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21F9D" w14:textId="77777777" w:rsidR="007D0B58" w:rsidRDefault="007D0B58" w:rsidP="00BD6A1C">
      <w:pPr>
        <w:pStyle w:val="BodyText"/>
        <w:spacing w:line="276" w:lineRule="auto"/>
        <w:ind w:left="720"/>
      </w:pPr>
    </w:p>
    <w:p w14:paraId="66B2E913" w14:textId="27710B9B" w:rsidR="00F509CB" w:rsidRPr="00F509CB" w:rsidRDefault="00F509CB" w:rsidP="00F509CB">
      <w:pPr>
        <w:pStyle w:val="BodyText"/>
        <w:spacing w:before="1"/>
        <w:ind w:left="720"/>
      </w:pPr>
      <w:r w:rsidRPr="00F509CB">
        <w:t xml:space="preserve">July </w:t>
      </w:r>
      <w:r w:rsidR="00343DC1">
        <w:t>23</w:t>
      </w:r>
      <w:r w:rsidRPr="00F509CB">
        <w:t>, 2024</w:t>
      </w:r>
    </w:p>
    <w:p w14:paraId="78A45B43" w14:textId="77777777" w:rsidR="00F509CB" w:rsidRPr="00F509CB" w:rsidRDefault="00F509CB" w:rsidP="00F509CB">
      <w:pPr>
        <w:pStyle w:val="BodyText"/>
        <w:ind w:left="720"/>
      </w:pPr>
    </w:p>
    <w:p w14:paraId="544DFF9E" w14:textId="77777777" w:rsidR="00F509CB" w:rsidRPr="00F509CB" w:rsidRDefault="00F509CB" w:rsidP="00F509CB">
      <w:pPr>
        <w:pStyle w:val="BodyText"/>
        <w:spacing w:line="252" w:lineRule="auto"/>
        <w:ind w:left="720" w:right="6043"/>
      </w:pPr>
      <w:r w:rsidRPr="00F509CB">
        <w:t>The</w:t>
      </w:r>
      <w:r w:rsidRPr="00F509CB">
        <w:rPr>
          <w:spacing w:val="-14"/>
        </w:rPr>
        <w:t xml:space="preserve"> </w:t>
      </w:r>
      <w:r w:rsidRPr="00F509CB">
        <w:t>Honorable</w:t>
      </w:r>
      <w:r w:rsidRPr="00F509CB">
        <w:rPr>
          <w:spacing w:val="-13"/>
        </w:rPr>
        <w:t xml:space="preserve"> </w:t>
      </w:r>
      <w:r w:rsidRPr="00F509CB">
        <w:t>Chiquita</w:t>
      </w:r>
      <w:r w:rsidRPr="00F509CB">
        <w:rPr>
          <w:spacing w:val="-13"/>
        </w:rPr>
        <w:t xml:space="preserve"> </w:t>
      </w:r>
      <w:r w:rsidRPr="00F509CB">
        <w:t xml:space="preserve">Brooks-LaSure </w:t>
      </w:r>
      <w:r w:rsidRPr="00F509CB">
        <w:rPr>
          <w:spacing w:val="-2"/>
        </w:rPr>
        <w:t>Administrator</w:t>
      </w:r>
    </w:p>
    <w:p w14:paraId="4F5427FD" w14:textId="77777777" w:rsidR="00F509CB" w:rsidRPr="00F509CB" w:rsidRDefault="00F509CB" w:rsidP="00F509CB">
      <w:pPr>
        <w:pStyle w:val="BodyText"/>
        <w:spacing w:before="1" w:line="252" w:lineRule="auto"/>
        <w:ind w:left="720" w:right="6043"/>
      </w:pPr>
      <w:r w:rsidRPr="00F509CB">
        <w:t>Centers</w:t>
      </w:r>
      <w:r w:rsidRPr="00F509CB">
        <w:rPr>
          <w:spacing w:val="-9"/>
        </w:rPr>
        <w:t xml:space="preserve"> </w:t>
      </w:r>
      <w:r w:rsidRPr="00F509CB">
        <w:t>for</w:t>
      </w:r>
      <w:r w:rsidRPr="00F509CB">
        <w:rPr>
          <w:spacing w:val="-8"/>
        </w:rPr>
        <w:t xml:space="preserve"> </w:t>
      </w:r>
      <w:r w:rsidRPr="00F509CB">
        <w:t>Medicare</w:t>
      </w:r>
      <w:r w:rsidRPr="00F509CB">
        <w:rPr>
          <w:spacing w:val="-8"/>
        </w:rPr>
        <w:t xml:space="preserve"> </w:t>
      </w:r>
      <w:r w:rsidRPr="00F509CB">
        <w:t>and</w:t>
      </w:r>
      <w:r w:rsidRPr="00F509CB">
        <w:rPr>
          <w:spacing w:val="-8"/>
        </w:rPr>
        <w:t xml:space="preserve"> </w:t>
      </w:r>
      <w:r w:rsidRPr="00F509CB">
        <w:t>Medicaid</w:t>
      </w:r>
      <w:r w:rsidRPr="00F509CB">
        <w:rPr>
          <w:spacing w:val="-10"/>
        </w:rPr>
        <w:t xml:space="preserve"> </w:t>
      </w:r>
      <w:r w:rsidRPr="00F509CB">
        <w:t>Services 7500 Security Boulevard</w:t>
      </w:r>
    </w:p>
    <w:p w14:paraId="6A8EFBB6" w14:textId="77777777" w:rsidR="00F509CB" w:rsidRPr="00F509CB" w:rsidRDefault="00F509CB" w:rsidP="00F509CB">
      <w:pPr>
        <w:pStyle w:val="BodyText"/>
        <w:spacing w:line="252" w:lineRule="auto"/>
        <w:ind w:left="720"/>
      </w:pPr>
      <w:r w:rsidRPr="00F509CB">
        <w:t>Baltimore,</w:t>
      </w:r>
      <w:r w:rsidRPr="00F509CB">
        <w:rPr>
          <w:spacing w:val="-8"/>
        </w:rPr>
        <w:t xml:space="preserve"> </w:t>
      </w:r>
      <w:r w:rsidRPr="00F509CB">
        <w:t>MD</w:t>
      </w:r>
      <w:r w:rsidRPr="00F509CB">
        <w:rPr>
          <w:spacing w:val="-10"/>
        </w:rPr>
        <w:t xml:space="preserve"> </w:t>
      </w:r>
      <w:r w:rsidRPr="00F509CB">
        <w:rPr>
          <w:spacing w:val="-4"/>
        </w:rPr>
        <w:t>21244</w:t>
      </w:r>
    </w:p>
    <w:p w14:paraId="0A5B570D" w14:textId="77777777" w:rsidR="00F509CB" w:rsidRPr="00F509CB" w:rsidRDefault="00F509CB" w:rsidP="00F509CB">
      <w:pPr>
        <w:pStyle w:val="BodyText"/>
        <w:spacing w:before="1" w:line="252" w:lineRule="auto"/>
        <w:ind w:left="720"/>
      </w:pPr>
    </w:p>
    <w:p w14:paraId="6D2750B5" w14:textId="77777777" w:rsidR="00F509CB" w:rsidRPr="00F509CB" w:rsidRDefault="00F509CB" w:rsidP="00F509CB">
      <w:pPr>
        <w:pStyle w:val="BodyText"/>
        <w:spacing w:line="252" w:lineRule="auto"/>
        <w:ind w:left="720"/>
      </w:pPr>
      <w:r w:rsidRPr="00F509CB">
        <w:t>Dear</w:t>
      </w:r>
      <w:r w:rsidRPr="00F509CB">
        <w:rPr>
          <w:spacing w:val="-15"/>
        </w:rPr>
        <w:t xml:space="preserve"> </w:t>
      </w:r>
      <w:r w:rsidRPr="00F509CB">
        <w:t>Administrator</w:t>
      </w:r>
      <w:r w:rsidRPr="00F509CB">
        <w:rPr>
          <w:spacing w:val="-13"/>
        </w:rPr>
        <w:t xml:space="preserve"> </w:t>
      </w:r>
      <w:r w:rsidRPr="00F509CB">
        <w:t>Brooks-</w:t>
      </w:r>
      <w:r w:rsidRPr="00F509CB">
        <w:rPr>
          <w:spacing w:val="-2"/>
        </w:rPr>
        <w:t>LaSure:</w:t>
      </w:r>
    </w:p>
    <w:p w14:paraId="1850186E" w14:textId="77777777" w:rsidR="00F509CB" w:rsidRPr="00F509CB" w:rsidRDefault="00F509CB" w:rsidP="00F509CB">
      <w:pPr>
        <w:pStyle w:val="BodyText"/>
        <w:spacing w:before="2" w:line="252" w:lineRule="auto"/>
        <w:ind w:left="720"/>
      </w:pPr>
    </w:p>
    <w:p w14:paraId="53C6045C" w14:textId="16CE6E96" w:rsidR="00F509CB" w:rsidRPr="00F509CB" w:rsidRDefault="00F509CB" w:rsidP="00F509CB">
      <w:pPr>
        <w:spacing w:line="252" w:lineRule="auto"/>
        <w:ind w:left="720"/>
        <w:rPr>
          <w:rFonts w:ascii="Arial" w:hAnsi="Arial" w:cs="Arial"/>
          <w:szCs w:val="20"/>
        </w:rPr>
      </w:pPr>
      <w:r w:rsidRPr="00F509CB">
        <w:rPr>
          <w:rFonts w:ascii="Arial" w:hAnsi="Arial" w:cs="Arial"/>
          <w:szCs w:val="20"/>
        </w:rPr>
        <w:t>Thank you for your letter and investigation in response to our concerns about the Palmetto GBA MolDX: Molecular Assays for the Diagnosis of Cutaneous Melanoma Local Coverage Determination (</w:t>
      </w:r>
      <w:hyperlink r:id="rId8" w:history="1">
        <w:r w:rsidRPr="00F509CB">
          <w:rPr>
            <w:rStyle w:val="Hyperlink"/>
            <w:rFonts w:ascii="Arial" w:hAnsi="Arial" w:cs="Arial"/>
            <w:szCs w:val="20"/>
          </w:rPr>
          <w:t>L39345</w:t>
        </w:r>
      </w:hyperlink>
      <w:r w:rsidRPr="00F509CB">
        <w:rPr>
          <w:rFonts w:ascii="Arial" w:hAnsi="Arial" w:cs="Arial"/>
          <w:szCs w:val="20"/>
        </w:rPr>
        <w:t xml:space="preserve">). We appreciate your commitment to an open LCD process that ensures Medicare beneficiaries have appropriate access to innovative molecular diagnostic testing. However, </w:t>
      </w:r>
      <w:r w:rsidR="00984127">
        <w:rPr>
          <w:rFonts w:ascii="Arial" w:hAnsi="Arial" w:cs="Arial"/>
          <w:szCs w:val="20"/>
        </w:rPr>
        <w:t>your consideration of</w:t>
      </w:r>
      <w:r w:rsidRPr="00F509CB">
        <w:rPr>
          <w:rFonts w:ascii="Arial" w:hAnsi="Arial" w:cs="Arial"/>
          <w:szCs w:val="20"/>
        </w:rPr>
        <w:t xml:space="preserve"> adherence to the appropriate LCD development process </w:t>
      </w:r>
      <w:r w:rsidR="00D71406">
        <w:rPr>
          <w:rFonts w:ascii="Arial" w:hAnsi="Arial" w:cs="Arial"/>
          <w:szCs w:val="20"/>
        </w:rPr>
        <w:t>misses</w:t>
      </w:r>
      <w:r w:rsidR="00D71406" w:rsidRPr="00F509CB">
        <w:rPr>
          <w:rFonts w:ascii="Arial" w:hAnsi="Arial" w:cs="Arial"/>
          <w:szCs w:val="20"/>
        </w:rPr>
        <w:t xml:space="preserve"> </w:t>
      </w:r>
      <w:r w:rsidRPr="00F509CB">
        <w:rPr>
          <w:rFonts w:ascii="Arial" w:hAnsi="Arial" w:cs="Arial"/>
          <w:szCs w:val="20"/>
        </w:rPr>
        <w:t xml:space="preserve">the </w:t>
      </w:r>
      <w:r w:rsidR="00984127">
        <w:rPr>
          <w:rFonts w:ascii="Arial" w:hAnsi="Arial" w:cs="Arial"/>
          <w:szCs w:val="20"/>
        </w:rPr>
        <w:t>specific</w:t>
      </w:r>
      <w:r w:rsidR="00984127" w:rsidRPr="00F509CB">
        <w:rPr>
          <w:rFonts w:ascii="Arial" w:hAnsi="Arial" w:cs="Arial"/>
          <w:szCs w:val="20"/>
        </w:rPr>
        <w:t xml:space="preserve"> </w:t>
      </w:r>
      <w:r w:rsidRPr="00F509CB">
        <w:rPr>
          <w:rFonts w:ascii="Arial" w:hAnsi="Arial" w:cs="Arial"/>
          <w:szCs w:val="20"/>
        </w:rPr>
        <w:t>issue we have with this LCD – that it improperly limits the scope and defines the practice of medicine by board-certified pathologists, licensed physicians and surgeons</w:t>
      </w:r>
      <w:r w:rsidR="00D71406">
        <w:rPr>
          <w:rFonts w:ascii="Arial" w:hAnsi="Arial" w:cs="Arial"/>
          <w:szCs w:val="20"/>
        </w:rPr>
        <w:t>,</w:t>
      </w:r>
      <w:r w:rsidRPr="00F509CB">
        <w:rPr>
          <w:rFonts w:ascii="Arial" w:hAnsi="Arial" w:cs="Arial"/>
          <w:szCs w:val="20"/>
        </w:rPr>
        <w:t xml:space="preserve"> who are eligible to order laboratory tests. As we outlined in our March 1, 2024 letter, imposing restrictions, as a condition of coverage, as to the subspecialty qualifications of those who can order certain tests </w:t>
      </w:r>
      <w:r w:rsidR="00D71406">
        <w:rPr>
          <w:rFonts w:ascii="Arial" w:hAnsi="Arial" w:cs="Arial"/>
          <w:szCs w:val="20"/>
        </w:rPr>
        <w:t>presumes to characterize the</w:t>
      </w:r>
      <w:r w:rsidR="00844541">
        <w:rPr>
          <w:rFonts w:ascii="Arial" w:hAnsi="Arial" w:cs="Arial"/>
          <w:szCs w:val="20"/>
        </w:rPr>
        <w:t xml:space="preserve"> </w:t>
      </w:r>
      <w:r w:rsidRPr="00F509CB">
        <w:rPr>
          <w:rFonts w:ascii="Arial" w:hAnsi="Arial" w:cs="Arial"/>
          <w:szCs w:val="20"/>
        </w:rPr>
        <w:t xml:space="preserve">training and </w:t>
      </w:r>
      <w:r w:rsidR="00D71406">
        <w:rPr>
          <w:rFonts w:ascii="Arial" w:hAnsi="Arial" w:cs="Arial"/>
          <w:szCs w:val="20"/>
        </w:rPr>
        <w:t>determine the</w:t>
      </w:r>
      <w:r w:rsidR="00D71406" w:rsidRPr="00F509CB">
        <w:rPr>
          <w:rFonts w:ascii="Arial" w:hAnsi="Arial" w:cs="Arial"/>
          <w:szCs w:val="20"/>
        </w:rPr>
        <w:t xml:space="preserve"> </w:t>
      </w:r>
      <w:r w:rsidRPr="00F509CB">
        <w:rPr>
          <w:rFonts w:ascii="Arial" w:hAnsi="Arial" w:cs="Arial"/>
          <w:szCs w:val="20"/>
        </w:rPr>
        <w:t>competencies of board-certified physicians and sets a dangerous precedent with the potential to limit access to necessary care for Medicare patients.</w:t>
      </w:r>
    </w:p>
    <w:p w14:paraId="6EA21370" w14:textId="77777777" w:rsidR="00F509CB" w:rsidRPr="00F509CB" w:rsidRDefault="00F509CB" w:rsidP="00F509CB">
      <w:pPr>
        <w:spacing w:line="252" w:lineRule="auto"/>
        <w:ind w:left="720"/>
        <w:rPr>
          <w:rFonts w:ascii="Arial" w:hAnsi="Arial" w:cs="Arial"/>
          <w:szCs w:val="20"/>
        </w:rPr>
      </w:pPr>
    </w:p>
    <w:p w14:paraId="5AD09D9B" w14:textId="087527A5" w:rsidR="00F509CB" w:rsidRDefault="00F509CB" w:rsidP="00F509CB">
      <w:pPr>
        <w:spacing w:line="252" w:lineRule="auto"/>
        <w:ind w:left="720"/>
        <w:rPr>
          <w:rFonts w:ascii="Arial" w:hAnsi="Arial" w:cs="Arial"/>
          <w:szCs w:val="20"/>
        </w:rPr>
      </w:pPr>
      <w:r w:rsidRPr="00F509CB">
        <w:rPr>
          <w:rFonts w:ascii="Arial" w:hAnsi="Arial" w:cs="Arial"/>
          <w:szCs w:val="20"/>
        </w:rPr>
        <w:t>At your urging and Palmetto’s invitation, the CAP met with Palmetto in good faith believing we would have the opportunity to discuss these concerns with the MAC. We were disappointed when Dr. Gabriel Bien-Willner, Molecular Diagnostic Services (MolDX) Program Medical Director, stated at the start of the meeting that we were “wasting our breath” talking about “legal arguments” and that he would only discuss practical issues related to the LCD such as real-life examples of access to care or harm to patients. We understand that a MAC’s responsibility is to write policies for reasonable and necessary services, and that the purpose of the MolDX LCD was specifically to assist with the accurate diagnosis of challenging lesions using dermatopathology expertise</w:t>
      </w:r>
      <w:r w:rsidRPr="00F33733">
        <w:rPr>
          <w:rFonts w:ascii="Arial" w:hAnsi="Arial" w:cs="Arial"/>
          <w:szCs w:val="20"/>
        </w:rPr>
        <w:t xml:space="preserve">. We further understand that Palmetto wants to ensure that the molecular tests are appropriately used in the correct context and that expensive tests should not be ordered on a “whim” or in lieu of a consultation with a dermatopathologist. </w:t>
      </w:r>
      <w:r w:rsidRPr="00F33733">
        <w:rPr>
          <w:rFonts w:ascii="Arial" w:hAnsi="Arial" w:cs="Arial"/>
          <w:b/>
          <w:bCs/>
          <w:szCs w:val="20"/>
        </w:rPr>
        <w:t xml:space="preserve">However, scope of practice restrictions in LCDs are not an appropriate – nor </w:t>
      </w:r>
      <w:r w:rsidR="00545095" w:rsidRPr="00F33733">
        <w:rPr>
          <w:rFonts w:ascii="Arial" w:hAnsi="Arial" w:cs="Arial"/>
          <w:b/>
          <w:bCs/>
          <w:szCs w:val="20"/>
        </w:rPr>
        <w:t xml:space="preserve">are a </w:t>
      </w:r>
      <w:r w:rsidRPr="00F33733">
        <w:rPr>
          <w:rFonts w:ascii="Arial" w:hAnsi="Arial" w:cs="Arial"/>
          <w:b/>
          <w:bCs/>
          <w:szCs w:val="20"/>
        </w:rPr>
        <w:t>permitted – approach to addressing utilization issues</w:t>
      </w:r>
      <w:r w:rsidRPr="00F33733">
        <w:rPr>
          <w:rFonts w:ascii="Arial" w:hAnsi="Arial" w:cs="Arial"/>
          <w:szCs w:val="20"/>
        </w:rPr>
        <w:t>.</w:t>
      </w:r>
      <w:r w:rsidRPr="00F509CB">
        <w:rPr>
          <w:rFonts w:ascii="Arial" w:hAnsi="Arial" w:cs="Arial"/>
          <w:szCs w:val="20"/>
        </w:rPr>
        <w:t xml:space="preserve"> </w:t>
      </w:r>
    </w:p>
    <w:p w14:paraId="057623EE" w14:textId="77777777" w:rsidR="00A9769F" w:rsidRPr="00F509CB" w:rsidRDefault="00A9769F" w:rsidP="00F509CB">
      <w:pPr>
        <w:spacing w:line="252" w:lineRule="auto"/>
        <w:ind w:left="720"/>
        <w:rPr>
          <w:rFonts w:ascii="Arial" w:hAnsi="Arial" w:cs="Arial"/>
          <w:szCs w:val="20"/>
        </w:rPr>
      </w:pPr>
    </w:p>
    <w:p w14:paraId="498BED70" w14:textId="75F02CDC" w:rsidR="00F509CB" w:rsidRPr="00F509CB" w:rsidRDefault="00F33733" w:rsidP="00F509CB">
      <w:pPr>
        <w:spacing w:line="252" w:lineRule="auto"/>
        <w:ind w:left="720"/>
        <w:rPr>
          <w:rFonts w:ascii="Arial" w:hAnsi="Arial" w:cs="Arial"/>
          <w:szCs w:val="20"/>
        </w:rPr>
      </w:pPr>
      <w:r>
        <w:rPr>
          <w:rFonts w:ascii="Arial" w:hAnsi="Arial" w:cs="Arial"/>
          <w:szCs w:val="20"/>
        </w:rPr>
        <w:t>I</w:t>
      </w:r>
      <w:r w:rsidR="00F509CB" w:rsidRPr="00F509CB">
        <w:rPr>
          <w:rFonts w:ascii="Arial" w:hAnsi="Arial" w:cs="Arial"/>
          <w:szCs w:val="20"/>
        </w:rPr>
        <w:t xml:space="preserve">t is incumbent upon pathologists to make sure the right tests are available to provide quality </w:t>
      </w:r>
      <w:r w:rsidR="0008178A">
        <w:rPr>
          <w:rFonts w:ascii="Arial" w:hAnsi="Arial" w:cs="Arial"/>
          <w:szCs w:val="20"/>
        </w:rPr>
        <w:t xml:space="preserve">diagnostic </w:t>
      </w:r>
      <w:r w:rsidR="00F509CB" w:rsidRPr="00F509CB">
        <w:rPr>
          <w:rFonts w:ascii="Arial" w:hAnsi="Arial" w:cs="Arial"/>
          <w:szCs w:val="20"/>
        </w:rPr>
        <w:t>service</w:t>
      </w:r>
      <w:r w:rsidR="0008178A">
        <w:rPr>
          <w:rFonts w:ascii="Arial" w:hAnsi="Arial" w:cs="Arial"/>
          <w:szCs w:val="20"/>
        </w:rPr>
        <w:t>s</w:t>
      </w:r>
      <w:r w:rsidR="00F509CB" w:rsidRPr="00F509CB">
        <w:rPr>
          <w:rFonts w:ascii="Arial" w:hAnsi="Arial" w:cs="Arial"/>
          <w:szCs w:val="20"/>
        </w:rPr>
        <w:t xml:space="preserve"> to patients and to practice responsible utilization management. Unfounded </w:t>
      </w:r>
      <w:r w:rsidR="00B45152">
        <w:rPr>
          <w:rFonts w:ascii="Arial" w:hAnsi="Arial" w:cs="Arial"/>
          <w:szCs w:val="20"/>
        </w:rPr>
        <w:t xml:space="preserve">concerns of rampant </w:t>
      </w:r>
      <w:r w:rsidR="00F509CB" w:rsidRPr="00F509CB">
        <w:rPr>
          <w:rFonts w:ascii="Arial" w:hAnsi="Arial" w:cs="Arial"/>
          <w:szCs w:val="20"/>
        </w:rPr>
        <w:t xml:space="preserve">overutilization must not be a basis for </w:t>
      </w:r>
      <w:r w:rsidR="0008178A">
        <w:rPr>
          <w:rFonts w:ascii="Arial" w:hAnsi="Arial" w:cs="Arial"/>
          <w:szCs w:val="20"/>
        </w:rPr>
        <w:t xml:space="preserve">a </w:t>
      </w:r>
      <w:r w:rsidR="00F509CB" w:rsidRPr="00F509CB">
        <w:rPr>
          <w:rFonts w:ascii="Arial" w:hAnsi="Arial" w:cs="Arial"/>
          <w:szCs w:val="20"/>
        </w:rPr>
        <w:t xml:space="preserve">blanket coverage policy that improperly imposes limits on physician decision-making and </w:t>
      </w:r>
      <w:r w:rsidR="0008178A">
        <w:rPr>
          <w:rFonts w:ascii="Arial" w:hAnsi="Arial" w:cs="Arial"/>
          <w:szCs w:val="20"/>
        </w:rPr>
        <w:t>infringes</w:t>
      </w:r>
      <w:r w:rsidR="00F509CB" w:rsidRPr="00F509CB">
        <w:rPr>
          <w:rFonts w:ascii="Arial" w:hAnsi="Arial" w:cs="Arial"/>
          <w:szCs w:val="20"/>
        </w:rPr>
        <w:t xml:space="preserve"> on the practice of medicine through scope of practice restrictions. </w:t>
      </w:r>
      <w:r w:rsidR="002C02FF">
        <w:rPr>
          <w:rFonts w:ascii="Arial" w:hAnsi="Arial" w:cs="Arial"/>
          <w:szCs w:val="20"/>
        </w:rPr>
        <w:t xml:space="preserve">Furthermore, there is no evidence supporting the supposition that there is more inappropriate utilization of ancillary testing by general as opposed to subspecialty pathologists. </w:t>
      </w:r>
      <w:r w:rsidR="00F509CB" w:rsidRPr="00F509CB">
        <w:rPr>
          <w:rFonts w:ascii="Arial" w:hAnsi="Arial" w:cs="Arial"/>
          <w:szCs w:val="20"/>
        </w:rPr>
        <w:t xml:space="preserve">As we explained to Dr. Bien-Willner, in addition to being inappropriate, these restrictions may result in scenarios whereby access to testing could be delayed when complying with the language of the LCD. For example, we asked Palmetto to clarify whether a pathologist is allowed to order a molecular test following a consultation with a </w:t>
      </w:r>
      <w:r w:rsidR="00F509CB" w:rsidRPr="00F509CB">
        <w:rPr>
          <w:rFonts w:ascii="Arial" w:hAnsi="Arial" w:cs="Arial"/>
          <w:szCs w:val="20"/>
        </w:rPr>
        <w:lastRenderedPageBreak/>
        <w:t>dermatopathologist who agrees with the pathologist that further testing is needed. Dr. Bien-Willner confirmed that the policy is written such that a dermatopathologist must order the test and he acknowledged that Palmetto had not considered all scenarios that might cause delays in testing. Moreover, MACs should not wait until there is actual patient harm before addressing those concerns.  This kind of rationale can negatively impact the future care of Medicare beneficiaries.</w:t>
      </w:r>
    </w:p>
    <w:p w14:paraId="1820C379" w14:textId="77777777" w:rsidR="00F509CB" w:rsidRPr="00F509CB" w:rsidRDefault="00F509CB" w:rsidP="00F509CB">
      <w:pPr>
        <w:spacing w:line="252" w:lineRule="auto"/>
        <w:ind w:left="720"/>
        <w:rPr>
          <w:rFonts w:ascii="Arial" w:hAnsi="Arial" w:cs="Arial"/>
          <w:szCs w:val="20"/>
        </w:rPr>
      </w:pPr>
    </w:p>
    <w:p w14:paraId="3BF7AE02" w14:textId="77777777" w:rsidR="00F509CB" w:rsidRPr="00F509CB" w:rsidRDefault="00F509CB" w:rsidP="00F509CB">
      <w:pPr>
        <w:spacing w:line="252" w:lineRule="auto"/>
        <w:ind w:left="720"/>
        <w:rPr>
          <w:rFonts w:ascii="Arial" w:hAnsi="Arial" w:cs="Arial"/>
          <w:szCs w:val="20"/>
        </w:rPr>
      </w:pPr>
      <w:r w:rsidRPr="00F509CB">
        <w:rPr>
          <w:rFonts w:ascii="Arial" w:hAnsi="Arial" w:cs="Arial"/>
          <w:szCs w:val="20"/>
        </w:rPr>
        <w:t xml:space="preserve">Further, as we stated in our comment letter to you in March, our primary concern is about federal regulations governing MAC scope of authority. </w:t>
      </w:r>
      <w:r w:rsidRPr="00F509CB">
        <w:rPr>
          <w:rFonts w:ascii="Arial" w:hAnsi="Arial" w:cs="Arial"/>
          <w:b/>
          <w:bCs/>
          <w:szCs w:val="20"/>
        </w:rPr>
        <w:t>The practice of medicine is regulated by individual states and it is not the purview of a MAC to countermand state statutes governing physician scope of practice. This concept is preserved in the Medicare Act, 42 U.S.C. §1395, which prohibits any federal interference with the “supervision or control over the practice of medicine or the manner in which medical services are provided.”</w:t>
      </w:r>
      <w:r w:rsidRPr="00F509CB">
        <w:rPr>
          <w:rFonts w:ascii="Arial" w:hAnsi="Arial" w:cs="Arial"/>
          <w:szCs w:val="20"/>
        </w:rPr>
        <w:t xml:space="preserve"> As Dr. Bien-Willner aptly pointed out, Medicare coverage is limited to items and services that are reasonable and necessary as outlined in section 1862(a)(1)(A) of the Social Security Act. States have specific authority to supervise and decide the scope of practice of each medical profession within their state. In every state, physicians can broadly practice medicine under the law. The CAP is not aware of any licensing authority that would constitute a basis for Palmetto’s subspecialty requirement that attempts to supersede statutes in over 23 states. Additionally, the Medicare Benefit Policy Manual Chapter 15, section 80.6.5, notes that there are additional tests that a pathologist may need to perform after an initial examination or interpretation, “even though they have not been specifically requested by the treating physician/practitioner,” so that a complete and accurate diagnosis can be reported to the treating physician/practitioner.</w:t>
      </w:r>
    </w:p>
    <w:p w14:paraId="27DB4D48" w14:textId="77777777" w:rsidR="00F509CB" w:rsidRPr="00F509CB" w:rsidRDefault="00F509CB" w:rsidP="00F509CB">
      <w:pPr>
        <w:pStyle w:val="Default"/>
        <w:spacing w:line="252" w:lineRule="auto"/>
        <w:ind w:left="720"/>
        <w:rPr>
          <w:sz w:val="20"/>
          <w:szCs w:val="20"/>
        </w:rPr>
      </w:pPr>
    </w:p>
    <w:p w14:paraId="233092BB" w14:textId="77777777" w:rsidR="00F509CB" w:rsidRPr="00F509CB" w:rsidRDefault="00F509CB" w:rsidP="00F509CB">
      <w:pPr>
        <w:pStyle w:val="Default"/>
        <w:spacing w:line="252" w:lineRule="auto"/>
        <w:ind w:left="720"/>
        <w:rPr>
          <w:sz w:val="20"/>
          <w:szCs w:val="20"/>
        </w:rPr>
      </w:pPr>
      <w:r w:rsidRPr="00F509CB">
        <w:rPr>
          <w:sz w:val="20"/>
          <w:szCs w:val="20"/>
        </w:rPr>
        <w:t xml:space="preserve">Pathologists who are board-certified in anatomic pathology routinely diagnose skin nevi and melanomas and are fully qualified to determine when molecular testing is necessary to help arrive at a correct diagnosis. Both the American Board of Pathology and state medical boards recognize that board-certified pathologists, without subspecialty certification, are qualified to perform and interpret a wide range of diagnostic tests and specimens, including molecular and dermatopathology. </w:t>
      </w:r>
      <w:r w:rsidRPr="00F509CB">
        <w:rPr>
          <w:sz w:val="20"/>
          <w:szCs w:val="20"/>
        </w:rPr>
        <w:br/>
      </w:r>
    </w:p>
    <w:p w14:paraId="1979E607" w14:textId="31F2E8B0" w:rsidR="00F509CB" w:rsidRPr="00F509CB" w:rsidRDefault="00F509CB" w:rsidP="00F509CB">
      <w:pPr>
        <w:pStyle w:val="BodyText"/>
        <w:spacing w:line="252" w:lineRule="auto"/>
        <w:ind w:left="720"/>
        <w:rPr>
          <w:spacing w:val="-2"/>
        </w:rPr>
      </w:pPr>
      <w:r w:rsidRPr="00F509CB">
        <w:t>Again, for the reasons outlined above, we request that the subspecialty requirement in LCD #L39345 – that any molecular test approved for coverage under the LCD be ordered by a board-certified or board-eligible dermatopathologist</w:t>
      </w:r>
      <w:r w:rsidRPr="00F509CB">
        <w:rPr>
          <w:spacing w:val="-4"/>
        </w:rPr>
        <w:t xml:space="preserve"> </w:t>
      </w:r>
      <w:r w:rsidRPr="00F509CB">
        <w:t>–</w:t>
      </w:r>
      <w:r w:rsidRPr="00F509CB">
        <w:rPr>
          <w:spacing w:val="-2"/>
        </w:rPr>
        <w:t xml:space="preserve"> </w:t>
      </w:r>
      <w:r w:rsidRPr="00F509CB">
        <w:t>be</w:t>
      </w:r>
      <w:r w:rsidRPr="00F509CB">
        <w:rPr>
          <w:spacing w:val="-4"/>
        </w:rPr>
        <w:t xml:space="preserve"> </w:t>
      </w:r>
      <w:r w:rsidRPr="00F509CB">
        <w:t>removed</w:t>
      </w:r>
      <w:r w:rsidRPr="00F509CB">
        <w:rPr>
          <w:spacing w:val="-2"/>
        </w:rPr>
        <w:t xml:space="preserve"> </w:t>
      </w:r>
      <w:r w:rsidRPr="00F509CB">
        <w:t>from</w:t>
      </w:r>
      <w:r w:rsidRPr="00F509CB">
        <w:rPr>
          <w:spacing w:val="-4"/>
        </w:rPr>
        <w:t xml:space="preserve"> </w:t>
      </w:r>
      <w:r w:rsidRPr="00F509CB">
        <w:t>the</w:t>
      </w:r>
      <w:r w:rsidRPr="00F509CB">
        <w:rPr>
          <w:spacing w:val="-4"/>
        </w:rPr>
        <w:t xml:space="preserve"> </w:t>
      </w:r>
      <w:r w:rsidRPr="00F509CB">
        <w:t>coverage</w:t>
      </w:r>
      <w:r w:rsidRPr="00F509CB">
        <w:rPr>
          <w:spacing w:val="-2"/>
        </w:rPr>
        <w:t xml:space="preserve"> </w:t>
      </w:r>
      <w:r w:rsidRPr="00F509CB">
        <w:t>policy</w:t>
      </w:r>
      <w:r w:rsidRPr="00F509CB">
        <w:rPr>
          <w:spacing w:val="-3"/>
        </w:rPr>
        <w:t xml:space="preserve"> </w:t>
      </w:r>
      <w:r w:rsidRPr="00F509CB">
        <w:t>and</w:t>
      </w:r>
      <w:r w:rsidRPr="00F509CB">
        <w:rPr>
          <w:spacing w:val="-4"/>
        </w:rPr>
        <w:t xml:space="preserve"> </w:t>
      </w:r>
      <w:r w:rsidRPr="00F509CB">
        <w:t>CMS</w:t>
      </w:r>
      <w:r w:rsidRPr="00F509CB">
        <w:rPr>
          <w:spacing w:val="-2"/>
        </w:rPr>
        <w:t xml:space="preserve"> </w:t>
      </w:r>
      <w:r w:rsidRPr="00F509CB">
        <w:t>work</w:t>
      </w:r>
      <w:r w:rsidRPr="00F509CB">
        <w:rPr>
          <w:spacing w:val="-3"/>
        </w:rPr>
        <w:t xml:space="preserve"> </w:t>
      </w:r>
      <w:r w:rsidRPr="00F509CB">
        <w:t>with</w:t>
      </w:r>
      <w:r w:rsidRPr="00F509CB">
        <w:rPr>
          <w:spacing w:val="-4"/>
        </w:rPr>
        <w:t xml:space="preserve"> </w:t>
      </w:r>
      <w:r w:rsidRPr="00F509CB">
        <w:t>its MACs</w:t>
      </w:r>
      <w:r w:rsidRPr="00F509CB">
        <w:rPr>
          <w:spacing w:val="-3"/>
        </w:rPr>
        <w:t xml:space="preserve"> </w:t>
      </w:r>
      <w:r w:rsidRPr="00F509CB">
        <w:t>to</w:t>
      </w:r>
      <w:r w:rsidRPr="00F509CB">
        <w:rPr>
          <w:spacing w:val="-2"/>
        </w:rPr>
        <w:t xml:space="preserve"> </w:t>
      </w:r>
      <w:r w:rsidRPr="00F509CB">
        <w:t>ensure local coverage policies do not violate federal regulations by limiting the scope of practice of board-certified pathologists</w:t>
      </w:r>
      <w:r w:rsidR="00641164">
        <w:t xml:space="preserve"> or any</w:t>
      </w:r>
      <w:r w:rsidRPr="00F509CB">
        <w:t xml:space="preserve"> other licensed physicians and surgeons who </w:t>
      </w:r>
      <w:r w:rsidR="00641164">
        <w:t>are</w:t>
      </w:r>
      <w:r w:rsidRPr="00F509CB">
        <w:t xml:space="preserve"> eligible under state licensure laws to order laboratory and molecular tests required for the care and treatment of their patients. </w:t>
      </w:r>
    </w:p>
    <w:p w14:paraId="747A6911" w14:textId="77777777" w:rsidR="00F509CB" w:rsidRPr="00F509CB" w:rsidRDefault="00F509CB" w:rsidP="00F509CB">
      <w:pPr>
        <w:spacing w:line="252" w:lineRule="auto"/>
        <w:ind w:left="720"/>
        <w:rPr>
          <w:rFonts w:ascii="Arial" w:hAnsi="Arial" w:cs="Arial"/>
          <w:color w:val="FF0000"/>
          <w:szCs w:val="20"/>
        </w:rPr>
      </w:pPr>
    </w:p>
    <w:p w14:paraId="171D98CE" w14:textId="77777777" w:rsidR="00F509CB" w:rsidRPr="00F509CB" w:rsidRDefault="00F509CB" w:rsidP="00F509CB">
      <w:pPr>
        <w:spacing w:line="252" w:lineRule="auto"/>
        <w:ind w:left="720"/>
        <w:rPr>
          <w:rFonts w:ascii="Arial" w:hAnsi="Arial" w:cs="Arial"/>
          <w:szCs w:val="20"/>
        </w:rPr>
      </w:pPr>
      <w:r w:rsidRPr="00F509CB">
        <w:rPr>
          <w:rFonts w:ascii="Arial" w:hAnsi="Arial" w:cs="Arial"/>
          <w:szCs w:val="20"/>
        </w:rPr>
        <w:t>We would appreciate the opportunity to engage with you further regarding MAC scope of authority. If</w:t>
      </w:r>
      <w:r w:rsidRPr="00F509CB">
        <w:rPr>
          <w:rFonts w:ascii="Arial" w:hAnsi="Arial" w:cs="Arial"/>
          <w:spacing w:val="-4"/>
          <w:szCs w:val="20"/>
        </w:rPr>
        <w:t xml:space="preserve"> </w:t>
      </w:r>
      <w:r w:rsidRPr="00F509CB">
        <w:rPr>
          <w:rFonts w:ascii="Arial" w:hAnsi="Arial" w:cs="Arial"/>
          <w:szCs w:val="20"/>
        </w:rPr>
        <w:t>you</w:t>
      </w:r>
      <w:r w:rsidRPr="00F509CB">
        <w:rPr>
          <w:rFonts w:ascii="Arial" w:hAnsi="Arial" w:cs="Arial"/>
          <w:spacing w:val="-4"/>
          <w:szCs w:val="20"/>
        </w:rPr>
        <w:t xml:space="preserve"> </w:t>
      </w:r>
      <w:r w:rsidRPr="00F509CB">
        <w:rPr>
          <w:rFonts w:ascii="Arial" w:hAnsi="Arial" w:cs="Arial"/>
          <w:szCs w:val="20"/>
        </w:rPr>
        <w:t>have</w:t>
      </w:r>
      <w:r w:rsidRPr="00F509CB">
        <w:rPr>
          <w:rFonts w:ascii="Arial" w:hAnsi="Arial" w:cs="Arial"/>
          <w:spacing w:val="-4"/>
          <w:szCs w:val="20"/>
        </w:rPr>
        <w:t xml:space="preserve"> </w:t>
      </w:r>
      <w:r w:rsidRPr="00F509CB">
        <w:rPr>
          <w:rFonts w:ascii="Arial" w:hAnsi="Arial" w:cs="Arial"/>
          <w:szCs w:val="20"/>
        </w:rPr>
        <w:t>any</w:t>
      </w:r>
      <w:r w:rsidRPr="00F509CB">
        <w:rPr>
          <w:rFonts w:ascii="Arial" w:hAnsi="Arial" w:cs="Arial"/>
          <w:spacing w:val="-3"/>
          <w:szCs w:val="20"/>
        </w:rPr>
        <w:t xml:space="preserve"> </w:t>
      </w:r>
      <w:r w:rsidRPr="00F509CB">
        <w:rPr>
          <w:rFonts w:ascii="Arial" w:hAnsi="Arial" w:cs="Arial"/>
          <w:szCs w:val="20"/>
        </w:rPr>
        <w:t>questions or</w:t>
      </w:r>
      <w:r w:rsidRPr="00F509CB">
        <w:rPr>
          <w:rFonts w:ascii="Arial" w:hAnsi="Arial" w:cs="Arial"/>
          <w:spacing w:val="-3"/>
          <w:szCs w:val="20"/>
        </w:rPr>
        <w:t xml:space="preserve"> </w:t>
      </w:r>
      <w:r w:rsidRPr="00F509CB">
        <w:rPr>
          <w:rFonts w:ascii="Arial" w:hAnsi="Arial" w:cs="Arial"/>
          <w:szCs w:val="20"/>
        </w:rPr>
        <w:t>would</w:t>
      </w:r>
      <w:r w:rsidRPr="00F509CB">
        <w:rPr>
          <w:rFonts w:ascii="Arial" w:hAnsi="Arial" w:cs="Arial"/>
          <w:spacing w:val="-4"/>
          <w:szCs w:val="20"/>
        </w:rPr>
        <w:t xml:space="preserve"> </w:t>
      </w:r>
      <w:r w:rsidRPr="00F509CB">
        <w:rPr>
          <w:rFonts w:ascii="Arial" w:hAnsi="Arial" w:cs="Arial"/>
          <w:szCs w:val="20"/>
        </w:rPr>
        <w:t>like</w:t>
      </w:r>
      <w:r w:rsidRPr="00F509CB">
        <w:rPr>
          <w:rFonts w:ascii="Arial" w:hAnsi="Arial" w:cs="Arial"/>
          <w:spacing w:val="-4"/>
          <w:szCs w:val="20"/>
        </w:rPr>
        <w:t xml:space="preserve"> </w:t>
      </w:r>
      <w:r w:rsidRPr="00F509CB">
        <w:rPr>
          <w:rFonts w:ascii="Arial" w:hAnsi="Arial" w:cs="Arial"/>
          <w:szCs w:val="20"/>
        </w:rPr>
        <w:t>additional</w:t>
      </w:r>
      <w:r w:rsidRPr="00F509CB">
        <w:rPr>
          <w:rFonts w:ascii="Arial" w:hAnsi="Arial" w:cs="Arial"/>
          <w:spacing w:val="-5"/>
          <w:szCs w:val="20"/>
        </w:rPr>
        <w:t xml:space="preserve"> </w:t>
      </w:r>
      <w:r w:rsidRPr="00F509CB">
        <w:rPr>
          <w:rFonts w:ascii="Arial" w:hAnsi="Arial" w:cs="Arial"/>
          <w:szCs w:val="20"/>
        </w:rPr>
        <w:t>information</w:t>
      </w:r>
      <w:r w:rsidRPr="00F509CB">
        <w:rPr>
          <w:rFonts w:ascii="Arial" w:hAnsi="Arial" w:cs="Arial"/>
          <w:spacing w:val="-4"/>
          <w:szCs w:val="20"/>
        </w:rPr>
        <w:t xml:space="preserve"> </w:t>
      </w:r>
      <w:r w:rsidRPr="00F509CB">
        <w:rPr>
          <w:rFonts w:ascii="Arial" w:hAnsi="Arial" w:cs="Arial"/>
          <w:szCs w:val="20"/>
        </w:rPr>
        <w:t>that</w:t>
      </w:r>
      <w:r w:rsidRPr="00F509CB">
        <w:rPr>
          <w:rFonts w:ascii="Arial" w:hAnsi="Arial" w:cs="Arial"/>
          <w:spacing w:val="-2"/>
          <w:szCs w:val="20"/>
        </w:rPr>
        <w:t xml:space="preserve"> </w:t>
      </w:r>
      <w:r w:rsidRPr="00F509CB">
        <w:rPr>
          <w:rFonts w:ascii="Arial" w:hAnsi="Arial" w:cs="Arial"/>
          <w:szCs w:val="20"/>
        </w:rPr>
        <w:t>would</w:t>
      </w:r>
      <w:r w:rsidRPr="00F509CB">
        <w:rPr>
          <w:rFonts w:ascii="Arial" w:hAnsi="Arial" w:cs="Arial"/>
          <w:spacing w:val="-2"/>
          <w:szCs w:val="20"/>
        </w:rPr>
        <w:t xml:space="preserve"> </w:t>
      </w:r>
      <w:r w:rsidRPr="00F509CB">
        <w:rPr>
          <w:rFonts w:ascii="Arial" w:hAnsi="Arial" w:cs="Arial"/>
          <w:szCs w:val="20"/>
        </w:rPr>
        <w:t>be</w:t>
      </w:r>
      <w:r w:rsidRPr="00F509CB">
        <w:rPr>
          <w:rFonts w:ascii="Arial" w:hAnsi="Arial" w:cs="Arial"/>
          <w:spacing w:val="-2"/>
          <w:szCs w:val="20"/>
        </w:rPr>
        <w:t xml:space="preserve"> </w:t>
      </w:r>
      <w:r w:rsidRPr="00F509CB">
        <w:rPr>
          <w:rFonts w:ascii="Arial" w:hAnsi="Arial" w:cs="Arial"/>
          <w:szCs w:val="20"/>
        </w:rPr>
        <w:t>helpful</w:t>
      </w:r>
      <w:r w:rsidRPr="00F509CB">
        <w:rPr>
          <w:rFonts w:ascii="Arial" w:hAnsi="Arial" w:cs="Arial"/>
          <w:spacing w:val="-5"/>
          <w:szCs w:val="20"/>
        </w:rPr>
        <w:t xml:space="preserve"> </w:t>
      </w:r>
      <w:r w:rsidRPr="00F509CB">
        <w:rPr>
          <w:rFonts w:ascii="Arial" w:hAnsi="Arial" w:cs="Arial"/>
          <w:szCs w:val="20"/>
        </w:rPr>
        <w:t>please</w:t>
      </w:r>
      <w:r w:rsidRPr="00F509CB">
        <w:rPr>
          <w:rFonts w:ascii="Arial" w:hAnsi="Arial" w:cs="Arial"/>
          <w:spacing w:val="-4"/>
          <w:szCs w:val="20"/>
        </w:rPr>
        <w:t xml:space="preserve"> </w:t>
      </w:r>
      <w:r w:rsidRPr="00F509CB">
        <w:rPr>
          <w:rFonts w:ascii="Arial" w:hAnsi="Arial" w:cs="Arial"/>
          <w:szCs w:val="20"/>
        </w:rPr>
        <w:t>contact</w:t>
      </w:r>
      <w:r w:rsidRPr="00F509CB">
        <w:rPr>
          <w:rFonts w:ascii="Arial" w:hAnsi="Arial" w:cs="Arial"/>
          <w:spacing w:val="-1"/>
          <w:szCs w:val="20"/>
        </w:rPr>
        <w:t xml:space="preserve"> </w:t>
      </w:r>
      <w:r w:rsidRPr="00F509CB">
        <w:rPr>
          <w:rFonts w:ascii="Arial" w:hAnsi="Arial" w:cs="Arial"/>
          <w:szCs w:val="20"/>
        </w:rPr>
        <w:t xml:space="preserve">Nonda Wilson, Manager, Economic and Regulatory Affairs, </w:t>
      </w:r>
      <w:hyperlink r:id="rId9">
        <w:r w:rsidRPr="00F509CB">
          <w:rPr>
            <w:rFonts w:ascii="Arial" w:hAnsi="Arial" w:cs="Arial"/>
            <w:szCs w:val="20"/>
          </w:rPr>
          <w:t>nwilson@cap.org</w:t>
        </w:r>
      </w:hyperlink>
      <w:r w:rsidRPr="00F509CB">
        <w:rPr>
          <w:rFonts w:ascii="Arial" w:hAnsi="Arial" w:cs="Arial"/>
          <w:szCs w:val="20"/>
        </w:rPr>
        <w:t xml:space="preserve"> at 202-354-7116.</w:t>
      </w:r>
    </w:p>
    <w:p w14:paraId="657BD267" w14:textId="77777777" w:rsidR="00F509CB" w:rsidRPr="00F509CB" w:rsidRDefault="00F509CB" w:rsidP="00F509CB">
      <w:pPr>
        <w:pStyle w:val="BodyText"/>
        <w:spacing w:before="229" w:line="252" w:lineRule="auto"/>
        <w:ind w:left="720"/>
      </w:pPr>
      <w:r w:rsidRPr="00F509CB">
        <w:rPr>
          <w:spacing w:val="-2"/>
        </w:rPr>
        <w:t>Sincerely,</w:t>
      </w:r>
    </w:p>
    <w:p w14:paraId="5A43A2C4" w14:textId="77777777" w:rsidR="00F509CB" w:rsidRPr="00F509CB" w:rsidRDefault="00F509CB" w:rsidP="00F509CB">
      <w:pPr>
        <w:pStyle w:val="BodyText"/>
        <w:spacing w:before="229" w:line="252" w:lineRule="auto"/>
        <w:ind w:left="720" w:right="6564"/>
      </w:pPr>
      <w:r w:rsidRPr="00F509CB">
        <w:t>College of American Pathologists</w:t>
      </w:r>
    </w:p>
    <w:p w14:paraId="6FC821E0" w14:textId="77777777" w:rsidR="00F509CB" w:rsidRPr="00F509CB" w:rsidRDefault="00F509CB" w:rsidP="00F509CB">
      <w:pPr>
        <w:pStyle w:val="BodyText"/>
        <w:spacing w:line="252" w:lineRule="auto"/>
        <w:ind w:left="720"/>
      </w:pPr>
    </w:p>
    <w:p w14:paraId="6BC8850F" w14:textId="77777777" w:rsidR="00F509CB" w:rsidRPr="00F509CB" w:rsidRDefault="00F509CB" w:rsidP="00F509CB">
      <w:pPr>
        <w:pStyle w:val="BodyText"/>
        <w:spacing w:line="252" w:lineRule="auto"/>
        <w:ind w:left="720"/>
      </w:pPr>
    </w:p>
    <w:p w14:paraId="06A585DE" w14:textId="77777777" w:rsidR="00F509CB" w:rsidRPr="00F509CB" w:rsidRDefault="00F509CB" w:rsidP="00F509CB">
      <w:pPr>
        <w:pStyle w:val="BodyText"/>
        <w:spacing w:before="2" w:line="252" w:lineRule="auto"/>
        <w:ind w:left="720"/>
      </w:pPr>
    </w:p>
    <w:p w14:paraId="170D3B0A" w14:textId="77777777" w:rsidR="00F509CB" w:rsidRPr="00F509CB" w:rsidRDefault="00F509CB" w:rsidP="00F509CB">
      <w:pPr>
        <w:spacing w:line="252" w:lineRule="auto"/>
        <w:ind w:left="720"/>
        <w:rPr>
          <w:rFonts w:ascii="Arial" w:hAnsi="Arial" w:cs="Arial"/>
          <w:szCs w:val="20"/>
        </w:rPr>
      </w:pPr>
      <w:r w:rsidRPr="00F509CB">
        <w:rPr>
          <w:rFonts w:ascii="Arial" w:hAnsi="Arial" w:cs="Arial"/>
          <w:szCs w:val="20"/>
        </w:rPr>
        <w:t>Attachments</w:t>
      </w:r>
    </w:p>
    <w:p w14:paraId="719EBA9B" w14:textId="77777777" w:rsidR="00F509CB" w:rsidRPr="00F509CB" w:rsidRDefault="00F509CB" w:rsidP="00F509CB">
      <w:pPr>
        <w:spacing w:line="252" w:lineRule="auto"/>
        <w:ind w:left="720"/>
        <w:rPr>
          <w:rFonts w:ascii="Arial" w:hAnsi="Arial" w:cs="Arial"/>
          <w:szCs w:val="20"/>
        </w:rPr>
      </w:pPr>
      <w:r w:rsidRPr="00F509CB">
        <w:rPr>
          <w:rFonts w:ascii="Arial" w:hAnsi="Arial" w:cs="Arial"/>
          <w:szCs w:val="20"/>
        </w:rPr>
        <w:t>CMS letter to AMP/CAP, April 15 ,2024</w:t>
      </w:r>
    </w:p>
    <w:p w14:paraId="7169D38D" w14:textId="77777777" w:rsidR="00F509CB" w:rsidRPr="00F509CB" w:rsidRDefault="00F509CB" w:rsidP="00F509CB">
      <w:pPr>
        <w:spacing w:line="252" w:lineRule="auto"/>
        <w:ind w:left="720"/>
        <w:rPr>
          <w:rFonts w:ascii="Arial" w:hAnsi="Arial" w:cs="Arial"/>
          <w:spacing w:val="-2"/>
        </w:rPr>
      </w:pPr>
      <w:r w:rsidRPr="00F509CB">
        <w:rPr>
          <w:rFonts w:ascii="Arial" w:hAnsi="Arial" w:cs="Arial"/>
          <w:szCs w:val="20"/>
        </w:rPr>
        <w:t>AMP-CAP letter to CMS, March 1, 2024</w:t>
      </w:r>
    </w:p>
    <w:p w14:paraId="4EC17C39" w14:textId="77777777" w:rsidR="00FB40E4" w:rsidRPr="00F509CB" w:rsidRDefault="00FB40E4" w:rsidP="00F509CB">
      <w:pPr>
        <w:pStyle w:val="BodyText"/>
        <w:spacing w:line="276" w:lineRule="auto"/>
        <w:ind w:left="720"/>
      </w:pPr>
    </w:p>
    <w:sectPr w:rsidR="00FB40E4" w:rsidRPr="00F509CB" w:rsidSect="00774899">
      <w:headerReference w:type="default" r:id="rId10"/>
      <w:footerReference w:type="default" r:id="rId11"/>
      <w:pgSz w:w="12240" w:h="15840"/>
      <w:pgMar w:top="2250" w:right="1440" w:bottom="1530" w:left="1440" w:header="90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62EBF" w14:textId="77777777" w:rsidR="00BB6711" w:rsidRDefault="00BB6711" w:rsidP="00C4586D">
      <w:r>
        <w:separator/>
      </w:r>
    </w:p>
  </w:endnote>
  <w:endnote w:type="continuationSeparator" w:id="0">
    <w:p w14:paraId="54924B14" w14:textId="77777777" w:rsidR="00BB6711" w:rsidRDefault="00BB6711" w:rsidP="00C45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365F7" w14:textId="77777777" w:rsidR="00AC5C02" w:rsidRPr="00F837DC" w:rsidRDefault="002D7DC2" w:rsidP="002D7DC2">
    <w:pPr>
      <w:pStyle w:val="Footer"/>
      <w:ind w:left="1080"/>
      <w:jc w:val="right"/>
      <w:rPr>
        <w:rFonts w:ascii="Arial" w:hAnsi="Arial" w:cs="Arial"/>
        <w:sz w:val="16"/>
        <w:szCs w:val="16"/>
      </w:rPr>
    </w:pPr>
    <w:r w:rsidRPr="00F837DC">
      <w:rPr>
        <w:rFonts w:ascii="Arial" w:hAnsi="Arial" w:cs="Arial"/>
        <w:sz w:val="16"/>
        <w:szCs w:val="16"/>
      </w:rPr>
      <w:t>College of American Pathologists</w:t>
    </w:r>
  </w:p>
  <w:p w14:paraId="79BB9C0E" w14:textId="77777777" w:rsidR="002D7DC2" w:rsidRPr="00F837DC" w:rsidRDefault="002D7DC2" w:rsidP="002D7DC2">
    <w:pPr>
      <w:pStyle w:val="Footer"/>
      <w:ind w:left="1080"/>
      <w:jc w:val="right"/>
      <w:rPr>
        <w:rFonts w:ascii="Arial" w:hAnsi="Arial" w:cs="Arial"/>
        <w:sz w:val="16"/>
        <w:szCs w:val="16"/>
      </w:rPr>
    </w:pPr>
    <w:r w:rsidRPr="00F837DC">
      <w:rPr>
        <w:rFonts w:ascii="Arial" w:hAnsi="Arial" w:cs="Arial"/>
        <w:sz w:val="16"/>
        <w:szCs w:val="16"/>
      </w:rPr>
      <w:t>1001 G Street, NW, Suite 425W</w:t>
    </w:r>
  </w:p>
  <w:p w14:paraId="2D5EB16F" w14:textId="77777777" w:rsidR="002D7DC2" w:rsidRPr="00F837DC" w:rsidRDefault="002D7DC2" w:rsidP="002D7DC2">
    <w:pPr>
      <w:pStyle w:val="Footer"/>
      <w:ind w:left="1080"/>
      <w:jc w:val="right"/>
      <w:rPr>
        <w:rFonts w:ascii="Arial" w:hAnsi="Arial" w:cs="Arial"/>
        <w:sz w:val="16"/>
        <w:szCs w:val="16"/>
      </w:rPr>
    </w:pPr>
    <w:r w:rsidRPr="00F837DC">
      <w:rPr>
        <w:rFonts w:ascii="Arial" w:hAnsi="Arial" w:cs="Arial"/>
        <w:sz w:val="16"/>
        <w:szCs w:val="16"/>
      </w:rPr>
      <w:t>Washington, DC  20001</w:t>
    </w:r>
  </w:p>
  <w:p w14:paraId="24C9BBFA" w14:textId="77777777" w:rsidR="002D7DC2" w:rsidRPr="00F837DC" w:rsidRDefault="002D7DC2" w:rsidP="002D7DC2">
    <w:pPr>
      <w:pStyle w:val="Footer"/>
      <w:ind w:left="1080"/>
      <w:jc w:val="right"/>
      <w:rPr>
        <w:rFonts w:ascii="Arial" w:hAnsi="Arial" w:cs="Arial"/>
        <w:sz w:val="16"/>
        <w:szCs w:val="16"/>
      </w:rPr>
    </w:pPr>
    <w:r w:rsidRPr="00F837DC">
      <w:rPr>
        <w:rFonts w:ascii="Arial" w:hAnsi="Arial" w:cs="Arial"/>
        <w:sz w:val="16"/>
        <w:szCs w:val="16"/>
      </w:rPr>
      <w:t>202-354-7100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DCF78" w14:textId="77777777" w:rsidR="00BB6711" w:rsidRDefault="00BB6711" w:rsidP="00C4586D">
      <w:r>
        <w:separator/>
      </w:r>
    </w:p>
  </w:footnote>
  <w:footnote w:type="continuationSeparator" w:id="0">
    <w:p w14:paraId="0EF18FC9" w14:textId="77777777" w:rsidR="00BB6711" w:rsidRDefault="00BB6711" w:rsidP="00C45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453BD" w14:textId="7965E514" w:rsidR="00AC5C02" w:rsidRDefault="00CA58EC" w:rsidP="00AA3D19">
    <w:pPr>
      <w:pStyle w:val="Header"/>
    </w:pPr>
    <w:r>
      <w:rPr>
        <w:noProof/>
      </w:rPr>
      <mc:AlternateContent>
        <mc:Choice Requires="wps">
          <w:drawing>
            <wp:anchor distT="4294967295" distB="4294967295" distL="114300" distR="114300" simplePos="0" relativeHeight="251659264" behindDoc="0" locked="0" layoutInCell="1" allowOverlap="1" wp14:anchorId="31E08AEB" wp14:editId="03F94C65">
              <wp:simplePos x="0" y="0"/>
              <wp:positionH relativeFrom="column">
                <wp:posOffset>457835</wp:posOffset>
              </wp:positionH>
              <wp:positionV relativeFrom="paragraph">
                <wp:posOffset>688340</wp:posOffset>
              </wp:positionV>
              <wp:extent cx="485394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3940" cy="0"/>
                      </a:xfrm>
                      <a:prstGeom prst="line">
                        <a:avLst/>
                      </a:prstGeom>
                      <a:noFill/>
                      <a:ln w="6350"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89E685C"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6.05pt,54.2pt" to="418.2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" strokecolor="#7f7f7f" strokeweight=".5pt">
              <o:lock v:ext="edit" shapetype="f"/>
            </v:line>
          </w:pict>
        </mc:Fallback>
      </mc:AlternateContent>
    </w:r>
    <w:r w:rsidR="00AC5C02">
      <w:rPr>
        <w:noProof/>
      </w:rPr>
      <w:drawing>
        <wp:anchor distT="0" distB="0" distL="114300" distR="114300" simplePos="0" relativeHeight="251665408" behindDoc="1" locked="0" layoutInCell="1" allowOverlap="1" wp14:anchorId="57D08120" wp14:editId="55121D36">
          <wp:simplePos x="0" y="0"/>
          <wp:positionH relativeFrom="column">
            <wp:posOffset>28575</wp:posOffset>
          </wp:positionH>
          <wp:positionV relativeFrom="paragraph">
            <wp:posOffset>2540</wp:posOffset>
          </wp:positionV>
          <wp:extent cx="2947035" cy="502920"/>
          <wp:effectExtent l="0" t="0" r="0" b="5080"/>
          <wp:wrapNone/>
          <wp:docPr id="13205137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7035" cy="502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94BAA"/>
    <w:multiLevelType w:val="hybridMultilevel"/>
    <w:tmpl w:val="2152979E"/>
    <w:lvl w:ilvl="0" w:tplc="2DB268CC">
      <w:start w:val="1"/>
      <w:numFmt w:val="bullet"/>
      <w:lvlText w:val=""/>
      <w:lvlJc w:val="left"/>
      <w:pPr>
        <w:ind w:left="360" w:hanging="360"/>
      </w:pPr>
      <w:rPr>
        <w:rFonts w:ascii="Symbol" w:hAnsi="Symbol" w:hint="default"/>
      </w:rPr>
    </w:lvl>
    <w:lvl w:ilvl="1" w:tplc="1122B94A">
      <w:start w:val="1"/>
      <w:numFmt w:val="bullet"/>
      <w:lvlText w:val="o"/>
      <w:lvlJc w:val="left"/>
      <w:pPr>
        <w:ind w:left="1080" w:hanging="360"/>
      </w:pPr>
      <w:rPr>
        <w:rFonts w:ascii="Courier New" w:hAnsi="Courier New" w:cs="Wingdings"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ACC2F30"/>
    <w:multiLevelType w:val="hybridMultilevel"/>
    <w:tmpl w:val="F00ED140"/>
    <w:lvl w:ilvl="0" w:tplc="2DB268CC">
      <w:start w:val="1"/>
      <w:numFmt w:val="bullet"/>
      <w:pStyle w:val="BulletLevel1"/>
      <w:lvlText w:val=""/>
      <w:lvlJc w:val="left"/>
      <w:pPr>
        <w:ind w:left="1080" w:hanging="360"/>
      </w:pPr>
      <w:rPr>
        <w:rFonts w:ascii="Symbol" w:hAnsi="Symbol" w:hint="default"/>
      </w:rPr>
    </w:lvl>
    <w:lvl w:ilvl="1" w:tplc="1122B94A">
      <w:start w:val="1"/>
      <w:numFmt w:val="bullet"/>
      <w:pStyle w:val="BulletLevel2"/>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EFA77F2"/>
    <w:multiLevelType w:val="hybridMultilevel"/>
    <w:tmpl w:val="818AFA0E"/>
    <w:lvl w:ilvl="0" w:tplc="2DB268CC">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55359F"/>
    <w:multiLevelType w:val="hybridMultilevel"/>
    <w:tmpl w:val="EF54EB00"/>
    <w:lvl w:ilvl="0" w:tplc="FBD4A0E0">
      <w:start w:val="1"/>
      <w:numFmt w:val="bullet"/>
      <w:pStyle w:val="BulletLevel3"/>
      <w:lvlText w:val="─"/>
      <w:lvlJc w:val="left"/>
      <w:pPr>
        <w:ind w:left="2160" w:hanging="360"/>
      </w:pPr>
      <w:rPr>
        <w:rFonts w:ascii="Century Gothic" w:hAnsi="Century Goth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35699826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657135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8433328">
    <w:abstractNumId w:val="1"/>
  </w:num>
  <w:num w:numId="4" w16cid:durableId="972906202">
    <w:abstractNumId w:val="0"/>
  </w:num>
  <w:num w:numId="5" w16cid:durableId="236133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7D9"/>
    <w:rsid w:val="00000C7D"/>
    <w:rsid w:val="00003DEF"/>
    <w:rsid w:val="00004F9A"/>
    <w:rsid w:val="00022CF9"/>
    <w:rsid w:val="00023516"/>
    <w:rsid w:val="000237C2"/>
    <w:rsid w:val="000275FD"/>
    <w:rsid w:val="00027F2E"/>
    <w:rsid w:val="000311C1"/>
    <w:rsid w:val="000349C0"/>
    <w:rsid w:val="00035905"/>
    <w:rsid w:val="0003699E"/>
    <w:rsid w:val="0004198A"/>
    <w:rsid w:val="000475E6"/>
    <w:rsid w:val="000508A8"/>
    <w:rsid w:val="000578E0"/>
    <w:rsid w:val="00061E32"/>
    <w:rsid w:val="00062019"/>
    <w:rsid w:val="000658E8"/>
    <w:rsid w:val="00071BA0"/>
    <w:rsid w:val="00071D76"/>
    <w:rsid w:val="0008178A"/>
    <w:rsid w:val="0008231B"/>
    <w:rsid w:val="000854F1"/>
    <w:rsid w:val="00086444"/>
    <w:rsid w:val="0009136A"/>
    <w:rsid w:val="000A080B"/>
    <w:rsid w:val="000A2DA8"/>
    <w:rsid w:val="000B6B0C"/>
    <w:rsid w:val="000B6B31"/>
    <w:rsid w:val="000B775D"/>
    <w:rsid w:val="000C1914"/>
    <w:rsid w:val="000C280E"/>
    <w:rsid w:val="000C7E36"/>
    <w:rsid w:val="000D0E55"/>
    <w:rsid w:val="000D7AA4"/>
    <w:rsid w:val="000E1189"/>
    <w:rsid w:val="000E249C"/>
    <w:rsid w:val="000F04AA"/>
    <w:rsid w:val="000F12DF"/>
    <w:rsid w:val="000F66C7"/>
    <w:rsid w:val="000F6EE4"/>
    <w:rsid w:val="00104C0D"/>
    <w:rsid w:val="00105360"/>
    <w:rsid w:val="00111A13"/>
    <w:rsid w:val="0011368F"/>
    <w:rsid w:val="00114F4E"/>
    <w:rsid w:val="00117BC0"/>
    <w:rsid w:val="00124DFE"/>
    <w:rsid w:val="00134697"/>
    <w:rsid w:val="00134C70"/>
    <w:rsid w:val="001370B1"/>
    <w:rsid w:val="001370FA"/>
    <w:rsid w:val="00146ED8"/>
    <w:rsid w:val="001504D9"/>
    <w:rsid w:val="00155FFB"/>
    <w:rsid w:val="00156651"/>
    <w:rsid w:val="001566E3"/>
    <w:rsid w:val="001575BD"/>
    <w:rsid w:val="00164C60"/>
    <w:rsid w:val="00174669"/>
    <w:rsid w:val="00176D32"/>
    <w:rsid w:val="001A1C03"/>
    <w:rsid w:val="001B0D1D"/>
    <w:rsid w:val="001D0DDA"/>
    <w:rsid w:val="001D4B7D"/>
    <w:rsid w:val="001E1208"/>
    <w:rsid w:val="001E2A8F"/>
    <w:rsid w:val="001E699C"/>
    <w:rsid w:val="001E6FD8"/>
    <w:rsid w:val="001F6B64"/>
    <w:rsid w:val="00200D42"/>
    <w:rsid w:val="002028C5"/>
    <w:rsid w:val="00203ADF"/>
    <w:rsid w:val="00224932"/>
    <w:rsid w:val="00231C7E"/>
    <w:rsid w:val="00234388"/>
    <w:rsid w:val="002416B3"/>
    <w:rsid w:val="00246536"/>
    <w:rsid w:val="002466F7"/>
    <w:rsid w:val="00247D8A"/>
    <w:rsid w:val="00253C4D"/>
    <w:rsid w:val="0027133C"/>
    <w:rsid w:val="002777F3"/>
    <w:rsid w:val="00280C90"/>
    <w:rsid w:val="00282A84"/>
    <w:rsid w:val="00287361"/>
    <w:rsid w:val="00291CDC"/>
    <w:rsid w:val="002976B7"/>
    <w:rsid w:val="002A6E6E"/>
    <w:rsid w:val="002C02FF"/>
    <w:rsid w:val="002C0DE7"/>
    <w:rsid w:val="002C5349"/>
    <w:rsid w:val="002C7294"/>
    <w:rsid w:val="002D6D36"/>
    <w:rsid w:val="002D7DC2"/>
    <w:rsid w:val="002E177F"/>
    <w:rsid w:val="002F3BE4"/>
    <w:rsid w:val="002F3C65"/>
    <w:rsid w:val="00301AAB"/>
    <w:rsid w:val="00304482"/>
    <w:rsid w:val="00305ADC"/>
    <w:rsid w:val="00307000"/>
    <w:rsid w:val="00310724"/>
    <w:rsid w:val="00312708"/>
    <w:rsid w:val="00325BDF"/>
    <w:rsid w:val="003263EB"/>
    <w:rsid w:val="0033255F"/>
    <w:rsid w:val="00333A3C"/>
    <w:rsid w:val="00343DC1"/>
    <w:rsid w:val="00344466"/>
    <w:rsid w:val="0035437A"/>
    <w:rsid w:val="00356EC2"/>
    <w:rsid w:val="0036707D"/>
    <w:rsid w:val="00372A25"/>
    <w:rsid w:val="00380FA3"/>
    <w:rsid w:val="00381AF0"/>
    <w:rsid w:val="00383059"/>
    <w:rsid w:val="0038520D"/>
    <w:rsid w:val="00391B60"/>
    <w:rsid w:val="003A093B"/>
    <w:rsid w:val="003A5B73"/>
    <w:rsid w:val="003A776E"/>
    <w:rsid w:val="003B35DC"/>
    <w:rsid w:val="003B3DF8"/>
    <w:rsid w:val="003B71CE"/>
    <w:rsid w:val="003C1E39"/>
    <w:rsid w:val="003D7B77"/>
    <w:rsid w:val="003E7FA1"/>
    <w:rsid w:val="003F0E54"/>
    <w:rsid w:val="003F2A2C"/>
    <w:rsid w:val="003F4B38"/>
    <w:rsid w:val="003F7D90"/>
    <w:rsid w:val="00401868"/>
    <w:rsid w:val="004132D1"/>
    <w:rsid w:val="00425D5F"/>
    <w:rsid w:val="004322C9"/>
    <w:rsid w:val="00436F6F"/>
    <w:rsid w:val="00441062"/>
    <w:rsid w:val="00443BE1"/>
    <w:rsid w:val="00451205"/>
    <w:rsid w:val="00454F27"/>
    <w:rsid w:val="00455265"/>
    <w:rsid w:val="004570F0"/>
    <w:rsid w:val="00460686"/>
    <w:rsid w:val="00461054"/>
    <w:rsid w:val="00466C36"/>
    <w:rsid w:val="00473C90"/>
    <w:rsid w:val="00492162"/>
    <w:rsid w:val="004977F1"/>
    <w:rsid w:val="004B6D17"/>
    <w:rsid w:val="004D1DE0"/>
    <w:rsid w:val="004E1252"/>
    <w:rsid w:val="004E7807"/>
    <w:rsid w:val="00502526"/>
    <w:rsid w:val="00505FE1"/>
    <w:rsid w:val="00512786"/>
    <w:rsid w:val="00521E73"/>
    <w:rsid w:val="00524C76"/>
    <w:rsid w:val="00524FBF"/>
    <w:rsid w:val="0054378C"/>
    <w:rsid w:val="00545095"/>
    <w:rsid w:val="00567BCF"/>
    <w:rsid w:val="005707D0"/>
    <w:rsid w:val="005804B9"/>
    <w:rsid w:val="00585D47"/>
    <w:rsid w:val="00591299"/>
    <w:rsid w:val="00592FB7"/>
    <w:rsid w:val="00594906"/>
    <w:rsid w:val="00597444"/>
    <w:rsid w:val="005A0737"/>
    <w:rsid w:val="005A16CF"/>
    <w:rsid w:val="005A531C"/>
    <w:rsid w:val="005B0B08"/>
    <w:rsid w:val="005B68DB"/>
    <w:rsid w:val="005C1265"/>
    <w:rsid w:val="005C155D"/>
    <w:rsid w:val="005C1A9D"/>
    <w:rsid w:val="005C6265"/>
    <w:rsid w:val="005D3523"/>
    <w:rsid w:val="005D7139"/>
    <w:rsid w:val="005E25B7"/>
    <w:rsid w:val="00604E52"/>
    <w:rsid w:val="006051A9"/>
    <w:rsid w:val="00612513"/>
    <w:rsid w:val="0061388E"/>
    <w:rsid w:val="00620810"/>
    <w:rsid w:val="00623E61"/>
    <w:rsid w:val="006254C3"/>
    <w:rsid w:val="00627D4B"/>
    <w:rsid w:val="00632203"/>
    <w:rsid w:val="00637702"/>
    <w:rsid w:val="006404FB"/>
    <w:rsid w:val="00641164"/>
    <w:rsid w:val="00643A18"/>
    <w:rsid w:val="006505BD"/>
    <w:rsid w:val="00651563"/>
    <w:rsid w:val="00655D88"/>
    <w:rsid w:val="006563A9"/>
    <w:rsid w:val="00673A42"/>
    <w:rsid w:val="006767FF"/>
    <w:rsid w:val="006813E8"/>
    <w:rsid w:val="00693B6D"/>
    <w:rsid w:val="00693BD9"/>
    <w:rsid w:val="00695EC8"/>
    <w:rsid w:val="006A2200"/>
    <w:rsid w:val="006A3192"/>
    <w:rsid w:val="006C2F73"/>
    <w:rsid w:val="006E3869"/>
    <w:rsid w:val="006E6925"/>
    <w:rsid w:val="006F2EB4"/>
    <w:rsid w:val="006F41B0"/>
    <w:rsid w:val="00702B13"/>
    <w:rsid w:val="0070491F"/>
    <w:rsid w:val="007059BA"/>
    <w:rsid w:val="00714D7D"/>
    <w:rsid w:val="0072057C"/>
    <w:rsid w:val="007278EF"/>
    <w:rsid w:val="00732AF1"/>
    <w:rsid w:val="0073771A"/>
    <w:rsid w:val="00753162"/>
    <w:rsid w:val="00754708"/>
    <w:rsid w:val="007600E3"/>
    <w:rsid w:val="00761B8C"/>
    <w:rsid w:val="00761E68"/>
    <w:rsid w:val="00772B30"/>
    <w:rsid w:val="007736F1"/>
    <w:rsid w:val="00773FE4"/>
    <w:rsid w:val="00774899"/>
    <w:rsid w:val="00792F0F"/>
    <w:rsid w:val="00794493"/>
    <w:rsid w:val="00794B7B"/>
    <w:rsid w:val="007A4238"/>
    <w:rsid w:val="007B2364"/>
    <w:rsid w:val="007B57DE"/>
    <w:rsid w:val="007B5EC5"/>
    <w:rsid w:val="007C1DB2"/>
    <w:rsid w:val="007C6608"/>
    <w:rsid w:val="007D009D"/>
    <w:rsid w:val="007D0B58"/>
    <w:rsid w:val="007D3ED0"/>
    <w:rsid w:val="007D6735"/>
    <w:rsid w:val="007E20C5"/>
    <w:rsid w:val="007E6B08"/>
    <w:rsid w:val="007E72C2"/>
    <w:rsid w:val="007F39AB"/>
    <w:rsid w:val="007F4779"/>
    <w:rsid w:val="007F7CD5"/>
    <w:rsid w:val="00806CFE"/>
    <w:rsid w:val="008172E0"/>
    <w:rsid w:val="00831FA5"/>
    <w:rsid w:val="00835F13"/>
    <w:rsid w:val="00841282"/>
    <w:rsid w:val="00844541"/>
    <w:rsid w:val="0084525B"/>
    <w:rsid w:val="0085088E"/>
    <w:rsid w:val="00853A46"/>
    <w:rsid w:val="00853BA8"/>
    <w:rsid w:val="00864EB8"/>
    <w:rsid w:val="00865A6A"/>
    <w:rsid w:val="008A1B8A"/>
    <w:rsid w:val="008A1C17"/>
    <w:rsid w:val="008C5719"/>
    <w:rsid w:val="008D04B8"/>
    <w:rsid w:val="008D1316"/>
    <w:rsid w:val="008E6BBB"/>
    <w:rsid w:val="008F3F55"/>
    <w:rsid w:val="00901136"/>
    <w:rsid w:val="00904330"/>
    <w:rsid w:val="00914EAF"/>
    <w:rsid w:val="0091530D"/>
    <w:rsid w:val="00916A6F"/>
    <w:rsid w:val="0092332B"/>
    <w:rsid w:val="00926DF8"/>
    <w:rsid w:val="00944441"/>
    <w:rsid w:val="00947260"/>
    <w:rsid w:val="00951E67"/>
    <w:rsid w:val="00955F8C"/>
    <w:rsid w:val="009663BD"/>
    <w:rsid w:val="00984127"/>
    <w:rsid w:val="00991A47"/>
    <w:rsid w:val="00993261"/>
    <w:rsid w:val="00993D3E"/>
    <w:rsid w:val="009A086D"/>
    <w:rsid w:val="009A7A57"/>
    <w:rsid w:val="009B238D"/>
    <w:rsid w:val="009C6AF4"/>
    <w:rsid w:val="009C74FC"/>
    <w:rsid w:val="009E1A1B"/>
    <w:rsid w:val="009E4CE0"/>
    <w:rsid w:val="009E610C"/>
    <w:rsid w:val="009E6A49"/>
    <w:rsid w:val="009E7FF5"/>
    <w:rsid w:val="009F21DB"/>
    <w:rsid w:val="009F37E9"/>
    <w:rsid w:val="009F5584"/>
    <w:rsid w:val="00A0015A"/>
    <w:rsid w:val="00A132EC"/>
    <w:rsid w:val="00A14875"/>
    <w:rsid w:val="00A25BF9"/>
    <w:rsid w:val="00A27A5A"/>
    <w:rsid w:val="00A333CC"/>
    <w:rsid w:val="00A42668"/>
    <w:rsid w:val="00A44B23"/>
    <w:rsid w:val="00A45D1D"/>
    <w:rsid w:val="00A46B42"/>
    <w:rsid w:val="00A528A5"/>
    <w:rsid w:val="00A572C3"/>
    <w:rsid w:val="00A834D2"/>
    <w:rsid w:val="00A83BDE"/>
    <w:rsid w:val="00A860E6"/>
    <w:rsid w:val="00A96D5E"/>
    <w:rsid w:val="00A9769F"/>
    <w:rsid w:val="00AA3D19"/>
    <w:rsid w:val="00AB05C3"/>
    <w:rsid w:val="00AB2F50"/>
    <w:rsid w:val="00AB409E"/>
    <w:rsid w:val="00AB7A2C"/>
    <w:rsid w:val="00AC063F"/>
    <w:rsid w:val="00AC21F9"/>
    <w:rsid w:val="00AC5C02"/>
    <w:rsid w:val="00AC63C2"/>
    <w:rsid w:val="00AD27C3"/>
    <w:rsid w:val="00AE78C6"/>
    <w:rsid w:val="00AF05C6"/>
    <w:rsid w:val="00B04085"/>
    <w:rsid w:val="00B044E6"/>
    <w:rsid w:val="00B06A95"/>
    <w:rsid w:val="00B06DE2"/>
    <w:rsid w:val="00B22D0C"/>
    <w:rsid w:val="00B23FD6"/>
    <w:rsid w:val="00B3120A"/>
    <w:rsid w:val="00B342B3"/>
    <w:rsid w:val="00B3588C"/>
    <w:rsid w:val="00B4121C"/>
    <w:rsid w:val="00B432F0"/>
    <w:rsid w:val="00B45152"/>
    <w:rsid w:val="00B45746"/>
    <w:rsid w:val="00B45A46"/>
    <w:rsid w:val="00B50728"/>
    <w:rsid w:val="00B5343F"/>
    <w:rsid w:val="00B60C0C"/>
    <w:rsid w:val="00B6382C"/>
    <w:rsid w:val="00B66AAB"/>
    <w:rsid w:val="00B83138"/>
    <w:rsid w:val="00B90555"/>
    <w:rsid w:val="00B93B78"/>
    <w:rsid w:val="00BA0822"/>
    <w:rsid w:val="00BA221D"/>
    <w:rsid w:val="00BA631E"/>
    <w:rsid w:val="00BB1502"/>
    <w:rsid w:val="00BB314D"/>
    <w:rsid w:val="00BB33A3"/>
    <w:rsid w:val="00BB6711"/>
    <w:rsid w:val="00BB6B66"/>
    <w:rsid w:val="00BD43E0"/>
    <w:rsid w:val="00BD5FB6"/>
    <w:rsid w:val="00BD6A1C"/>
    <w:rsid w:val="00BE7DE0"/>
    <w:rsid w:val="00BF34EA"/>
    <w:rsid w:val="00BF3E15"/>
    <w:rsid w:val="00BF4D16"/>
    <w:rsid w:val="00C02C2D"/>
    <w:rsid w:val="00C078FB"/>
    <w:rsid w:val="00C07CC4"/>
    <w:rsid w:val="00C2160A"/>
    <w:rsid w:val="00C250ED"/>
    <w:rsid w:val="00C25180"/>
    <w:rsid w:val="00C258AA"/>
    <w:rsid w:val="00C42625"/>
    <w:rsid w:val="00C4586D"/>
    <w:rsid w:val="00C612B5"/>
    <w:rsid w:val="00C63C1B"/>
    <w:rsid w:val="00C66D3B"/>
    <w:rsid w:val="00C818C1"/>
    <w:rsid w:val="00C81ABB"/>
    <w:rsid w:val="00C841C2"/>
    <w:rsid w:val="00C87CA3"/>
    <w:rsid w:val="00C9383D"/>
    <w:rsid w:val="00C94DC9"/>
    <w:rsid w:val="00C957F9"/>
    <w:rsid w:val="00CA39C8"/>
    <w:rsid w:val="00CA58EC"/>
    <w:rsid w:val="00CB0AF8"/>
    <w:rsid w:val="00CB4310"/>
    <w:rsid w:val="00CB6645"/>
    <w:rsid w:val="00CC238E"/>
    <w:rsid w:val="00CE1C53"/>
    <w:rsid w:val="00CE6091"/>
    <w:rsid w:val="00CE7E9D"/>
    <w:rsid w:val="00D04BA7"/>
    <w:rsid w:val="00D06D2F"/>
    <w:rsid w:val="00D12D5E"/>
    <w:rsid w:val="00D1474E"/>
    <w:rsid w:val="00D1520E"/>
    <w:rsid w:val="00D1535E"/>
    <w:rsid w:val="00D2625F"/>
    <w:rsid w:val="00D27608"/>
    <w:rsid w:val="00D340FA"/>
    <w:rsid w:val="00D3435D"/>
    <w:rsid w:val="00D412B1"/>
    <w:rsid w:val="00D464AD"/>
    <w:rsid w:val="00D472C1"/>
    <w:rsid w:val="00D5234D"/>
    <w:rsid w:val="00D5242D"/>
    <w:rsid w:val="00D67901"/>
    <w:rsid w:val="00D70B31"/>
    <w:rsid w:val="00D71406"/>
    <w:rsid w:val="00D762A9"/>
    <w:rsid w:val="00D83456"/>
    <w:rsid w:val="00D876F5"/>
    <w:rsid w:val="00D95623"/>
    <w:rsid w:val="00D96C4F"/>
    <w:rsid w:val="00D96FAF"/>
    <w:rsid w:val="00DA21CE"/>
    <w:rsid w:val="00DA3FF4"/>
    <w:rsid w:val="00DD07D9"/>
    <w:rsid w:val="00DE716A"/>
    <w:rsid w:val="00E02D64"/>
    <w:rsid w:val="00E04DF8"/>
    <w:rsid w:val="00E06F8D"/>
    <w:rsid w:val="00E07E8D"/>
    <w:rsid w:val="00E161B8"/>
    <w:rsid w:val="00E16A34"/>
    <w:rsid w:val="00E26AAD"/>
    <w:rsid w:val="00E26C8C"/>
    <w:rsid w:val="00E3080C"/>
    <w:rsid w:val="00E42E78"/>
    <w:rsid w:val="00E47E38"/>
    <w:rsid w:val="00E551C1"/>
    <w:rsid w:val="00E716FB"/>
    <w:rsid w:val="00E77F6A"/>
    <w:rsid w:val="00E868CE"/>
    <w:rsid w:val="00E9001A"/>
    <w:rsid w:val="00E96426"/>
    <w:rsid w:val="00EA517F"/>
    <w:rsid w:val="00EA7661"/>
    <w:rsid w:val="00EB0B3C"/>
    <w:rsid w:val="00EC3A49"/>
    <w:rsid w:val="00ED7609"/>
    <w:rsid w:val="00EE005F"/>
    <w:rsid w:val="00EE05D4"/>
    <w:rsid w:val="00F047AE"/>
    <w:rsid w:val="00F1078F"/>
    <w:rsid w:val="00F14008"/>
    <w:rsid w:val="00F20CFF"/>
    <w:rsid w:val="00F24E27"/>
    <w:rsid w:val="00F2664F"/>
    <w:rsid w:val="00F26667"/>
    <w:rsid w:val="00F32534"/>
    <w:rsid w:val="00F332AB"/>
    <w:rsid w:val="00F33733"/>
    <w:rsid w:val="00F34242"/>
    <w:rsid w:val="00F37E7B"/>
    <w:rsid w:val="00F40C53"/>
    <w:rsid w:val="00F42548"/>
    <w:rsid w:val="00F428FF"/>
    <w:rsid w:val="00F4429D"/>
    <w:rsid w:val="00F509CB"/>
    <w:rsid w:val="00F50EB0"/>
    <w:rsid w:val="00F536E8"/>
    <w:rsid w:val="00F70C6F"/>
    <w:rsid w:val="00F75FBF"/>
    <w:rsid w:val="00F824F9"/>
    <w:rsid w:val="00F837DC"/>
    <w:rsid w:val="00F8424E"/>
    <w:rsid w:val="00F873DC"/>
    <w:rsid w:val="00F91DAB"/>
    <w:rsid w:val="00F93FB7"/>
    <w:rsid w:val="00FA364A"/>
    <w:rsid w:val="00FB0CA1"/>
    <w:rsid w:val="00FB40E4"/>
    <w:rsid w:val="00FB4146"/>
    <w:rsid w:val="00FB5BFA"/>
    <w:rsid w:val="00FB7441"/>
    <w:rsid w:val="00FD20D4"/>
    <w:rsid w:val="00FD5686"/>
    <w:rsid w:val="00FD57A6"/>
    <w:rsid w:val="00FE1F71"/>
    <w:rsid w:val="00FE4761"/>
    <w:rsid w:val="00FF35D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541B794"/>
  <w15:docId w15:val="{CE890432-3067-4519-BC58-A6366BA9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D88"/>
    <w:rPr>
      <w:rFonts w:ascii="Century Gothic" w:eastAsia="Calibri" w:hAnsi="Century Gothic" w:cs="Times New Roman"/>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560C"/>
    <w:rPr>
      <w:rFonts w:ascii="Lucida Grande" w:hAnsi="Lucida Grande"/>
      <w:sz w:val="18"/>
      <w:szCs w:val="18"/>
    </w:rPr>
  </w:style>
  <w:style w:type="character" w:customStyle="1" w:styleId="Bullet1CharChar">
    <w:name w:val="Bullet1 Char Char"/>
    <w:basedOn w:val="DefaultParagraphFont"/>
    <w:rsid w:val="00AD6998"/>
    <w:rPr>
      <w:rFonts w:ascii="Verdana" w:hAnsi="Verdana"/>
      <w:color w:val="800080"/>
      <w:szCs w:val="24"/>
      <w:lang w:val="en-US" w:eastAsia="en-US" w:bidi="ar-SA"/>
    </w:rPr>
  </w:style>
  <w:style w:type="paragraph" w:styleId="Header">
    <w:name w:val="header"/>
    <w:basedOn w:val="Normal"/>
    <w:link w:val="HeaderChar"/>
    <w:uiPriority w:val="99"/>
    <w:unhideWhenUsed/>
    <w:rsid w:val="00C4586D"/>
    <w:pPr>
      <w:tabs>
        <w:tab w:val="center" w:pos="4320"/>
        <w:tab w:val="right" w:pos="8640"/>
      </w:tabs>
    </w:pPr>
  </w:style>
  <w:style w:type="character" w:customStyle="1" w:styleId="HeaderChar">
    <w:name w:val="Header Char"/>
    <w:basedOn w:val="DefaultParagraphFont"/>
    <w:link w:val="Header"/>
    <w:uiPriority w:val="99"/>
    <w:rsid w:val="00C4586D"/>
    <w:rPr>
      <w:rFonts w:ascii="Century Gothic" w:hAnsi="Century Gothic"/>
      <w:szCs w:val="24"/>
    </w:rPr>
  </w:style>
  <w:style w:type="paragraph" w:styleId="Footer">
    <w:name w:val="footer"/>
    <w:basedOn w:val="Normal"/>
    <w:link w:val="FooterChar"/>
    <w:uiPriority w:val="99"/>
    <w:unhideWhenUsed/>
    <w:rsid w:val="00C4586D"/>
    <w:pPr>
      <w:tabs>
        <w:tab w:val="center" w:pos="4320"/>
        <w:tab w:val="right" w:pos="8640"/>
      </w:tabs>
    </w:pPr>
  </w:style>
  <w:style w:type="character" w:customStyle="1" w:styleId="FooterChar">
    <w:name w:val="Footer Char"/>
    <w:basedOn w:val="DefaultParagraphFont"/>
    <w:link w:val="Footer"/>
    <w:uiPriority w:val="99"/>
    <w:rsid w:val="00C4586D"/>
    <w:rPr>
      <w:rFonts w:ascii="Century Gothic" w:hAnsi="Century Gothic"/>
      <w:szCs w:val="24"/>
    </w:rPr>
  </w:style>
  <w:style w:type="paragraph" w:customStyle="1" w:styleId="BasicParagraph">
    <w:name w:val="[Basic Paragraph]"/>
    <w:basedOn w:val="Normal"/>
    <w:uiPriority w:val="99"/>
    <w:rsid w:val="00702B13"/>
    <w:pPr>
      <w:widowControl w:val="0"/>
      <w:autoSpaceDE w:val="0"/>
      <w:autoSpaceDN w:val="0"/>
      <w:adjustRightInd w:val="0"/>
      <w:spacing w:line="288" w:lineRule="auto"/>
      <w:textAlignment w:val="center"/>
    </w:pPr>
    <w:rPr>
      <w:rFonts w:ascii="Times-Roman" w:eastAsia="MS PGothic" w:hAnsi="Times-Roman" w:cs="Times-Roman"/>
      <w:color w:val="000000"/>
      <w:sz w:val="24"/>
    </w:rPr>
  </w:style>
  <w:style w:type="character" w:styleId="Hyperlink">
    <w:name w:val="Hyperlink"/>
    <w:rsid w:val="00655D88"/>
    <w:rPr>
      <w:rFonts w:ascii="Century Gothic" w:hAnsi="Century Gothic"/>
      <w:color w:val="auto"/>
      <w:u w:val="none"/>
    </w:rPr>
  </w:style>
  <w:style w:type="paragraph" w:customStyle="1" w:styleId="BulletLevel1">
    <w:name w:val="Bullet Level 1"/>
    <w:basedOn w:val="Normal"/>
    <w:qFormat/>
    <w:rsid w:val="00655D88"/>
    <w:pPr>
      <w:numPr>
        <w:numId w:val="1"/>
      </w:numPr>
      <w:ind w:left="720"/>
    </w:pPr>
    <w:rPr>
      <w:szCs w:val="20"/>
    </w:rPr>
  </w:style>
  <w:style w:type="paragraph" w:customStyle="1" w:styleId="BulletLevel2">
    <w:name w:val="Bullet Level 2"/>
    <w:basedOn w:val="Normal"/>
    <w:qFormat/>
    <w:rsid w:val="00655D88"/>
    <w:pPr>
      <w:numPr>
        <w:ilvl w:val="1"/>
        <w:numId w:val="1"/>
      </w:numPr>
    </w:pPr>
    <w:rPr>
      <w:szCs w:val="20"/>
    </w:rPr>
  </w:style>
  <w:style w:type="paragraph" w:customStyle="1" w:styleId="BulletLevel3">
    <w:name w:val="Bullet Level 3"/>
    <w:basedOn w:val="Normal"/>
    <w:qFormat/>
    <w:rsid w:val="00655D88"/>
    <w:pPr>
      <w:numPr>
        <w:numId w:val="2"/>
      </w:numPr>
      <w:ind w:left="1440"/>
    </w:pPr>
    <w:rPr>
      <w:szCs w:val="20"/>
    </w:rPr>
  </w:style>
  <w:style w:type="paragraph" w:customStyle="1" w:styleId="HeadLevel1">
    <w:name w:val="Head Level 1"/>
    <w:basedOn w:val="Normal"/>
    <w:qFormat/>
    <w:rsid w:val="00655D88"/>
    <w:pPr>
      <w:keepNext/>
    </w:pPr>
    <w:rPr>
      <w:b/>
      <w:szCs w:val="20"/>
    </w:rPr>
  </w:style>
  <w:style w:type="paragraph" w:customStyle="1" w:styleId="HeadLevel2">
    <w:name w:val="Head Level 2"/>
    <w:basedOn w:val="Normal"/>
    <w:qFormat/>
    <w:rsid w:val="00655D88"/>
    <w:pPr>
      <w:keepNext/>
    </w:pPr>
    <w:rPr>
      <w:b/>
      <w:szCs w:val="20"/>
    </w:rPr>
  </w:style>
  <w:style w:type="paragraph" w:styleId="FootnoteText">
    <w:name w:val="footnote text"/>
    <w:basedOn w:val="Normal"/>
    <w:link w:val="FootnoteTextChar"/>
    <w:uiPriority w:val="99"/>
    <w:semiHidden/>
    <w:unhideWhenUsed/>
    <w:rsid w:val="007D3ED0"/>
    <w:rPr>
      <w:szCs w:val="20"/>
    </w:rPr>
  </w:style>
  <w:style w:type="character" w:customStyle="1" w:styleId="FootnoteTextChar">
    <w:name w:val="Footnote Text Char"/>
    <w:basedOn w:val="DefaultParagraphFont"/>
    <w:link w:val="FootnoteText"/>
    <w:uiPriority w:val="99"/>
    <w:semiHidden/>
    <w:rsid w:val="007D3ED0"/>
    <w:rPr>
      <w:rFonts w:ascii="Century Gothic" w:eastAsia="Calibri" w:hAnsi="Century Gothic" w:cs="Times New Roman"/>
      <w:lang w:eastAsia="en-US"/>
    </w:rPr>
  </w:style>
  <w:style w:type="character" w:styleId="FootnoteReference">
    <w:name w:val="footnote reference"/>
    <w:basedOn w:val="DefaultParagraphFont"/>
    <w:uiPriority w:val="99"/>
    <w:semiHidden/>
    <w:unhideWhenUsed/>
    <w:rsid w:val="007D3ED0"/>
    <w:rPr>
      <w:vertAlign w:val="superscript"/>
    </w:rPr>
  </w:style>
  <w:style w:type="character" w:customStyle="1" w:styleId="UnresolvedMention1">
    <w:name w:val="Unresolved Mention1"/>
    <w:basedOn w:val="DefaultParagraphFont"/>
    <w:uiPriority w:val="99"/>
    <w:semiHidden/>
    <w:unhideWhenUsed/>
    <w:rsid w:val="00D04BA7"/>
    <w:rPr>
      <w:color w:val="605E5C"/>
      <w:shd w:val="clear" w:color="auto" w:fill="E1DFDD"/>
    </w:rPr>
  </w:style>
  <w:style w:type="character" w:styleId="CommentReference">
    <w:name w:val="annotation reference"/>
    <w:basedOn w:val="DefaultParagraphFont"/>
    <w:uiPriority w:val="99"/>
    <w:semiHidden/>
    <w:unhideWhenUsed/>
    <w:rsid w:val="00864EB8"/>
    <w:rPr>
      <w:sz w:val="16"/>
      <w:szCs w:val="16"/>
    </w:rPr>
  </w:style>
  <w:style w:type="paragraph" w:styleId="CommentText">
    <w:name w:val="annotation text"/>
    <w:basedOn w:val="Normal"/>
    <w:link w:val="CommentTextChar"/>
    <w:uiPriority w:val="99"/>
    <w:unhideWhenUsed/>
    <w:rsid w:val="00864EB8"/>
    <w:rPr>
      <w:szCs w:val="20"/>
    </w:rPr>
  </w:style>
  <w:style w:type="character" w:customStyle="1" w:styleId="CommentTextChar">
    <w:name w:val="Comment Text Char"/>
    <w:basedOn w:val="DefaultParagraphFont"/>
    <w:link w:val="CommentText"/>
    <w:uiPriority w:val="99"/>
    <w:rsid w:val="00864EB8"/>
    <w:rPr>
      <w:rFonts w:ascii="Century Gothic" w:eastAsia="Calibri" w:hAnsi="Century Gothic" w:cs="Times New Roman"/>
      <w:lang w:eastAsia="en-US"/>
    </w:rPr>
  </w:style>
  <w:style w:type="paragraph" w:styleId="CommentSubject">
    <w:name w:val="annotation subject"/>
    <w:basedOn w:val="CommentText"/>
    <w:next w:val="CommentText"/>
    <w:link w:val="CommentSubjectChar"/>
    <w:uiPriority w:val="99"/>
    <w:semiHidden/>
    <w:unhideWhenUsed/>
    <w:rsid w:val="00864EB8"/>
    <w:rPr>
      <w:b/>
      <w:bCs/>
    </w:rPr>
  </w:style>
  <w:style w:type="character" w:customStyle="1" w:styleId="CommentSubjectChar">
    <w:name w:val="Comment Subject Char"/>
    <w:basedOn w:val="CommentTextChar"/>
    <w:link w:val="CommentSubject"/>
    <w:uiPriority w:val="99"/>
    <w:semiHidden/>
    <w:rsid w:val="00864EB8"/>
    <w:rPr>
      <w:rFonts w:ascii="Century Gothic" w:eastAsia="Calibri" w:hAnsi="Century Gothic" w:cs="Times New Roman"/>
      <w:b/>
      <w:bCs/>
      <w:lang w:eastAsia="en-US"/>
    </w:rPr>
  </w:style>
  <w:style w:type="paragraph" w:styleId="Revision">
    <w:name w:val="Revision"/>
    <w:hidden/>
    <w:uiPriority w:val="99"/>
    <w:semiHidden/>
    <w:rsid w:val="0008231B"/>
    <w:rPr>
      <w:rFonts w:ascii="Century Gothic" w:eastAsia="Calibri" w:hAnsi="Century Gothic" w:cs="Times New Roman"/>
      <w:szCs w:val="22"/>
      <w:lang w:eastAsia="en-US"/>
    </w:rPr>
  </w:style>
  <w:style w:type="paragraph" w:customStyle="1" w:styleId="Body">
    <w:name w:val="Body"/>
    <w:rsid w:val="00916A6F"/>
    <w:pPr>
      <w:pBdr>
        <w:top w:val="nil"/>
        <w:left w:val="nil"/>
        <w:bottom w:val="nil"/>
        <w:right w:val="nil"/>
        <w:between w:val="nil"/>
        <w:bar w:val="nil"/>
      </w:pBdr>
    </w:pPr>
    <w:rPr>
      <w:rFonts w:ascii="Century Gothic" w:eastAsia="Arial Unicode MS" w:hAnsi="Century Gothic" w:cs="Arial Unicode MS"/>
      <w:color w:val="000000"/>
      <w:u w:color="000000"/>
      <w:bdr w:val="nil"/>
      <w:lang w:eastAsia="en-US"/>
      <w14:textOutline w14:w="0" w14:cap="flat" w14:cmpd="sng" w14:algn="ctr">
        <w14:noFill/>
        <w14:prstDash w14:val="solid"/>
        <w14:bevel/>
      </w14:textOutline>
    </w:rPr>
  </w:style>
  <w:style w:type="paragraph" w:styleId="BodyText">
    <w:name w:val="Body Text"/>
    <w:basedOn w:val="Normal"/>
    <w:link w:val="BodyTextChar"/>
    <w:uiPriority w:val="1"/>
    <w:qFormat/>
    <w:rsid w:val="009F5584"/>
    <w:pPr>
      <w:widowControl w:val="0"/>
      <w:autoSpaceDE w:val="0"/>
      <w:autoSpaceDN w:val="0"/>
    </w:pPr>
    <w:rPr>
      <w:rFonts w:ascii="Arial" w:eastAsia="Arial" w:hAnsi="Arial" w:cs="Arial"/>
      <w:szCs w:val="20"/>
    </w:rPr>
  </w:style>
  <w:style w:type="character" w:customStyle="1" w:styleId="BodyTextChar">
    <w:name w:val="Body Text Char"/>
    <w:basedOn w:val="DefaultParagraphFont"/>
    <w:link w:val="BodyText"/>
    <w:uiPriority w:val="1"/>
    <w:rsid w:val="009F5584"/>
    <w:rPr>
      <w:rFonts w:ascii="Arial" w:eastAsia="Arial" w:hAnsi="Arial" w:cs="Arial"/>
      <w:lang w:eastAsia="en-US"/>
    </w:rPr>
  </w:style>
  <w:style w:type="paragraph" w:customStyle="1" w:styleId="Default">
    <w:name w:val="Default"/>
    <w:rsid w:val="009F5584"/>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coverage-database/view/lcd.aspx?lcdid=39345&amp;ver=3&amp;lcdStatus=A&amp;sortBy=title&amp;bc=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wilson@cap.org"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D074D5E15D87B4287EB4CC5C6884238" ma:contentTypeVersion="19" ma:contentTypeDescription="Create a new document." ma:contentTypeScope="" ma:versionID="f5e411d256a8f3022d95c42e8c85f266">
  <xsd:schema xmlns:xsd="http://www.w3.org/2001/XMLSchema" xmlns:xs="http://www.w3.org/2001/XMLSchema" xmlns:p="http://schemas.microsoft.com/office/2006/metadata/properties" xmlns:ns2="994b435a-d7bb-41bb-b925-cbc31e22fe4c" xmlns:ns3="c0b63465-f60f-4548-92ac-d1d4374eb331" targetNamespace="http://schemas.microsoft.com/office/2006/metadata/properties" ma:root="true" ma:fieldsID="7aaf3e2a99f006e70043675e77d8f154" ns2:_="" ns3:_="">
    <xsd:import namespace="994b435a-d7bb-41bb-b925-cbc31e22fe4c"/>
    <xsd:import namespace="c0b63465-f60f-4548-92ac-d1d4374eb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b435a-d7bb-41bb-b925-cbc31e22f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bdd1b83-c472-4c37-af9c-06b907ce2f12" ma:termSetId="09814cd3-568e-fe90-9814-8d621ff8fb84" ma:anchorId="fba54fb3-c3e1-fe81-a776-ca4b69148c4d" ma:open="true" ma:isKeyword="false">
      <xsd:complexType>
        <xsd:sequence>
          <xsd:element ref="pc:Terms" minOccurs="0" maxOccurs="1"/>
        </xsd:sequence>
      </xsd:complex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b63465-f60f-4548-92ac-d1d4374eb3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a2cb166-a575-4d02-a274-682d0d14735a}" ma:internalName="TaxCatchAll" ma:showField="CatchAllData" ma:web="c0b63465-f60f-4548-92ac-d1d4374eb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4b435a-d7bb-41bb-b925-cbc31e22fe4c">
      <Terms xmlns="http://schemas.microsoft.com/office/infopath/2007/PartnerControls"/>
    </lcf76f155ced4ddcb4097134ff3c332f>
    <TaxCatchAll xmlns="c0b63465-f60f-4548-92ac-d1d4374eb331" xsi:nil="true"/>
  </documentManagement>
</p:properties>
</file>

<file path=customXml/itemProps1.xml><?xml version="1.0" encoding="utf-8"?>
<ds:datastoreItem xmlns:ds="http://schemas.openxmlformats.org/officeDocument/2006/customXml" ds:itemID="{02C7F27A-CB3B-4DB2-944F-0C472ECFCC5C}">
  <ds:schemaRefs>
    <ds:schemaRef ds:uri="http://schemas.openxmlformats.org/officeDocument/2006/bibliography"/>
  </ds:schemaRefs>
</ds:datastoreItem>
</file>

<file path=customXml/itemProps2.xml><?xml version="1.0" encoding="utf-8"?>
<ds:datastoreItem xmlns:ds="http://schemas.openxmlformats.org/officeDocument/2006/customXml" ds:itemID="{D11B25B4-70E7-4767-8ADA-29447D5B57C2}"/>
</file>

<file path=customXml/itemProps3.xml><?xml version="1.0" encoding="utf-8"?>
<ds:datastoreItem xmlns:ds="http://schemas.openxmlformats.org/officeDocument/2006/customXml" ds:itemID="{341D4921-7122-4359-935A-439B1A99CC6B}"/>
</file>

<file path=customXml/itemProps4.xml><?xml version="1.0" encoding="utf-8"?>
<ds:datastoreItem xmlns:ds="http://schemas.openxmlformats.org/officeDocument/2006/customXml" ds:itemID="{BFDB86E2-F58E-43ED-8934-9E426292683A}"/>
</file>

<file path=docProps/app.xml><?xml version="1.0" encoding="utf-8"?>
<Properties xmlns="http://schemas.openxmlformats.org/officeDocument/2006/extended-properties" xmlns:vt="http://schemas.openxmlformats.org/officeDocument/2006/docPropsVTypes">
  <Template>Normal.dotm</Template>
  <TotalTime>9</TotalTime>
  <Pages>3</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CAP</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Simko (s)</dc:creator>
  <cp:keywords/>
  <dc:description/>
  <cp:lastModifiedBy>Nonda Wilson (s)</cp:lastModifiedBy>
  <cp:revision>15</cp:revision>
  <cp:lastPrinted>2019-09-16T18:59:00Z</cp:lastPrinted>
  <dcterms:created xsi:type="dcterms:W3CDTF">2024-07-21T23:38:00Z</dcterms:created>
  <dcterms:modified xsi:type="dcterms:W3CDTF">2024-07-23T15:59:00Z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0x0101007D074D5E15D87B4287EB4CC5C6884238</vt:lpwstr>
  </property>
</Properties>
</file>