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126FFB" w14:textId="77777777" w:rsidR="000761B3" w:rsidRPr="000761B3" w:rsidRDefault="000761B3">
      <w:pPr>
        <w:spacing w:after="0"/>
        <w:rPr>
          <w:rFonts w:ascii="Arial" w:eastAsia="Times New Roman" w:hAnsi="Arial" w:cs="Arial"/>
          <w:b/>
          <w:bCs/>
          <w:sz w:val="30"/>
          <w:szCs w:val="30"/>
          <w:lang w:val="en"/>
        </w:rPr>
      </w:pPr>
      <w:r w:rsidRPr="000761B3">
        <w:rPr>
          <w:rFonts w:ascii="Arial" w:eastAsia="Times New Roman" w:hAnsi="Arial" w:cs="Arial"/>
          <w:b/>
          <w:bCs/>
          <w:sz w:val="30"/>
          <w:szCs w:val="30"/>
          <w:lang w:val="en"/>
        </w:rPr>
        <w:t xml:space="preserve">Protocol for the Examination of Specimens </w:t>
      </w:r>
      <w:proofErr w:type="gramStart"/>
      <w:r w:rsidRPr="000761B3">
        <w:rPr>
          <w:rFonts w:ascii="Arial" w:eastAsia="Times New Roman" w:hAnsi="Arial" w:cs="Arial"/>
          <w:b/>
          <w:bCs/>
          <w:sz w:val="30"/>
          <w:szCs w:val="30"/>
          <w:lang w:val="en"/>
        </w:rPr>
        <w:t>From</w:t>
      </w:r>
      <w:proofErr w:type="gramEnd"/>
      <w:r w:rsidRPr="000761B3">
        <w:rPr>
          <w:rFonts w:ascii="Arial" w:eastAsia="Times New Roman" w:hAnsi="Arial" w:cs="Arial"/>
          <w:b/>
          <w:bCs/>
          <w:sz w:val="30"/>
          <w:szCs w:val="30"/>
          <w:lang w:val="en"/>
        </w:rPr>
        <w:t xml:space="preserve"> Patients With Carcinoma of the Perihilar Bile Ducts</w:t>
      </w:r>
    </w:p>
    <w:p w14:paraId="345EDFC1" w14:textId="77777777" w:rsidR="000761B3" w:rsidRPr="000761B3" w:rsidRDefault="000761B3">
      <w:pPr>
        <w:spacing w:after="0"/>
        <w:divId w:val="1056859754"/>
        <w:rPr>
          <w:rFonts w:ascii="Arial" w:eastAsia="Times New Roman" w:hAnsi="Arial" w:cs="Arial"/>
          <w:sz w:val="20"/>
          <w:szCs w:val="20"/>
          <w:lang w:val="en"/>
        </w:rPr>
      </w:pPr>
    </w:p>
    <w:p w14:paraId="36BAB459"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b/>
          <w:bCs/>
          <w:sz w:val="20"/>
          <w:szCs w:val="20"/>
          <w:lang w:val="en"/>
        </w:rPr>
        <w:t xml:space="preserve">Version: </w:t>
      </w:r>
      <w:r w:rsidRPr="000761B3">
        <w:rPr>
          <w:rFonts w:ascii="Arial" w:eastAsia="Times New Roman" w:hAnsi="Arial" w:cs="Arial"/>
          <w:sz w:val="20"/>
          <w:szCs w:val="20"/>
          <w:lang w:val="en"/>
        </w:rPr>
        <w:t>4.2.0.0</w:t>
      </w:r>
    </w:p>
    <w:p w14:paraId="33A58DE1"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b/>
          <w:bCs/>
          <w:sz w:val="20"/>
          <w:szCs w:val="20"/>
          <w:lang w:val="en"/>
        </w:rPr>
        <w:t xml:space="preserve">Protocol Posting Date: </w:t>
      </w:r>
      <w:r w:rsidRPr="000761B3">
        <w:rPr>
          <w:rFonts w:ascii="Arial" w:eastAsia="Times New Roman" w:hAnsi="Arial" w:cs="Arial"/>
          <w:sz w:val="20"/>
          <w:szCs w:val="20"/>
          <w:lang w:val="en"/>
        </w:rPr>
        <w:t xml:space="preserve">June 2021 </w:t>
      </w:r>
    </w:p>
    <w:p w14:paraId="7140B884"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b/>
          <w:bCs/>
          <w:sz w:val="20"/>
          <w:szCs w:val="20"/>
          <w:lang w:val="en"/>
        </w:rPr>
        <w:t xml:space="preserve">CAP Laboratory Accreditation Program Protocol Required Use Date: </w:t>
      </w:r>
      <w:r w:rsidRPr="000761B3">
        <w:rPr>
          <w:rFonts w:ascii="Arial" w:eastAsia="Times New Roman" w:hAnsi="Arial" w:cs="Arial"/>
          <w:sz w:val="20"/>
          <w:szCs w:val="20"/>
          <w:lang w:val="en"/>
        </w:rPr>
        <w:t>March 2022</w:t>
      </w:r>
    </w:p>
    <w:p w14:paraId="5AF3A09B" w14:textId="78423859" w:rsid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1F789CB4" w14:textId="77777777" w:rsidR="00DA0CB4" w:rsidRPr="000761B3" w:rsidRDefault="00DA0CB4">
      <w:pPr>
        <w:spacing w:after="0"/>
        <w:rPr>
          <w:rFonts w:ascii="Arial" w:eastAsia="Times New Roman" w:hAnsi="Arial" w:cs="Arial"/>
          <w:sz w:val="20"/>
          <w:szCs w:val="20"/>
          <w:lang w:val="en"/>
        </w:rPr>
      </w:pPr>
    </w:p>
    <w:p w14:paraId="4F652F80" w14:textId="77777777" w:rsidR="000761B3" w:rsidRPr="000761B3" w:rsidRDefault="000761B3" w:rsidP="000761B3">
      <w:pPr>
        <w:keepNext/>
        <w:tabs>
          <w:tab w:val="left" w:pos="360"/>
        </w:tabs>
        <w:spacing w:after="0"/>
        <w:outlineLvl w:val="1"/>
        <w:rPr>
          <w:rFonts w:ascii="Arial" w:hAnsi="Arial" w:cs="Arial"/>
          <w:sz w:val="20"/>
          <w:szCs w:val="20"/>
          <w:lang w:val="en"/>
        </w:rPr>
      </w:pPr>
      <w:r w:rsidRPr="000761B3">
        <w:rPr>
          <w:rStyle w:val="Strong"/>
          <w:rFonts w:ascii="Arial" w:eastAsia="Calibri" w:hAnsi="Arial" w:cs="Arial"/>
          <w:bCs w:val="0"/>
          <w:color w:val="000000"/>
          <w:sz w:val="20"/>
          <w:szCs w:val="20"/>
          <w:lang w:val="en"/>
        </w:rPr>
        <w:t xml:space="preserve">For accreditation purposes, this protocol should be used </w:t>
      </w:r>
      <w:r w:rsidRPr="000761B3">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9"/>
        <w:gridCol w:w="6657"/>
      </w:tblGrid>
      <w:tr w:rsidR="000761B3" w:rsidRPr="000761B3" w14:paraId="6ABB83D8" w14:textId="77777777" w:rsidTr="000761B3">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77DC2F7E" w14:textId="77777777" w:rsidR="000761B3" w:rsidRPr="000761B3" w:rsidRDefault="000761B3" w:rsidP="000761B3">
            <w:pPr>
              <w:spacing w:after="0"/>
              <w:rPr>
                <w:rFonts w:ascii="Arial" w:hAnsi="Arial" w:cs="Arial"/>
                <w:sz w:val="18"/>
                <w:szCs w:val="18"/>
              </w:rPr>
            </w:pPr>
            <w:r w:rsidRPr="000761B3">
              <w:rPr>
                <w:rStyle w:val="Strong"/>
                <w:rFonts w:ascii="Arial" w:eastAsia="SimSun" w:hAnsi="Arial" w:cs="Arial"/>
                <w:bCs w:val="0"/>
                <w:sz w:val="18"/>
                <w:szCs w:val="18"/>
              </w:rPr>
              <w:t>Procedure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5516E77D" w14:textId="77777777" w:rsidR="000761B3" w:rsidRPr="000761B3" w:rsidRDefault="000761B3" w:rsidP="000761B3">
            <w:pPr>
              <w:spacing w:after="0"/>
              <w:rPr>
                <w:rFonts w:ascii="Arial" w:hAnsi="Arial" w:cs="Arial"/>
                <w:sz w:val="18"/>
                <w:szCs w:val="18"/>
              </w:rPr>
            </w:pPr>
            <w:r w:rsidRPr="000761B3">
              <w:rPr>
                <w:rStyle w:val="Strong"/>
                <w:rFonts w:ascii="Arial" w:eastAsia="SimSun" w:hAnsi="Arial" w:cs="Arial"/>
                <w:bCs w:val="0"/>
                <w:sz w:val="18"/>
                <w:szCs w:val="18"/>
              </w:rPr>
              <w:t>Description</w:t>
            </w:r>
          </w:p>
        </w:tc>
      </w:tr>
      <w:tr w:rsidR="000761B3" w:rsidRPr="000761B3" w14:paraId="3B17C695" w14:textId="77777777" w:rsidTr="000761B3">
        <w:tc>
          <w:tcPr>
            <w:tcW w:w="1524" w:type="pct"/>
            <w:tcBorders>
              <w:top w:val="single" w:sz="4" w:space="0" w:color="auto"/>
              <w:left w:val="single" w:sz="4" w:space="0" w:color="auto"/>
              <w:bottom w:val="single" w:sz="4" w:space="0" w:color="auto"/>
              <w:right w:val="single" w:sz="4" w:space="0" w:color="auto"/>
            </w:tcBorders>
            <w:hideMark/>
          </w:tcPr>
          <w:p w14:paraId="36BDE2B7" w14:textId="77777777" w:rsidR="000761B3" w:rsidRPr="000761B3" w:rsidRDefault="000761B3" w:rsidP="000761B3">
            <w:pPr>
              <w:spacing w:after="0"/>
              <w:rPr>
                <w:rFonts w:ascii="Arial" w:hAnsi="Arial" w:cs="Arial"/>
                <w:sz w:val="18"/>
                <w:szCs w:val="18"/>
              </w:rPr>
            </w:pPr>
            <w:r w:rsidRPr="000761B3">
              <w:rPr>
                <w:rFonts w:ascii="Arial" w:hAnsi="Arial" w:cs="Arial"/>
                <w:sz w:val="18"/>
                <w:szCs w:val="18"/>
              </w:rPr>
              <w:t>Resection</w:t>
            </w:r>
          </w:p>
        </w:tc>
        <w:tc>
          <w:tcPr>
            <w:tcW w:w="3476" w:type="pct"/>
            <w:tcBorders>
              <w:top w:val="single" w:sz="4" w:space="0" w:color="auto"/>
              <w:left w:val="single" w:sz="4" w:space="0" w:color="auto"/>
              <w:bottom w:val="single" w:sz="4" w:space="0" w:color="auto"/>
              <w:right w:val="single" w:sz="4" w:space="0" w:color="auto"/>
            </w:tcBorders>
            <w:hideMark/>
          </w:tcPr>
          <w:p w14:paraId="2DAF59E1" w14:textId="77777777" w:rsidR="000761B3" w:rsidRPr="000761B3" w:rsidRDefault="000761B3" w:rsidP="000761B3">
            <w:pPr>
              <w:spacing w:after="0"/>
              <w:rPr>
                <w:rFonts w:ascii="Arial" w:hAnsi="Arial" w:cs="Arial"/>
                <w:sz w:val="18"/>
                <w:szCs w:val="18"/>
              </w:rPr>
            </w:pPr>
            <w:r w:rsidRPr="000761B3">
              <w:rPr>
                <w:rFonts w:ascii="Arial" w:eastAsia="SimSun" w:hAnsi="Arial" w:cs="Arial"/>
                <w:sz w:val="18"/>
                <w:szCs w:val="18"/>
              </w:rPr>
              <w:t>Includes specimens designated b</w:t>
            </w:r>
            <w:r w:rsidRPr="000761B3">
              <w:rPr>
                <w:rFonts w:ascii="Arial" w:hAnsi="Arial" w:cs="Arial"/>
                <w:sz w:val="18"/>
                <w:szCs w:val="18"/>
              </w:rPr>
              <w:t>ile duct resection, local or segmental,  hilar resection with or without hepatic resection</w:t>
            </w:r>
          </w:p>
        </w:tc>
      </w:tr>
      <w:tr w:rsidR="000761B3" w:rsidRPr="000761B3" w14:paraId="257A95E9" w14:textId="77777777" w:rsidTr="000761B3">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1A2A24AA" w14:textId="77777777" w:rsidR="000761B3" w:rsidRPr="000761B3" w:rsidRDefault="000761B3" w:rsidP="000761B3">
            <w:pPr>
              <w:spacing w:after="0"/>
              <w:rPr>
                <w:rFonts w:ascii="Arial" w:hAnsi="Arial" w:cs="Arial"/>
                <w:sz w:val="18"/>
                <w:szCs w:val="18"/>
              </w:rPr>
            </w:pPr>
            <w:r w:rsidRPr="000761B3">
              <w:rPr>
                <w:rStyle w:val="Strong"/>
                <w:rFonts w:ascii="Arial" w:eastAsia="SimSun" w:hAnsi="Arial" w:cs="Arial"/>
                <w:bCs w:val="0"/>
                <w:sz w:val="18"/>
                <w:szCs w:val="18"/>
              </w:rPr>
              <w:t>Tumor Type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5DCD3BC3" w14:textId="77777777" w:rsidR="000761B3" w:rsidRPr="000761B3" w:rsidRDefault="000761B3" w:rsidP="000761B3">
            <w:pPr>
              <w:spacing w:after="0"/>
              <w:rPr>
                <w:rFonts w:ascii="Arial" w:hAnsi="Arial" w:cs="Arial"/>
                <w:sz w:val="18"/>
                <w:szCs w:val="18"/>
              </w:rPr>
            </w:pPr>
            <w:r w:rsidRPr="000761B3">
              <w:rPr>
                <w:rStyle w:val="Strong"/>
                <w:rFonts w:ascii="Arial" w:eastAsia="SimSun" w:hAnsi="Arial" w:cs="Arial"/>
                <w:bCs w:val="0"/>
                <w:sz w:val="18"/>
                <w:szCs w:val="18"/>
              </w:rPr>
              <w:t>Description</w:t>
            </w:r>
          </w:p>
        </w:tc>
      </w:tr>
      <w:tr w:rsidR="000761B3" w:rsidRPr="000761B3" w14:paraId="4BC84AD2" w14:textId="77777777" w:rsidTr="000761B3">
        <w:tc>
          <w:tcPr>
            <w:tcW w:w="1524" w:type="pct"/>
            <w:tcBorders>
              <w:top w:val="single" w:sz="4" w:space="0" w:color="auto"/>
              <w:left w:val="single" w:sz="4" w:space="0" w:color="auto"/>
              <w:bottom w:val="single" w:sz="4" w:space="0" w:color="auto"/>
              <w:right w:val="single" w:sz="4" w:space="0" w:color="auto"/>
            </w:tcBorders>
            <w:hideMark/>
          </w:tcPr>
          <w:p w14:paraId="6AD5DEF6" w14:textId="77777777" w:rsidR="000761B3" w:rsidRPr="000761B3" w:rsidRDefault="000761B3" w:rsidP="000761B3">
            <w:pPr>
              <w:spacing w:after="0"/>
              <w:rPr>
                <w:rFonts w:ascii="Arial" w:hAnsi="Arial" w:cs="Arial"/>
                <w:sz w:val="18"/>
                <w:szCs w:val="18"/>
              </w:rPr>
            </w:pPr>
            <w:r w:rsidRPr="000761B3">
              <w:rPr>
                <w:rFonts w:ascii="Arial" w:hAnsi="Arial" w:cs="Arial"/>
                <w:sz w:val="18"/>
                <w:szCs w:val="18"/>
              </w:rPr>
              <w:t>Carcinoma</w:t>
            </w:r>
          </w:p>
        </w:tc>
        <w:tc>
          <w:tcPr>
            <w:tcW w:w="3476" w:type="pct"/>
            <w:tcBorders>
              <w:top w:val="single" w:sz="4" w:space="0" w:color="auto"/>
              <w:left w:val="single" w:sz="4" w:space="0" w:color="auto"/>
              <w:bottom w:val="single" w:sz="4" w:space="0" w:color="auto"/>
              <w:right w:val="single" w:sz="4" w:space="0" w:color="auto"/>
            </w:tcBorders>
            <w:hideMark/>
          </w:tcPr>
          <w:p w14:paraId="29D782F9" w14:textId="77777777" w:rsidR="000761B3" w:rsidRPr="000761B3" w:rsidRDefault="000761B3" w:rsidP="000761B3">
            <w:pPr>
              <w:spacing w:after="0"/>
              <w:rPr>
                <w:rFonts w:ascii="Arial" w:hAnsi="Arial" w:cs="Arial"/>
                <w:sz w:val="18"/>
                <w:szCs w:val="18"/>
              </w:rPr>
            </w:pPr>
            <w:r w:rsidRPr="000761B3">
              <w:rPr>
                <w:rFonts w:ascii="Arial" w:eastAsia="SimSun" w:hAnsi="Arial" w:cs="Arial"/>
                <w:color w:val="000000" w:themeColor="text1"/>
                <w:sz w:val="18"/>
                <w:szCs w:val="18"/>
              </w:rPr>
              <w:t>Invasive carcinomas including small cell and large cell (poorly differentiated) neuroendocrine carcinoma</w:t>
            </w:r>
          </w:p>
        </w:tc>
      </w:tr>
    </w:tbl>
    <w:p w14:paraId="5DEB3540" w14:textId="0D1E384C" w:rsidR="000761B3" w:rsidRPr="000761B3" w:rsidRDefault="000761B3" w:rsidP="000761B3">
      <w:pPr>
        <w:spacing w:after="0"/>
        <w:rPr>
          <w:rFonts w:ascii="Arial" w:hAnsi="Arial" w:cs="Arial"/>
          <w:sz w:val="20"/>
          <w:szCs w:val="20"/>
          <w:lang w:val="en"/>
        </w:rPr>
      </w:pPr>
    </w:p>
    <w:p w14:paraId="2366C5B9" w14:textId="77777777" w:rsidR="000761B3" w:rsidRPr="000761B3" w:rsidRDefault="000761B3" w:rsidP="000761B3">
      <w:pPr>
        <w:keepNext/>
        <w:tabs>
          <w:tab w:val="left" w:pos="360"/>
        </w:tabs>
        <w:spacing w:after="0"/>
        <w:outlineLvl w:val="1"/>
        <w:rPr>
          <w:rFonts w:ascii="Arial" w:hAnsi="Arial" w:cs="Arial"/>
          <w:sz w:val="20"/>
          <w:szCs w:val="20"/>
          <w:lang w:val="en"/>
        </w:rPr>
      </w:pPr>
      <w:r w:rsidRPr="000761B3">
        <w:rPr>
          <w:rStyle w:val="Strong"/>
          <w:rFonts w:ascii="Arial" w:eastAsia="Calibri" w:hAnsi="Arial" w:cs="Arial"/>
          <w:bCs w:val="0"/>
          <w:sz w:val="20"/>
          <w:szCs w:val="20"/>
          <w:lang w:val="en"/>
        </w:rPr>
        <w:t xml:space="preserve">This protocol is NOT required </w:t>
      </w:r>
      <w:r w:rsidRPr="000761B3">
        <w:rPr>
          <w:rStyle w:val="Strong"/>
          <w:rFonts w:ascii="Arial" w:eastAsia="Calibri" w:hAnsi="Arial" w:cs="Arial"/>
          <w:bCs w:val="0"/>
          <w:color w:val="000000"/>
          <w:sz w:val="20"/>
          <w:szCs w:val="20"/>
          <w:lang w:val="en"/>
        </w:rPr>
        <w:t xml:space="preserve">for accreditation purposes </w:t>
      </w:r>
      <w:r w:rsidRPr="000761B3">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0761B3" w:rsidRPr="000761B3" w14:paraId="212ABB4A" w14:textId="77777777" w:rsidTr="000761B3">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38BC0C25" w14:textId="77777777" w:rsidR="000761B3" w:rsidRPr="000761B3" w:rsidRDefault="000761B3" w:rsidP="000761B3">
            <w:pPr>
              <w:spacing w:after="0"/>
              <w:rPr>
                <w:rFonts w:ascii="Arial" w:hAnsi="Arial" w:cs="Arial"/>
                <w:sz w:val="18"/>
                <w:szCs w:val="18"/>
              </w:rPr>
            </w:pPr>
            <w:r w:rsidRPr="000761B3">
              <w:rPr>
                <w:rStyle w:val="Strong"/>
                <w:rFonts w:ascii="Arial" w:eastAsia="SimSun" w:hAnsi="Arial" w:cs="Arial"/>
                <w:bCs w:val="0"/>
                <w:sz w:val="18"/>
                <w:szCs w:val="18"/>
              </w:rPr>
              <w:t>Procedure</w:t>
            </w:r>
          </w:p>
        </w:tc>
      </w:tr>
      <w:tr w:rsidR="000761B3" w:rsidRPr="000761B3" w14:paraId="17CF5F28" w14:textId="77777777" w:rsidTr="000761B3">
        <w:trPr>
          <w:trHeight w:val="152"/>
        </w:trPr>
        <w:tc>
          <w:tcPr>
            <w:tcW w:w="5000" w:type="pct"/>
            <w:tcBorders>
              <w:top w:val="single" w:sz="4" w:space="0" w:color="auto"/>
              <w:left w:val="single" w:sz="4" w:space="0" w:color="auto"/>
              <w:bottom w:val="single" w:sz="4" w:space="0" w:color="auto"/>
              <w:right w:val="single" w:sz="4" w:space="0" w:color="auto"/>
            </w:tcBorders>
            <w:hideMark/>
          </w:tcPr>
          <w:p w14:paraId="7F5FC32C" w14:textId="77777777" w:rsidR="000761B3" w:rsidRPr="000761B3" w:rsidRDefault="000761B3" w:rsidP="000761B3">
            <w:pPr>
              <w:spacing w:after="0"/>
              <w:rPr>
                <w:rFonts w:ascii="Arial" w:hAnsi="Arial" w:cs="Arial"/>
                <w:sz w:val="18"/>
                <w:szCs w:val="18"/>
              </w:rPr>
            </w:pPr>
            <w:r w:rsidRPr="000761B3">
              <w:rPr>
                <w:rFonts w:ascii="Arial" w:hAnsi="Arial" w:cs="Arial"/>
                <w:color w:val="000000" w:themeColor="text1"/>
                <w:sz w:val="18"/>
                <w:szCs w:val="18"/>
              </w:rPr>
              <w:t>Biopsy</w:t>
            </w:r>
          </w:p>
        </w:tc>
      </w:tr>
      <w:tr w:rsidR="000761B3" w:rsidRPr="000761B3" w14:paraId="62BFA4D4" w14:textId="77777777" w:rsidTr="000761B3">
        <w:trPr>
          <w:trHeight w:val="152"/>
        </w:trPr>
        <w:tc>
          <w:tcPr>
            <w:tcW w:w="5000" w:type="pct"/>
            <w:tcBorders>
              <w:top w:val="single" w:sz="4" w:space="0" w:color="auto"/>
              <w:left w:val="single" w:sz="4" w:space="0" w:color="auto"/>
              <w:bottom w:val="single" w:sz="4" w:space="0" w:color="auto"/>
              <w:right w:val="single" w:sz="4" w:space="0" w:color="auto"/>
            </w:tcBorders>
            <w:hideMark/>
          </w:tcPr>
          <w:p w14:paraId="098231DD" w14:textId="77777777" w:rsidR="000761B3" w:rsidRPr="000761B3" w:rsidRDefault="000761B3" w:rsidP="000761B3">
            <w:pPr>
              <w:spacing w:after="0"/>
              <w:rPr>
                <w:rFonts w:ascii="Arial" w:hAnsi="Arial" w:cs="Arial"/>
                <w:sz w:val="18"/>
                <w:szCs w:val="18"/>
              </w:rPr>
            </w:pPr>
            <w:r w:rsidRPr="000761B3">
              <w:rPr>
                <w:rFonts w:ascii="Arial" w:hAnsi="Arial" w:cs="Arial"/>
                <w:sz w:val="18"/>
                <w:szCs w:val="18"/>
              </w:rPr>
              <w:t>Primary resection specimen with no residual cancer (</w:t>
            </w:r>
            <w:proofErr w:type="spellStart"/>
            <w:r w:rsidRPr="000761B3">
              <w:rPr>
                <w:rFonts w:ascii="Arial" w:hAnsi="Arial" w:cs="Arial"/>
                <w:sz w:val="18"/>
                <w:szCs w:val="18"/>
              </w:rPr>
              <w:t>eg</w:t>
            </w:r>
            <w:proofErr w:type="spellEnd"/>
            <w:r w:rsidRPr="000761B3">
              <w:rPr>
                <w:rFonts w:ascii="Arial" w:hAnsi="Arial" w:cs="Arial"/>
                <w:sz w:val="18"/>
                <w:szCs w:val="18"/>
              </w:rPr>
              <w:t>, following neoadjuvant therapy)</w:t>
            </w:r>
          </w:p>
        </w:tc>
      </w:tr>
      <w:tr w:rsidR="000761B3" w:rsidRPr="000761B3" w14:paraId="7D42AC1F" w14:textId="77777777" w:rsidTr="000761B3">
        <w:trPr>
          <w:trHeight w:val="152"/>
        </w:trPr>
        <w:tc>
          <w:tcPr>
            <w:tcW w:w="5000" w:type="pct"/>
            <w:tcBorders>
              <w:top w:val="single" w:sz="4" w:space="0" w:color="auto"/>
              <w:left w:val="single" w:sz="4" w:space="0" w:color="auto"/>
              <w:bottom w:val="single" w:sz="4" w:space="0" w:color="auto"/>
              <w:right w:val="single" w:sz="4" w:space="0" w:color="auto"/>
            </w:tcBorders>
            <w:hideMark/>
          </w:tcPr>
          <w:p w14:paraId="6D234609" w14:textId="77777777" w:rsidR="000761B3" w:rsidRPr="000761B3" w:rsidRDefault="000761B3" w:rsidP="000761B3">
            <w:pPr>
              <w:spacing w:after="0"/>
              <w:rPr>
                <w:rFonts w:ascii="Arial" w:hAnsi="Arial" w:cs="Arial"/>
                <w:sz w:val="18"/>
                <w:szCs w:val="18"/>
              </w:rPr>
            </w:pPr>
            <w:r w:rsidRPr="000761B3">
              <w:rPr>
                <w:rFonts w:ascii="Arial" w:hAnsi="Arial" w:cs="Arial"/>
                <w:sz w:val="18"/>
                <w:szCs w:val="18"/>
              </w:rPr>
              <w:t>Cytologic specimens</w:t>
            </w:r>
          </w:p>
        </w:tc>
      </w:tr>
    </w:tbl>
    <w:p w14:paraId="01D20DFD" w14:textId="5B626558" w:rsidR="000761B3" w:rsidRPr="000761B3" w:rsidRDefault="000761B3" w:rsidP="000761B3">
      <w:pPr>
        <w:spacing w:after="0"/>
        <w:rPr>
          <w:rFonts w:ascii="Arial" w:hAnsi="Arial" w:cs="Arial"/>
          <w:sz w:val="20"/>
          <w:szCs w:val="20"/>
          <w:lang w:val="en"/>
        </w:rPr>
      </w:pPr>
    </w:p>
    <w:p w14:paraId="726F4599" w14:textId="77777777" w:rsidR="000761B3" w:rsidRPr="000761B3" w:rsidRDefault="000761B3" w:rsidP="000761B3">
      <w:pPr>
        <w:spacing w:after="0"/>
        <w:rPr>
          <w:rFonts w:ascii="Arial" w:hAnsi="Arial" w:cs="Arial"/>
          <w:sz w:val="20"/>
          <w:szCs w:val="20"/>
          <w:lang w:val="en"/>
        </w:rPr>
      </w:pPr>
      <w:r w:rsidRPr="000761B3">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0761B3" w:rsidRPr="000761B3" w14:paraId="4746E72C" w14:textId="77777777" w:rsidTr="000761B3">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31CE029C" w14:textId="77777777" w:rsidR="000761B3" w:rsidRPr="000761B3" w:rsidRDefault="000761B3" w:rsidP="000761B3">
            <w:pPr>
              <w:spacing w:after="0"/>
              <w:rPr>
                <w:rFonts w:ascii="Arial" w:hAnsi="Arial" w:cs="Arial"/>
                <w:sz w:val="18"/>
                <w:szCs w:val="18"/>
              </w:rPr>
            </w:pPr>
            <w:r w:rsidRPr="000761B3">
              <w:rPr>
                <w:rStyle w:val="Strong"/>
                <w:rFonts w:ascii="Arial" w:eastAsia="SimSun" w:hAnsi="Arial" w:cs="Arial"/>
                <w:bCs w:val="0"/>
                <w:sz w:val="18"/>
                <w:szCs w:val="18"/>
              </w:rPr>
              <w:t>Tumor Type</w:t>
            </w:r>
          </w:p>
        </w:tc>
      </w:tr>
      <w:tr w:rsidR="000761B3" w:rsidRPr="000761B3" w14:paraId="7ED69E30" w14:textId="77777777" w:rsidTr="000761B3">
        <w:tc>
          <w:tcPr>
            <w:tcW w:w="5000" w:type="pct"/>
            <w:tcBorders>
              <w:top w:val="single" w:sz="4" w:space="0" w:color="auto"/>
              <w:left w:val="single" w:sz="4" w:space="0" w:color="auto"/>
              <w:bottom w:val="single" w:sz="4" w:space="0" w:color="auto"/>
              <w:right w:val="single" w:sz="4" w:space="0" w:color="auto"/>
            </w:tcBorders>
            <w:hideMark/>
          </w:tcPr>
          <w:p w14:paraId="061F6E49" w14:textId="77777777" w:rsidR="000761B3" w:rsidRPr="000761B3" w:rsidRDefault="000761B3" w:rsidP="000761B3">
            <w:pPr>
              <w:spacing w:after="0"/>
              <w:rPr>
                <w:rFonts w:ascii="Arial" w:hAnsi="Arial" w:cs="Arial"/>
                <w:sz w:val="18"/>
                <w:szCs w:val="18"/>
              </w:rPr>
            </w:pPr>
            <w:r w:rsidRPr="000761B3">
              <w:rPr>
                <w:rFonts w:ascii="Arial" w:hAnsi="Arial" w:cs="Arial"/>
                <w:sz w:val="18"/>
                <w:szCs w:val="18"/>
              </w:rPr>
              <w:t xml:space="preserve">Intraductal papillary neoplasm </w:t>
            </w:r>
            <w:r w:rsidRPr="000761B3">
              <w:rPr>
                <w:rStyle w:val="Strong"/>
                <w:rFonts w:ascii="Arial" w:hAnsi="Arial" w:cs="Arial"/>
                <w:bCs w:val="0"/>
                <w:sz w:val="18"/>
                <w:szCs w:val="18"/>
              </w:rPr>
              <w:t>without</w:t>
            </w:r>
            <w:r w:rsidRPr="000761B3">
              <w:rPr>
                <w:rFonts w:ascii="Arial" w:hAnsi="Arial" w:cs="Arial"/>
                <w:sz w:val="18"/>
                <w:szCs w:val="18"/>
              </w:rPr>
              <w:t xml:space="preserve"> associated invasive carcinoma</w:t>
            </w:r>
          </w:p>
        </w:tc>
      </w:tr>
      <w:tr w:rsidR="000761B3" w:rsidRPr="000761B3" w14:paraId="5BACE31D" w14:textId="77777777" w:rsidTr="000761B3">
        <w:tc>
          <w:tcPr>
            <w:tcW w:w="5000" w:type="pct"/>
            <w:tcBorders>
              <w:top w:val="single" w:sz="4" w:space="0" w:color="auto"/>
              <w:left w:val="single" w:sz="4" w:space="0" w:color="auto"/>
              <w:bottom w:val="single" w:sz="4" w:space="0" w:color="auto"/>
              <w:right w:val="single" w:sz="4" w:space="0" w:color="auto"/>
            </w:tcBorders>
            <w:hideMark/>
          </w:tcPr>
          <w:p w14:paraId="0A7F9612" w14:textId="77777777" w:rsidR="000761B3" w:rsidRPr="000761B3" w:rsidRDefault="000761B3" w:rsidP="000761B3">
            <w:pPr>
              <w:spacing w:after="0"/>
              <w:rPr>
                <w:rFonts w:ascii="Arial" w:hAnsi="Arial" w:cs="Arial"/>
                <w:sz w:val="18"/>
                <w:szCs w:val="18"/>
              </w:rPr>
            </w:pPr>
            <w:r w:rsidRPr="000761B3">
              <w:rPr>
                <w:rFonts w:ascii="Arial" w:hAnsi="Arial" w:cs="Arial"/>
                <w:sz w:val="18"/>
                <w:szCs w:val="18"/>
              </w:rPr>
              <w:t xml:space="preserve">Mucinous cystic neoplasm </w:t>
            </w:r>
            <w:r w:rsidRPr="000761B3">
              <w:rPr>
                <w:rStyle w:val="Strong"/>
                <w:rFonts w:ascii="Arial" w:hAnsi="Arial" w:cs="Arial"/>
                <w:bCs w:val="0"/>
                <w:sz w:val="18"/>
                <w:szCs w:val="18"/>
              </w:rPr>
              <w:t>without</w:t>
            </w:r>
            <w:r w:rsidRPr="000761B3">
              <w:rPr>
                <w:rFonts w:ascii="Arial" w:hAnsi="Arial" w:cs="Arial"/>
                <w:sz w:val="18"/>
                <w:szCs w:val="18"/>
              </w:rPr>
              <w:t xml:space="preserve"> associated invasive carcinoma</w:t>
            </w:r>
          </w:p>
        </w:tc>
      </w:tr>
      <w:tr w:rsidR="000761B3" w:rsidRPr="000761B3" w14:paraId="7C999153" w14:textId="77777777" w:rsidTr="000761B3">
        <w:tc>
          <w:tcPr>
            <w:tcW w:w="5000" w:type="pct"/>
            <w:tcBorders>
              <w:top w:val="single" w:sz="4" w:space="0" w:color="auto"/>
              <w:left w:val="single" w:sz="4" w:space="0" w:color="auto"/>
              <w:bottom w:val="single" w:sz="4" w:space="0" w:color="auto"/>
              <w:right w:val="single" w:sz="4" w:space="0" w:color="auto"/>
            </w:tcBorders>
            <w:hideMark/>
          </w:tcPr>
          <w:p w14:paraId="1291C0AE" w14:textId="77777777" w:rsidR="000761B3" w:rsidRPr="000761B3" w:rsidRDefault="000761B3" w:rsidP="000761B3">
            <w:pPr>
              <w:spacing w:after="0"/>
              <w:rPr>
                <w:rFonts w:ascii="Arial" w:hAnsi="Arial" w:cs="Arial"/>
                <w:sz w:val="18"/>
                <w:szCs w:val="18"/>
              </w:rPr>
            </w:pPr>
            <w:r w:rsidRPr="000761B3">
              <w:rPr>
                <w:rFonts w:ascii="Arial" w:hAnsi="Arial" w:cs="Arial"/>
                <w:sz w:val="18"/>
                <w:szCs w:val="18"/>
              </w:rPr>
              <w:t>Well-differentiated neuroendocrine tumors of perihilar bile ducts</w:t>
            </w:r>
          </w:p>
        </w:tc>
      </w:tr>
      <w:tr w:rsidR="000761B3" w:rsidRPr="000761B3" w14:paraId="1B2DF98A" w14:textId="77777777" w:rsidTr="000761B3">
        <w:tc>
          <w:tcPr>
            <w:tcW w:w="5000" w:type="pct"/>
            <w:tcBorders>
              <w:top w:val="single" w:sz="4" w:space="0" w:color="auto"/>
              <w:left w:val="single" w:sz="4" w:space="0" w:color="auto"/>
              <w:bottom w:val="single" w:sz="4" w:space="0" w:color="auto"/>
              <w:right w:val="single" w:sz="4" w:space="0" w:color="auto"/>
            </w:tcBorders>
            <w:hideMark/>
          </w:tcPr>
          <w:p w14:paraId="2A690D3F" w14:textId="77777777" w:rsidR="000761B3" w:rsidRPr="000761B3" w:rsidRDefault="000761B3" w:rsidP="000761B3">
            <w:pPr>
              <w:spacing w:after="0"/>
              <w:rPr>
                <w:rFonts w:ascii="Arial" w:hAnsi="Arial" w:cs="Arial"/>
                <w:sz w:val="18"/>
                <w:szCs w:val="18"/>
              </w:rPr>
            </w:pPr>
            <w:r w:rsidRPr="000761B3">
              <w:rPr>
                <w:rFonts w:ascii="Arial" w:hAnsi="Arial" w:cs="Arial"/>
                <w:sz w:val="18"/>
                <w:szCs w:val="18"/>
              </w:rPr>
              <w:t>Lymphoma (consider the Hodgkin or non-Hodgkin Lymphoma protocols)</w:t>
            </w:r>
          </w:p>
        </w:tc>
      </w:tr>
      <w:tr w:rsidR="000761B3" w:rsidRPr="000761B3" w14:paraId="7A138AC8" w14:textId="77777777" w:rsidTr="000761B3">
        <w:tc>
          <w:tcPr>
            <w:tcW w:w="5000" w:type="pct"/>
            <w:tcBorders>
              <w:top w:val="single" w:sz="4" w:space="0" w:color="auto"/>
              <w:left w:val="single" w:sz="4" w:space="0" w:color="auto"/>
              <w:bottom w:val="single" w:sz="4" w:space="0" w:color="auto"/>
              <w:right w:val="single" w:sz="4" w:space="0" w:color="auto"/>
            </w:tcBorders>
            <w:hideMark/>
          </w:tcPr>
          <w:p w14:paraId="4DCAD9D4" w14:textId="77777777" w:rsidR="000761B3" w:rsidRPr="000761B3" w:rsidRDefault="000761B3" w:rsidP="000761B3">
            <w:pPr>
              <w:spacing w:after="0"/>
              <w:rPr>
                <w:rFonts w:ascii="Arial" w:hAnsi="Arial" w:cs="Arial"/>
                <w:sz w:val="18"/>
                <w:szCs w:val="18"/>
              </w:rPr>
            </w:pPr>
            <w:r w:rsidRPr="000761B3">
              <w:rPr>
                <w:rFonts w:ascii="Arial" w:hAnsi="Arial" w:cs="Arial"/>
                <w:sz w:val="18"/>
                <w:szCs w:val="18"/>
              </w:rPr>
              <w:t>Sarcoma (consider the Soft Tissue protocol)</w:t>
            </w:r>
          </w:p>
        </w:tc>
      </w:tr>
    </w:tbl>
    <w:p w14:paraId="5AC002A8" w14:textId="77777777" w:rsidR="000761B3" w:rsidRPr="000761B3" w:rsidRDefault="000761B3" w:rsidP="000761B3">
      <w:pPr>
        <w:spacing w:after="0"/>
        <w:divId w:val="1056859754"/>
        <w:rPr>
          <w:rFonts w:ascii="Arial" w:eastAsia="Times New Roman" w:hAnsi="Arial" w:cs="Arial"/>
          <w:sz w:val="20"/>
          <w:szCs w:val="20"/>
          <w:lang w:val="en"/>
        </w:rPr>
      </w:pPr>
    </w:p>
    <w:p w14:paraId="7043DCAB" w14:textId="77777777" w:rsidR="000761B3" w:rsidRDefault="000761B3" w:rsidP="000761B3">
      <w:pPr>
        <w:spacing w:after="0"/>
        <w:rPr>
          <w:rFonts w:ascii="Arial" w:eastAsia="Times New Roman" w:hAnsi="Arial" w:cs="Arial"/>
          <w:b/>
          <w:bCs/>
          <w:sz w:val="20"/>
          <w:szCs w:val="20"/>
          <w:lang w:val="en"/>
        </w:rPr>
      </w:pPr>
      <w:r w:rsidRPr="00924FBA">
        <w:rPr>
          <w:rFonts w:ascii="Arial" w:eastAsia="Times New Roman" w:hAnsi="Arial" w:cs="Arial"/>
          <w:b/>
          <w:bCs/>
          <w:sz w:val="20"/>
          <w:szCs w:val="20"/>
          <w:lang w:val="en"/>
        </w:rPr>
        <w:t>Authors</w:t>
      </w:r>
    </w:p>
    <w:p w14:paraId="2672937E" w14:textId="77777777" w:rsidR="00D42D6F" w:rsidRDefault="00924FBA" w:rsidP="000761B3">
      <w:pPr>
        <w:spacing w:after="0"/>
        <w:rPr>
          <w:rFonts w:ascii="Arial" w:eastAsia="Times New Roman" w:hAnsi="Arial" w:cs="Arial"/>
          <w:sz w:val="20"/>
          <w:szCs w:val="20"/>
          <w:lang w:val="en"/>
        </w:rPr>
      </w:pPr>
      <w:r>
        <w:rPr>
          <w:rFonts w:ascii="Arial" w:eastAsia="Times New Roman" w:hAnsi="Arial" w:cs="Arial"/>
          <w:sz w:val="20"/>
          <w:szCs w:val="20"/>
          <w:lang w:val="en"/>
        </w:rPr>
        <w:t>Lawrence J. Burgart, MD*; William V. Chopp, MD*; Dhanpat Jain, MD*.</w:t>
      </w:r>
      <w:r>
        <w:rPr>
          <w:rFonts w:ascii="Arial" w:eastAsia="Times New Roman" w:hAnsi="Arial" w:cs="Arial"/>
          <w:sz w:val="20"/>
          <w:szCs w:val="20"/>
          <w:lang w:val="en"/>
        </w:rPr>
        <w:br/>
      </w:r>
    </w:p>
    <w:p w14:paraId="7AF47066" w14:textId="4001F721" w:rsidR="000761B3" w:rsidRPr="000761B3" w:rsidRDefault="000761B3" w:rsidP="000761B3">
      <w:pPr>
        <w:spacing w:after="0"/>
        <w:rPr>
          <w:rFonts w:ascii="Arial" w:eastAsia="Times New Roman" w:hAnsi="Arial" w:cs="Arial"/>
          <w:b/>
          <w:bCs/>
          <w:sz w:val="20"/>
          <w:szCs w:val="20"/>
          <w:lang w:val="en"/>
        </w:rPr>
      </w:pPr>
      <w:r w:rsidRPr="000761B3">
        <w:rPr>
          <w:rFonts w:ascii="Arial" w:eastAsia="Times New Roman" w:hAnsi="Arial" w:cs="Arial"/>
          <w:sz w:val="20"/>
          <w:szCs w:val="20"/>
          <w:lang w:val="en"/>
        </w:rPr>
        <w:t>With guidance from the CAP Cancer and CAP Pathology Electronic Reporting Committees.</w:t>
      </w:r>
      <w:r w:rsidRPr="000761B3">
        <w:rPr>
          <w:rFonts w:ascii="Arial" w:eastAsia="Times New Roman" w:hAnsi="Arial" w:cs="Arial"/>
          <w:sz w:val="20"/>
          <w:szCs w:val="20"/>
          <w:lang w:val="en"/>
        </w:rPr>
        <w:br/>
      </w:r>
      <w:r w:rsidRPr="000761B3">
        <w:rPr>
          <w:rFonts w:ascii="Arial" w:eastAsia="Times New Roman" w:hAnsi="Arial" w:cs="Arial"/>
          <w:sz w:val="16"/>
          <w:szCs w:val="16"/>
          <w:lang w:val="en"/>
        </w:rPr>
        <w:t>* Denotes primary author.</w:t>
      </w:r>
    </w:p>
    <w:p w14:paraId="1416FA9D" w14:textId="77777777" w:rsidR="000761B3" w:rsidRDefault="000761B3">
      <w:pPr>
        <w:rPr>
          <w:rStyle w:val="Strong"/>
          <w:rFonts w:ascii="Arial" w:hAnsi="Arial" w:cs="Arial"/>
          <w:sz w:val="20"/>
          <w:szCs w:val="20"/>
        </w:rPr>
      </w:pPr>
      <w:r>
        <w:rPr>
          <w:rStyle w:val="Strong"/>
          <w:rFonts w:ascii="Arial" w:hAnsi="Arial" w:cs="Arial"/>
          <w:sz w:val="20"/>
          <w:szCs w:val="20"/>
        </w:rPr>
        <w:br w:type="page"/>
      </w:r>
    </w:p>
    <w:p w14:paraId="396FF7E6" w14:textId="76757BB0" w:rsidR="000761B3" w:rsidRPr="000761B3" w:rsidRDefault="000761B3" w:rsidP="00A120E6">
      <w:pPr>
        <w:pStyle w:val="NormalWeb"/>
        <w:spacing w:after="0" w:afterAutospacing="0"/>
        <w:contextualSpacing/>
        <w:jc w:val="both"/>
        <w:rPr>
          <w:rStyle w:val="Strong"/>
          <w:rFonts w:ascii="Arial" w:hAnsi="Arial" w:cs="Arial"/>
          <w:sz w:val="20"/>
          <w:szCs w:val="20"/>
        </w:rPr>
      </w:pPr>
      <w:r w:rsidRPr="000761B3">
        <w:rPr>
          <w:rStyle w:val="Strong"/>
          <w:rFonts w:ascii="Arial" w:hAnsi="Arial" w:cs="Arial"/>
          <w:sz w:val="20"/>
          <w:szCs w:val="20"/>
        </w:rPr>
        <w:lastRenderedPageBreak/>
        <w:t>Accreditation Requirements</w:t>
      </w:r>
    </w:p>
    <w:p w14:paraId="0B16353A" w14:textId="77777777" w:rsidR="000761B3" w:rsidRDefault="000761B3" w:rsidP="00A120E6">
      <w:pPr>
        <w:pStyle w:val="NormalWeb"/>
        <w:spacing w:after="0" w:afterAutospacing="0"/>
        <w:contextualSpacing/>
        <w:jc w:val="both"/>
        <w:rPr>
          <w:rFonts w:ascii="Arial" w:hAnsi="Arial" w:cs="Arial"/>
          <w:sz w:val="20"/>
          <w:szCs w:val="20"/>
          <w:lang w:val="en"/>
        </w:rPr>
      </w:pPr>
      <w:r w:rsidRPr="000761B3">
        <w:rPr>
          <w:rStyle w:val="Strong"/>
          <w:rFonts w:ascii="Arial" w:hAnsi="Arial" w:cs="Arial"/>
          <w:b w:val="0"/>
          <w:bCs w:val="0"/>
          <w:sz w:val="20"/>
          <w:szCs w:val="20"/>
        </w:rPr>
        <w:t>This</w:t>
      </w:r>
      <w:r w:rsidRPr="000761B3">
        <w:rPr>
          <w:rFonts w:ascii="Arial" w:hAnsi="Arial" w:cs="Arial"/>
          <w:b/>
          <w:bCs/>
          <w:sz w:val="20"/>
          <w:szCs w:val="20"/>
          <w:lang w:val="en"/>
        </w:rPr>
        <w:t xml:space="preserve"> </w:t>
      </w:r>
      <w:r w:rsidRPr="000761B3">
        <w:rPr>
          <w:rFonts w:ascii="Arial" w:hAnsi="Arial" w:cs="Arial"/>
          <w:sz w:val="20"/>
          <w:szCs w:val="20"/>
          <w:lang w:val="en"/>
        </w:rPr>
        <w:t>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0E654B75" w14:textId="77777777" w:rsidR="000761B3" w:rsidRPr="000761B3" w:rsidRDefault="000761B3" w:rsidP="00A120E6">
      <w:pPr>
        <w:pStyle w:val="NormalWeb"/>
        <w:numPr>
          <w:ilvl w:val="0"/>
          <w:numId w:val="10"/>
        </w:numPr>
        <w:spacing w:after="0" w:afterAutospacing="0"/>
        <w:contextualSpacing/>
        <w:jc w:val="both"/>
        <w:rPr>
          <w:rFonts w:ascii="Arial" w:hAnsi="Arial" w:cs="Arial"/>
          <w:sz w:val="20"/>
          <w:szCs w:val="20"/>
          <w:lang w:val="en"/>
        </w:rPr>
      </w:pPr>
      <w:r w:rsidRPr="000761B3">
        <w:rPr>
          <w:rFonts w:ascii="Arial" w:eastAsia="Times New Roman" w:hAnsi="Arial" w:cs="Arial"/>
          <w:sz w:val="20"/>
          <w:szCs w:val="20"/>
          <w:u w:val="single"/>
          <w:lang w:val="en"/>
        </w:rPr>
        <w:t>Core data elements</w:t>
      </w:r>
      <w:r w:rsidRPr="000761B3">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147607F4" w14:textId="77777777" w:rsidR="000761B3" w:rsidRPr="000761B3" w:rsidRDefault="000761B3" w:rsidP="00A120E6">
      <w:pPr>
        <w:pStyle w:val="NormalWeb"/>
        <w:numPr>
          <w:ilvl w:val="0"/>
          <w:numId w:val="10"/>
        </w:numPr>
        <w:spacing w:after="0" w:afterAutospacing="0"/>
        <w:contextualSpacing/>
        <w:jc w:val="both"/>
        <w:rPr>
          <w:rFonts w:ascii="Arial" w:hAnsi="Arial" w:cs="Arial"/>
          <w:sz w:val="20"/>
          <w:szCs w:val="20"/>
          <w:lang w:val="en"/>
        </w:rPr>
      </w:pPr>
      <w:r w:rsidRPr="000761B3">
        <w:rPr>
          <w:rFonts w:ascii="Arial" w:eastAsia="Times New Roman" w:hAnsi="Arial" w:cs="Arial"/>
          <w:sz w:val="20"/>
          <w:szCs w:val="20"/>
          <w:u w:val="single"/>
          <w:lang w:val="en"/>
        </w:rPr>
        <w:t>Conditional data elements</w:t>
      </w:r>
      <w:r w:rsidRPr="000761B3">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3CC16EE6" w14:textId="77777777" w:rsidR="000761B3" w:rsidRPr="000761B3" w:rsidRDefault="000761B3" w:rsidP="00A120E6">
      <w:pPr>
        <w:pStyle w:val="NormalWeb"/>
        <w:numPr>
          <w:ilvl w:val="0"/>
          <w:numId w:val="10"/>
        </w:numPr>
        <w:spacing w:after="0" w:afterAutospacing="0"/>
        <w:contextualSpacing/>
        <w:jc w:val="both"/>
        <w:rPr>
          <w:rFonts w:ascii="Arial" w:hAnsi="Arial" w:cs="Arial"/>
          <w:sz w:val="20"/>
          <w:szCs w:val="20"/>
          <w:lang w:val="en"/>
        </w:rPr>
      </w:pPr>
      <w:r w:rsidRPr="000761B3">
        <w:rPr>
          <w:rFonts w:ascii="Arial" w:eastAsia="Times New Roman" w:hAnsi="Arial" w:cs="Arial"/>
          <w:sz w:val="20"/>
          <w:szCs w:val="20"/>
          <w:u w:val="single"/>
          <w:lang w:val="en"/>
        </w:rPr>
        <w:t>Optional data elements</w:t>
      </w:r>
      <w:r w:rsidRPr="000761B3">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53305B11" w14:textId="77777777" w:rsidR="000761B3" w:rsidRDefault="000761B3" w:rsidP="00A120E6">
      <w:pPr>
        <w:pStyle w:val="NormalWeb"/>
        <w:spacing w:after="0" w:afterAutospacing="0"/>
        <w:contextualSpacing/>
        <w:jc w:val="both"/>
        <w:rPr>
          <w:rFonts w:ascii="Arial" w:hAnsi="Arial" w:cs="Arial"/>
          <w:sz w:val="20"/>
          <w:szCs w:val="20"/>
          <w:lang w:val="en"/>
        </w:rPr>
      </w:pPr>
      <w:r w:rsidRPr="000761B3">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w:t>
      </w:r>
      <w:proofErr w:type="spellStart"/>
      <w:r w:rsidRPr="000761B3">
        <w:rPr>
          <w:rFonts w:ascii="Arial" w:hAnsi="Arial" w:cs="Arial"/>
          <w:sz w:val="20"/>
          <w:szCs w:val="20"/>
          <w:lang w:val="en"/>
        </w:rPr>
        <w:t>ie</w:t>
      </w:r>
      <w:proofErr w:type="spellEnd"/>
      <w:r w:rsidRPr="000761B3">
        <w:rPr>
          <w:rFonts w:ascii="Arial" w:hAnsi="Arial" w:cs="Arial"/>
          <w:sz w:val="20"/>
          <w:szCs w:val="20"/>
          <w:lang w:val="en"/>
        </w:rPr>
        <w:t>, secondary consultation, second opinion, or review of outside case at second institution).</w:t>
      </w:r>
    </w:p>
    <w:p w14:paraId="238AF9A2" w14:textId="77777777" w:rsidR="000761B3" w:rsidRDefault="000761B3" w:rsidP="00A120E6">
      <w:pPr>
        <w:pStyle w:val="NormalWeb"/>
        <w:spacing w:after="0" w:afterAutospacing="0"/>
        <w:contextualSpacing/>
        <w:jc w:val="both"/>
        <w:rPr>
          <w:rFonts w:ascii="Arial" w:hAnsi="Arial" w:cs="Arial"/>
          <w:sz w:val="20"/>
          <w:szCs w:val="20"/>
          <w:lang w:val="en"/>
        </w:rPr>
      </w:pPr>
    </w:p>
    <w:p w14:paraId="170F5F9F" w14:textId="01227FBC" w:rsidR="000761B3" w:rsidRPr="000761B3" w:rsidRDefault="000761B3" w:rsidP="00A120E6">
      <w:pPr>
        <w:pStyle w:val="NormalWeb"/>
        <w:spacing w:after="0" w:afterAutospacing="0"/>
        <w:contextualSpacing/>
        <w:jc w:val="both"/>
        <w:rPr>
          <w:rFonts w:ascii="Arial" w:hAnsi="Arial" w:cs="Arial"/>
          <w:sz w:val="20"/>
          <w:szCs w:val="20"/>
          <w:lang w:val="en"/>
        </w:rPr>
      </w:pPr>
      <w:r w:rsidRPr="000761B3">
        <w:rPr>
          <w:rStyle w:val="Strong"/>
          <w:rFonts w:ascii="Arial" w:hAnsi="Arial" w:cs="Arial"/>
          <w:sz w:val="20"/>
          <w:szCs w:val="20"/>
          <w:lang w:val="en"/>
        </w:rPr>
        <w:t>Synoptic Reporting</w:t>
      </w:r>
    </w:p>
    <w:p w14:paraId="229BFCE1" w14:textId="77777777" w:rsidR="000761B3" w:rsidRDefault="000761B3" w:rsidP="00A120E6">
      <w:pPr>
        <w:pStyle w:val="NormalWeb"/>
        <w:spacing w:after="0" w:afterAutospacing="0"/>
        <w:contextualSpacing/>
        <w:jc w:val="both"/>
        <w:rPr>
          <w:rFonts w:ascii="Arial" w:hAnsi="Arial" w:cs="Arial"/>
          <w:sz w:val="20"/>
          <w:szCs w:val="20"/>
          <w:lang w:val="en"/>
        </w:rPr>
      </w:pPr>
      <w:r w:rsidRPr="000761B3">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3C0CBAEA" w14:textId="77777777" w:rsidR="000761B3" w:rsidRPr="000761B3" w:rsidRDefault="000761B3" w:rsidP="00A120E6">
      <w:pPr>
        <w:pStyle w:val="NormalWeb"/>
        <w:numPr>
          <w:ilvl w:val="0"/>
          <w:numId w:val="11"/>
        </w:numPr>
        <w:spacing w:after="0" w:afterAutospacing="0"/>
        <w:contextualSpacing/>
        <w:jc w:val="both"/>
        <w:rPr>
          <w:rFonts w:ascii="Arial" w:hAnsi="Arial" w:cs="Arial"/>
          <w:sz w:val="20"/>
          <w:szCs w:val="20"/>
          <w:lang w:val="en"/>
        </w:rPr>
      </w:pPr>
      <w:r w:rsidRPr="000761B3">
        <w:rPr>
          <w:rFonts w:ascii="Arial" w:eastAsia="Times New Roman" w:hAnsi="Arial" w:cs="Arial"/>
          <w:sz w:val="20"/>
          <w:szCs w:val="20"/>
          <w:lang w:val="en"/>
        </w:rPr>
        <w:t>Data element: followed by its answer (response), outline format without the paired Data element: Response format is NOT considered synoptic.</w:t>
      </w:r>
    </w:p>
    <w:p w14:paraId="0C2B6E84" w14:textId="77777777" w:rsidR="000761B3" w:rsidRPr="000761B3" w:rsidRDefault="000761B3" w:rsidP="00A120E6">
      <w:pPr>
        <w:pStyle w:val="NormalWeb"/>
        <w:numPr>
          <w:ilvl w:val="0"/>
          <w:numId w:val="11"/>
        </w:numPr>
        <w:spacing w:after="0" w:afterAutospacing="0"/>
        <w:contextualSpacing/>
        <w:jc w:val="both"/>
        <w:rPr>
          <w:rFonts w:ascii="Arial" w:hAnsi="Arial" w:cs="Arial"/>
          <w:sz w:val="20"/>
          <w:szCs w:val="20"/>
          <w:lang w:val="en"/>
        </w:rPr>
      </w:pPr>
      <w:r w:rsidRPr="000761B3">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020A7962" w14:textId="77777777" w:rsidR="000761B3" w:rsidRPr="000761B3" w:rsidRDefault="000761B3" w:rsidP="00A120E6">
      <w:pPr>
        <w:pStyle w:val="NormalWeb"/>
        <w:numPr>
          <w:ilvl w:val="0"/>
          <w:numId w:val="11"/>
        </w:numPr>
        <w:spacing w:after="0" w:afterAutospacing="0"/>
        <w:contextualSpacing/>
        <w:jc w:val="both"/>
        <w:rPr>
          <w:rFonts w:ascii="Arial" w:hAnsi="Arial" w:cs="Arial"/>
          <w:sz w:val="20"/>
          <w:szCs w:val="20"/>
          <w:lang w:val="en"/>
        </w:rPr>
      </w:pPr>
      <w:r w:rsidRPr="000761B3">
        <w:rPr>
          <w:rFonts w:ascii="Arial" w:eastAsia="Times New Roman" w:hAnsi="Arial" w:cs="Arial"/>
          <w:sz w:val="20"/>
          <w:szCs w:val="20"/>
          <w:lang w:val="en"/>
        </w:rPr>
        <w:t xml:space="preserve">Each diagnostic parameter pair (Data element: Response) is listed on a separate line or in a tabular format to achieve visual separation. The following exceptions </w:t>
      </w:r>
      <w:proofErr w:type="gramStart"/>
      <w:r w:rsidRPr="000761B3">
        <w:rPr>
          <w:rFonts w:ascii="Arial" w:eastAsia="Times New Roman" w:hAnsi="Arial" w:cs="Arial"/>
          <w:sz w:val="20"/>
          <w:szCs w:val="20"/>
          <w:lang w:val="en"/>
        </w:rPr>
        <w:t>are allowed to</w:t>
      </w:r>
      <w:proofErr w:type="gramEnd"/>
      <w:r w:rsidRPr="000761B3">
        <w:rPr>
          <w:rFonts w:ascii="Arial" w:eastAsia="Times New Roman" w:hAnsi="Arial" w:cs="Arial"/>
          <w:sz w:val="20"/>
          <w:szCs w:val="20"/>
          <w:lang w:val="en"/>
        </w:rPr>
        <w:t xml:space="preserve"> be listed on one line:</w:t>
      </w:r>
    </w:p>
    <w:p w14:paraId="72C5B1A6" w14:textId="77777777" w:rsidR="000761B3" w:rsidRPr="000761B3" w:rsidRDefault="000761B3" w:rsidP="00A120E6">
      <w:pPr>
        <w:pStyle w:val="NormalWeb"/>
        <w:numPr>
          <w:ilvl w:val="1"/>
          <w:numId w:val="11"/>
        </w:numPr>
        <w:spacing w:after="0" w:afterAutospacing="0"/>
        <w:contextualSpacing/>
        <w:jc w:val="both"/>
        <w:rPr>
          <w:rFonts w:ascii="Arial" w:hAnsi="Arial" w:cs="Arial"/>
          <w:sz w:val="20"/>
          <w:szCs w:val="20"/>
          <w:lang w:val="en"/>
        </w:rPr>
      </w:pPr>
      <w:r w:rsidRPr="000761B3">
        <w:rPr>
          <w:rFonts w:ascii="Arial" w:eastAsia="Times New Roman" w:hAnsi="Arial" w:cs="Arial"/>
          <w:sz w:val="20"/>
          <w:szCs w:val="20"/>
          <w:lang w:val="en"/>
        </w:rPr>
        <w:t>Anatomic site or specimen, laterality, and procedure</w:t>
      </w:r>
    </w:p>
    <w:p w14:paraId="621168F0" w14:textId="77777777" w:rsidR="000761B3" w:rsidRPr="000761B3" w:rsidRDefault="000761B3" w:rsidP="00A120E6">
      <w:pPr>
        <w:pStyle w:val="NormalWeb"/>
        <w:numPr>
          <w:ilvl w:val="1"/>
          <w:numId w:val="11"/>
        </w:numPr>
        <w:spacing w:after="0" w:afterAutospacing="0"/>
        <w:contextualSpacing/>
        <w:jc w:val="both"/>
        <w:rPr>
          <w:rFonts w:ascii="Arial" w:hAnsi="Arial" w:cs="Arial"/>
          <w:sz w:val="20"/>
          <w:szCs w:val="20"/>
          <w:lang w:val="en"/>
        </w:rPr>
      </w:pPr>
      <w:r w:rsidRPr="000761B3">
        <w:rPr>
          <w:rFonts w:ascii="Arial" w:eastAsia="Times New Roman" w:hAnsi="Arial" w:cs="Arial"/>
          <w:sz w:val="20"/>
          <w:szCs w:val="20"/>
          <w:lang w:val="en"/>
        </w:rPr>
        <w:t>Pathologic Stage Classification (</w:t>
      </w:r>
      <w:proofErr w:type="spellStart"/>
      <w:r w:rsidRPr="000761B3">
        <w:rPr>
          <w:rFonts w:ascii="Arial" w:eastAsia="Times New Roman" w:hAnsi="Arial" w:cs="Arial"/>
          <w:sz w:val="20"/>
          <w:szCs w:val="20"/>
          <w:lang w:val="en"/>
        </w:rPr>
        <w:t>pTNM</w:t>
      </w:r>
      <w:proofErr w:type="spellEnd"/>
      <w:r w:rsidRPr="000761B3">
        <w:rPr>
          <w:rFonts w:ascii="Arial" w:eastAsia="Times New Roman" w:hAnsi="Arial" w:cs="Arial"/>
          <w:sz w:val="20"/>
          <w:szCs w:val="20"/>
          <w:lang w:val="en"/>
        </w:rPr>
        <w:t>) elements</w:t>
      </w:r>
    </w:p>
    <w:p w14:paraId="4F961A38" w14:textId="77777777" w:rsidR="000761B3" w:rsidRPr="000761B3" w:rsidRDefault="000761B3" w:rsidP="00A120E6">
      <w:pPr>
        <w:pStyle w:val="NormalWeb"/>
        <w:numPr>
          <w:ilvl w:val="1"/>
          <w:numId w:val="11"/>
        </w:numPr>
        <w:spacing w:after="0" w:afterAutospacing="0"/>
        <w:contextualSpacing/>
        <w:jc w:val="both"/>
        <w:rPr>
          <w:rFonts w:ascii="Arial" w:hAnsi="Arial" w:cs="Arial"/>
          <w:sz w:val="20"/>
          <w:szCs w:val="20"/>
          <w:lang w:val="en"/>
        </w:rPr>
      </w:pPr>
      <w:r w:rsidRPr="000761B3">
        <w:rPr>
          <w:rFonts w:ascii="Arial" w:eastAsia="Times New Roman" w:hAnsi="Arial" w:cs="Arial"/>
          <w:sz w:val="20"/>
          <w:szCs w:val="20"/>
          <w:lang w:val="en"/>
        </w:rPr>
        <w:t xml:space="preserve">Negative margins, </w:t>
      </w:r>
      <w:proofErr w:type="gramStart"/>
      <w:r w:rsidRPr="000761B3">
        <w:rPr>
          <w:rFonts w:ascii="Arial" w:eastAsia="Times New Roman" w:hAnsi="Arial" w:cs="Arial"/>
          <w:sz w:val="20"/>
          <w:szCs w:val="20"/>
          <w:lang w:val="en"/>
        </w:rPr>
        <w:t>as long as</w:t>
      </w:r>
      <w:proofErr w:type="gramEnd"/>
      <w:r w:rsidRPr="000761B3">
        <w:rPr>
          <w:rFonts w:ascii="Arial" w:eastAsia="Times New Roman" w:hAnsi="Arial" w:cs="Arial"/>
          <w:sz w:val="20"/>
          <w:szCs w:val="20"/>
          <w:lang w:val="en"/>
        </w:rPr>
        <w:t xml:space="preserve"> all negative margins are specifically enumerated where applicable</w:t>
      </w:r>
    </w:p>
    <w:p w14:paraId="39579B33" w14:textId="77777777" w:rsidR="000761B3" w:rsidRDefault="000761B3" w:rsidP="00A120E6">
      <w:pPr>
        <w:pStyle w:val="NormalWeb"/>
        <w:numPr>
          <w:ilvl w:val="0"/>
          <w:numId w:val="11"/>
        </w:numPr>
        <w:spacing w:after="0" w:afterAutospacing="0"/>
        <w:contextualSpacing/>
        <w:jc w:val="both"/>
        <w:rPr>
          <w:rFonts w:ascii="Arial" w:hAnsi="Arial" w:cs="Arial"/>
          <w:sz w:val="20"/>
          <w:szCs w:val="20"/>
          <w:lang w:val="en"/>
        </w:rPr>
      </w:pPr>
      <w:r w:rsidRPr="000761B3">
        <w:rPr>
          <w:rFonts w:ascii="Arial" w:eastAsia="Times New Roman"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3424DB2C" w14:textId="4D971D9B" w:rsidR="000761B3" w:rsidRPr="000761B3" w:rsidRDefault="000761B3" w:rsidP="00A120E6">
      <w:pPr>
        <w:pStyle w:val="NormalWeb"/>
        <w:spacing w:after="0" w:afterAutospacing="0"/>
        <w:contextualSpacing/>
        <w:jc w:val="both"/>
        <w:rPr>
          <w:rFonts w:ascii="Arial" w:hAnsi="Arial" w:cs="Arial"/>
          <w:sz w:val="20"/>
          <w:szCs w:val="20"/>
          <w:lang w:val="en"/>
        </w:rPr>
      </w:pPr>
      <w:r w:rsidRPr="000761B3">
        <w:rPr>
          <w:rFonts w:ascii="Arial" w:hAnsi="Arial" w:cs="Arial"/>
          <w:sz w:val="20"/>
          <w:szCs w:val="20"/>
          <w:lang w:val="en"/>
        </w:rPr>
        <w:t xml:space="preserve">Organizations and pathologists may choose to list the required elements in any order, use additional methods </w:t>
      </w:r>
      <w:proofErr w:type="gramStart"/>
      <w:r w:rsidRPr="000761B3">
        <w:rPr>
          <w:rFonts w:ascii="Arial" w:hAnsi="Arial" w:cs="Arial"/>
          <w:sz w:val="20"/>
          <w:szCs w:val="20"/>
          <w:lang w:val="en"/>
        </w:rPr>
        <w:t>in order to</w:t>
      </w:r>
      <w:proofErr w:type="gramEnd"/>
      <w:r w:rsidRPr="000761B3">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w:t>
      </w:r>
      <w:proofErr w:type="spellStart"/>
      <w:r w:rsidRPr="000761B3">
        <w:rPr>
          <w:rFonts w:ascii="Arial" w:hAnsi="Arial" w:cs="Arial"/>
          <w:sz w:val="20"/>
          <w:szCs w:val="20"/>
          <w:lang w:val="en"/>
        </w:rPr>
        <w:t>ie</w:t>
      </w:r>
      <w:proofErr w:type="spellEnd"/>
      <w:r w:rsidRPr="000761B3">
        <w:rPr>
          <w:rFonts w:ascii="Arial" w:hAnsi="Arial" w:cs="Arial"/>
          <w:sz w:val="20"/>
          <w:szCs w:val="20"/>
          <w:lang w:val="en"/>
        </w:rPr>
        <w:t>, all required elements must be in the synoptic portion of the report in the format defined above.</w:t>
      </w:r>
    </w:p>
    <w:p w14:paraId="04F8F045" w14:textId="77777777" w:rsidR="000761B3" w:rsidRPr="000761B3" w:rsidRDefault="000761B3" w:rsidP="00A120E6">
      <w:pPr>
        <w:spacing w:after="0"/>
        <w:jc w:val="both"/>
        <w:divId w:val="1056859754"/>
        <w:rPr>
          <w:rFonts w:ascii="Arial" w:eastAsia="Times New Roman" w:hAnsi="Arial" w:cs="Arial"/>
          <w:sz w:val="20"/>
          <w:szCs w:val="20"/>
          <w:lang w:val="en"/>
        </w:rPr>
      </w:pPr>
    </w:p>
    <w:p w14:paraId="5D262CE7" w14:textId="70E9CFD6" w:rsidR="000761B3" w:rsidRPr="000761B3" w:rsidRDefault="000761B3" w:rsidP="000761B3">
      <w:pPr>
        <w:spacing w:after="0"/>
        <w:rPr>
          <w:rFonts w:ascii="Arial" w:eastAsia="Times New Roman" w:hAnsi="Arial" w:cs="Arial"/>
          <w:b/>
          <w:bCs/>
          <w:sz w:val="20"/>
          <w:szCs w:val="20"/>
          <w:u w:val="single"/>
          <w:lang w:val="en"/>
        </w:rPr>
      </w:pPr>
      <w:r w:rsidRPr="000761B3">
        <w:rPr>
          <w:rFonts w:ascii="Arial" w:eastAsia="Times New Roman" w:hAnsi="Arial" w:cs="Arial"/>
          <w:b/>
          <w:bCs/>
          <w:sz w:val="20"/>
          <w:szCs w:val="20"/>
          <w:u w:val="single"/>
          <w:lang w:val="en"/>
        </w:rPr>
        <w:t>Summary of Changes</w:t>
      </w:r>
    </w:p>
    <w:p w14:paraId="1C958FB5" w14:textId="77777777" w:rsidR="000761B3" w:rsidRPr="000761B3" w:rsidRDefault="000761B3" w:rsidP="000761B3">
      <w:pPr>
        <w:pStyle w:val="NormalWeb"/>
        <w:spacing w:after="0" w:afterAutospacing="0"/>
        <w:rPr>
          <w:rFonts w:ascii="Arial" w:hAnsi="Arial" w:cs="Arial"/>
          <w:sz w:val="20"/>
          <w:szCs w:val="20"/>
          <w:lang w:val="en"/>
        </w:rPr>
      </w:pPr>
      <w:r w:rsidRPr="000761B3">
        <w:rPr>
          <w:rStyle w:val="Strong"/>
          <w:rFonts w:ascii="Arial" w:hAnsi="Arial" w:cs="Arial"/>
          <w:sz w:val="20"/>
          <w:szCs w:val="20"/>
          <w:lang w:val="en"/>
        </w:rPr>
        <w:t>v 4.2.0.0</w:t>
      </w:r>
    </w:p>
    <w:p w14:paraId="30B6DAE9" w14:textId="77777777" w:rsidR="000761B3" w:rsidRPr="000761B3" w:rsidRDefault="000761B3" w:rsidP="00DA0CB4">
      <w:pPr>
        <w:numPr>
          <w:ilvl w:val="0"/>
          <w:numId w:val="3"/>
        </w:numPr>
        <w:spacing w:after="0" w:line="240" w:lineRule="auto"/>
        <w:rPr>
          <w:rFonts w:ascii="Arial" w:eastAsia="Times New Roman" w:hAnsi="Arial" w:cs="Arial"/>
          <w:sz w:val="20"/>
          <w:szCs w:val="20"/>
          <w:lang w:val="en"/>
        </w:rPr>
      </w:pPr>
      <w:r w:rsidRPr="000761B3">
        <w:rPr>
          <w:rFonts w:ascii="Arial" w:eastAsia="Times New Roman" w:hAnsi="Arial" w:cs="Arial"/>
          <w:sz w:val="20"/>
          <w:szCs w:val="20"/>
          <w:lang w:val="en"/>
        </w:rPr>
        <w:t>General Reformatting </w:t>
      </w:r>
    </w:p>
    <w:p w14:paraId="71F8F369" w14:textId="77777777" w:rsidR="000761B3" w:rsidRPr="000761B3" w:rsidRDefault="000761B3" w:rsidP="000761B3">
      <w:pPr>
        <w:numPr>
          <w:ilvl w:val="0"/>
          <w:numId w:val="3"/>
        </w:numPr>
        <w:spacing w:before="100" w:beforeAutospacing="1" w:after="0" w:line="240" w:lineRule="auto"/>
        <w:rPr>
          <w:rFonts w:ascii="Arial" w:eastAsia="Times New Roman" w:hAnsi="Arial" w:cs="Arial"/>
          <w:sz w:val="20"/>
          <w:szCs w:val="20"/>
          <w:lang w:val="en"/>
        </w:rPr>
      </w:pPr>
      <w:r w:rsidRPr="000761B3">
        <w:rPr>
          <w:rFonts w:ascii="Arial" w:eastAsia="Times New Roman" w:hAnsi="Arial" w:cs="Arial"/>
          <w:sz w:val="20"/>
          <w:szCs w:val="20"/>
          <w:lang w:val="en"/>
        </w:rPr>
        <w:t>Revised Margins Section</w:t>
      </w:r>
    </w:p>
    <w:p w14:paraId="769EEA05" w14:textId="77777777" w:rsidR="000761B3" w:rsidRPr="000761B3" w:rsidRDefault="000761B3" w:rsidP="000761B3">
      <w:pPr>
        <w:numPr>
          <w:ilvl w:val="0"/>
          <w:numId w:val="3"/>
        </w:numPr>
        <w:spacing w:before="100" w:beforeAutospacing="1" w:after="0" w:line="240" w:lineRule="auto"/>
        <w:rPr>
          <w:rFonts w:ascii="Arial" w:eastAsia="Times New Roman" w:hAnsi="Arial" w:cs="Arial"/>
          <w:sz w:val="20"/>
          <w:szCs w:val="20"/>
          <w:lang w:val="en"/>
        </w:rPr>
      </w:pPr>
      <w:r w:rsidRPr="000761B3">
        <w:rPr>
          <w:rFonts w:ascii="Arial" w:eastAsia="Times New Roman" w:hAnsi="Arial" w:cs="Arial"/>
          <w:sz w:val="20"/>
          <w:szCs w:val="20"/>
          <w:lang w:val="en"/>
        </w:rPr>
        <w:t>Revised Lymph Nodes Section</w:t>
      </w:r>
    </w:p>
    <w:p w14:paraId="4984AACA" w14:textId="77777777" w:rsidR="000761B3" w:rsidRPr="000761B3" w:rsidRDefault="000761B3" w:rsidP="000761B3">
      <w:pPr>
        <w:numPr>
          <w:ilvl w:val="0"/>
          <w:numId w:val="3"/>
        </w:numPr>
        <w:spacing w:before="100" w:beforeAutospacing="1" w:after="0" w:line="240" w:lineRule="auto"/>
        <w:rPr>
          <w:rFonts w:ascii="Arial" w:eastAsia="Times New Roman" w:hAnsi="Arial" w:cs="Arial"/>
          <w:sz w:val="20"/>
          <w:szCs w:val="20"/>
          <w:lang w:val="en"/>
        </w:rPr>
      </w:pPr>
      <w:r w:rsidRPr="000761B3">
        <w:rPr>
          <w:rFonts w:ascii="Arial" w:eastAsia="Times New Roman" w:hAnsi="Arial" w:cs="Arial"/>
          <w:sz w:val="20"/>
          <w:szCs w:val="20"/>
          <w:lang w:val="en"/>
        </w:rPr>
        <w:t>Added Distant Metastasis Section</w:t>
      </w:r>
    </w:p>
    <w:p w14:paraId="0198F3A9" w14:textId="7587299F" w:rsidR="000761B3" w:rsidRPr="000761B3" w:rsidRDefault="000761B3" w:rsidP="000761B3">
      <w:pPr>
        <w:numPr>
          <w:ilvl w:val="0"/>
          <w:numId w:val="3"/>
        </w:numPr>
        <w:spacing w:before="100" w:beforeAutospacing="1" w:after="0" w:line="240" w:lineRule="auto"/>
        <w:rPr>
          <w:rFonts w:ascii="Arial" w:eastAsia="Times New Roman" w:hAnsi="Arial" w:cs="Arial"/>
          <w:sz w:val="20"/>
          <w:szCs w:val="20"/>
          <w:lang w:val="en"/>
        </w:rPr>
      </w:pPr>
      <w:r w:rsidRPr="000761B3">
        <w:rPr>
          <w:rFonts w:ascii="Arial" w:eastAsia="Times New Roman" w:hAnsi="Arial" w:cs="Arial"/>
          <w:sz w:val="20"/>
          <w:szCs w:val="20"/>
          <w:lang w:val="en"/>
        </w:rPr>
        <w:t xml:space="preserve">Removed </w:t>
      </w:r>
      <w:proofErr w:type="spellStart"/>
      <w:r w:rsidRPr="000761B3">
        <w:rPr>
          <w:rFonts w:ascii="Arial" w:eastAsia="Times New Roman" w:hAnsi="Arial" w:cs="Arial"/>
          <w:sz w:val="20"/>
          <w:szCs w:val="20"/>
          <w:lang w:val="en"/>
        </w:rPr>
        <w:t>pT</w:t>
      </w:r>
      <w:r w:rsidR="00DA0CB4">
        <w:rPr>
          <w:rFonts w:ascii="Arial" w:eastAsia="Times New Roman" w:hAnsi="Arial" w:cs="Arial"/>
          <w:sz w:val="20"/>
          <w:szCs w:val="20"/>
          <w:lang w:val="en"/>
        </w:rPr>
        <w:t>X</w:t>
      </w:r>
      <w:proofErr w:type="spellEnd"/>
      <w:r w:rsidRPr="000761B3">
        <w:rPr>
          <w:rFonts w:ascii="Arial" w:eastAsia="Times New Roman" w:hAnsi="Arial" w:cs="Arial"/>
          <w:sz w:val="20"/>
          <w:szCs w:val="20"/>
          <w:lang w:val="en"/>
        </w:rPr>
        <w:t xml:space="preserve"> and </w:t>
      </w:r>
      <w:proofErr w:type="spellStart"/>
      <w:r w:rsidRPr="000761B3">
        <w:rPr>
          <w:rFonts w:ascii="Arial" w:eastAsia="Times New Roman" w:hAnsi="Arial" w:cs="Arial"/>
          <w:sz w:val="20"/>
          <w:szCs w:val="20"/>
          <w:lang w:val="en"/>
        </w:rPr>
        <w:t>pN</w:t>
      </w:r>
      <w:r w:rsidR="00DA0CB4">
        <w:rPr>
          <w:rFonts w:ascii="Arial" w:eastAsia="Times New Roman" w:hAnsi="Arial" w:cs="Arial"/>
          <w:sz w:val="20"/>
          <w:szCs w:val="20"/>
          <w:lang w:val="en"/>
        </w:rPr>
        <w:t>X</w:t>
      </w:r>
      <w:proofErr w:type="spellEnd"/>
      <w:r w:rsidRPr="000761B3">
        <w:rPr>
          <w:rFonts w:ascii="Arial" w:eastAsia="Times New Roman" w:hAnsi="Arial" w:cs="Arial"/>
          <w:sz w:val="20"/>
          <w:szCs w:val="20"/>
          <w:lang w:val="en"/>
        </w:rPr>
        <w:t xml:space="preserve"> Staging Classification</w:t>
      </w:r>
    </w:p>
    <w:p w14:paraId="63C83990" w14:textId="77777777" w:rsidR="000761B3" w:rsidRPr="00DA0CB4" w:rsidRDefault="000761B3" w:rsidP="00DA0CB4">
      <w:pPr>
        <w:pageBreakBefore/>
        <w:pBdr>
          <w:bottom w:val="single" w:sz="4" w:space="1" w:color="auto"/>
        </w:pBdr>
        <w:spacing w:after="0"/>
        <w:rPr>
          <w:rFonts w:ascii="Arial" w:eastAsia="Times New Roman" w:hAnsi="Arial" w:cs="Arial"/>
          <w:b/>
          <w:bCs/>
          <w:sz w:val="24"/>
          <w:szCs w:val="24"/>
          <w:lang w:val="en"/>
        </w:rPr>
      </w:pPr>
      <w:r w:rsidRPr="00DA0CB4">
        <w:rPr>
          <w:rFonts w:ascii="Arial" w:eastAsia="Times New Roman" w:hAnsi="Arial" w:cs="Arial"/>
          <w:b/>
          <w:bCs/>
          <w:sz w:val="24"/>
          <w:szCs w:val="24"/>
          <w:lang w:val="en"/>
        </w:rPr>
        <w:lastRenderedPageBreak/>
        <w:t>Reporting Template</w:t>
      </w:r>
    </w:p>
    <w:p w14:paraId="1DA72846" w14:textId="77777777" w:rsidR="00DA0CB4" w:rsidRDefault="00DA0CB4">
      <w:pPr>
        <w:spacing w:after="0"/>
        <w:rPr>
          <w:rFonts w:ascii="Arial" w:eastAsia="Times New Roman" w:hAnsi="Arial" w:cs="Arial"/>
          <w:b/>
          <w:bCs/>
          <w:sz w:val="20"/>
          <w:szCs w:val="20"/>
          <w:lang w:val="en"/>
        </w:rPr>
      </w:pPr>
    </w:p>
    <w:p w14:paraId="135538BC" w14:textId="1BB22E4E"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Protocol Posting Date: June 2021 </w:t>
      </w:r>
    </w:p>
    <w:p w14:paraId="476E470F"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Select a single response unless otherwise indicated.</w:t>
      </w:r>
    </w:p>
    <w:p w14:paraId="6CA8DE37" w14:textId="77777777" w:rsidR="000761B3" w:rsidRPr="000761B3" w:rsidRDefault="000761B3">
      <w:pPr>
        <w:spacing w:after="0"/>
        <w:divId w:val="1056859754"/>
        <w:rPr>
          <w:rFonts w:ascii="Arial" w:eastAsia="Times New Roman" w:hAnsi="Arial" w:cs="Arial"/>
          <w:sz w:val="20"/>
          <w:szCs w:val="20"/>
          <w:lang w:val="en"/>
        </w:rPr>
      </w:pPr>
    </w:p>
    <w:p w14:paraId="2561E708"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CASE SUMMARY: (PERIHILAR BILE DUCTS) </w:t>
      </w:r>
    </w:p>
    <w:p w14:paraId="37E8EBE8"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b/>
          <w:bCs/>
          <w:sz w:val="20"/>
          <w:szCs w:val="20"/>
          <w:lang w:val="en"/>
        </w:rPr>
        <w:t>Standard(s)</w:t>
      </w:r>
      <w:r w:rsidRPr="000761B3">
        <w:rPr>
          <w:rFonts w:ascii="Arial" w:eastAsia="Times New Roman" w:hAnsi="Arial" w:cs="Arial"/>
          <w:sz w:val="20"/>
          <w:szCs w:val="20"/>
          <w:lang w:val="en"/>
        </w:rPr>
        <w:t xml:space="preserve">: AJCC-UICC 8 </w:t>
      </w:r>
    </w:p>
    <w:p w14:paraId="7DAF007D" w14:textId="77777777" w:rsidR="000761B3" w:rsidRPr="000761B3" w:rsidRDefault="000761B3">
      <w:pPr>
        <w:spacing w:after="0"/>
        <w:divId w:val="1056859754"/>
        <w:rPr>
          <w:rFonts w:ascii="Arial" w:eastAsia="Times New Roman" w:hAnsi="Arial" w:cs="Arial"/>
          <w:sz w:val="20"/>
          <w:szCs w:val="20"/>
          <w:lang w:val="en"/>
        </w:rPr>
      </w:pPr>
    </w:p>
    <w:p w14:paraId="3DB2BA1D"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SPECIMEN (Notes </w:t>
      </w:r>
      <w:hyperlink w:anchor="1867" w:history="1">
        <w:r w:rsidRPr="000761B3">
          <w:rPr>
            <w:rStyle w:val="Hyperlink"/>
            <w:rFonts w:ascii="Arial" w:eastAsia="Times New Roman" w:hAnsi="Arial" w:cs="Arial"/>
            <w:b/>
            <w:bCs/>
            <w:sz w:val="20"/>
            <w:szCs w:val="20"/>
            <w:lang w:val="en"/>
          </w:rPr>
          <w:t>A</w:t>
        </w:r>
      </w:hyperlink>
      <w:r w:rsidRPr="000761B3">
        <w:rPr>
          <w:rFonts w:ascii="Arial" w:eastAsia="Times New Roman" w:hAnsi="Arial" w:cs="Arial"/>
          <w:b/>
          <w:bCs/>
          <w:sz w:val="20"/>
          <w:szCs w:val="20"/>
          <w:lang w:val="en"/>
        </w:rPr>
        <w:t>,</w:t>
      </w:r>
      <w:hyperlink w:anchor="1868" w:history="1">
        <w:r w:rsidRPr="000761B3">
          <w:rPr>
            <w:rStyle w:val="Hyperlink"/>
            <w:rFonts w:ascii="Arial" w:eastAsia="Times New Roman" w:hAnsi="Arial" w:cs="Arial"/>
            <w:b/>
            <w:bCs/>
            <w:sz w:val="20"/>
            <w:szCs w:val="20"/>
            <w:lang w:val="en"/>
          </w:rPr>
          <w:t>B</w:t>
        </w:r>
      </w:hyperlink>
      <w:r w:rsidRPr="000761B3">
        <w:rPr>
          <w:rFonts w:ascii="Arial" w:eastAsia="Times New Roman" w:hAnsi="Arial" w:cs="Arial"/>
          <w:b/>
          <w:bCs/>
          <w:sz w:val="20"/>
          <w:szCs w:val="20"/>
          <w:lang w:val="en"/>
        </w:rPr>
        <w:t xml:space="preserve">) </w:t>
      </w:r>
    </w:p>
    <w:p w14:paraId="0C9ACA5F" w14:textId="77777777" w:rsidR="000761B3" w:rsidRPr="000761B3" w:rsidRDefault="000761B3">
      <w:pPr>
        <w:spacing w:after="0"/>
        <w:divId w:val="1056859754"/>
        <w:rPr>
          <w:rFonts w:ascii="Arial" w:eastAsia="Times New Roman" w:hAnsi="Arial" w:cs="Arial"/>
          <w:sz w:val="20"/>
          <w:szCs w:val="20"/>
          <w:lang w:val="en"/>
        </w:rPr>
      </w:pPr>
    </w:p>
    <w:p w14:paraId="29525E34"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Procedure </w:t>
      </w:r>
    </w:p>
    <w:p w14:paraId="57F4B380"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Hilar and hepatic resection </w:t>
      </w:r>
    </w:p>
    <w:p w14:paraId="619721B2"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Segmental resection of bile ducts(s) </w:t>
      </w:r>
    </w:p>
    <w:p w14:paraId="7DF48E97"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Choledochal cyst resection </w:t>
      </w:r>
    </w:p>
    <w:p w14:paraId="2A0F2A66"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Total hepatectomy </w:t>
      </w:r>
    </w:p>
    <w:p w14:paraId="22DA4221"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Other (specify): _________________ </w:t>
      </w:r>
    </w:p>
    <w:p w14:paraId="2A27B2DF"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Not specified </w:t>
      </w:r>
    </w:p>
    <w:p w14:paraId="5005E868" w14:textId="77777777" w:rsidR="000761B3" w:rsidRPr="000761B3" w:rsidRDefault="000761B3">
      <w:pPr>
        <w:spacing w:after="0"/>
        <w:divId w:val="1056859754"/>
        <w:rPr>
          <w:rFonts w:ascii="Arial" w:eastAsia="Times New Roman" w:hAnsi="Arial" w:cs="Arial"/>
          <w:sz w:val="20"/>
          <w:szCs w:val="20"/>
          <w:lang w:val="en"/>
        </w:rPr>
      </w:pPr>
    </w:p>
    <w:p w14:paraId="0DB1BDFE"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TUMOR </w:t>
      </w:r>
    </w:p>
    <w:p w14:paraId="76D27570" w14:textId="77777777" w:rsidR="000761B3" w:rsidRPr="000761B3" w:rsidRDefault="000761B3">
      <w:pPr>
        <w:spacing w:after="0"/>
        <w:divId w:val="1056859754"/>
        <w:rPr>
          <w:rFonts w:ascii="Arial" w:eastAsia="Times New Roman" w:hAnsi="Arial" w:cs="Arial"/>
          <w:sz w:val="20"/>
          <w:szCs w:val="20"/>
          <w:lang w:val="en"/>
        </w:rPr>
      </w:pPr>
    </w:p>
    <w:p w14:paraId="02F0446D"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Tumor Site (select all that apply) </w:t>
      </w:r>
    </w:p>
    <w:p w14:paraId="567DAB17"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Right hepatic duct: _________________ </w:t>
      </w:r>
    </w:p>
    <w:p w14:paraId="2E19729E"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Left hepatic duct: _________________ </w:t>
      </w:r>
    </w:p>
    <w:p w14:paraId="214ED90A"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Junction of right and left hepatic ducts: _________________ </w:t>
      </w:r>
    </w:p>
    <w:p w14:paraId="68E90C9A"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Cystic duct: _________________ </w:t>
      </w:r>
    </w:p>
    <w:p w14:paraId="4F956415"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Common hepatic duct: _________________ </w:t>
      </w:r>
    </w:p>
    <w:p w14:paraId="312D684D"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Common bile duct: _________________ </w:t>
      </w:r>
    </w:p>
    <w:p w14:paraId="36071050"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Not specified </w:t>
      </w:r>
    </w:p>
    <w:p w14:paraId="4809ABB2" w14:textId="77777777" w:rsidR="000761B3" w:rsidRPr="000761B3" w:rsidRDefault="000761B3">
      <w:pPr>
        <w:spacing w:after="0"/>
        <w:divId w:val="1056859754"/>
        <w:rPr>
          <w:rFonts w:ascii="Arial" w:eastAsia="Times New Roman" w:hAnsi="Arial" w:cs="Arial"/>
          <w:sz w:val="20"/>
          <w:szCs w:val="20"/>
          <w:lang w:val="en"/>
        </w:rPr>
      </w:pPr>
    </w:p>
    <w:p w14:paraId="360CB550"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Histologic Type (Note </w:t>
      </w:r>
      <w:hyperlink w:anchor="1869" w:history="1">
        <w:r w:rsidRPr="000761B3">
          <w:rPr>
            <w:rStyle w:val="Hyperlink"/>
            <w:rFonts w:ascii="Arial" w:eastAsia="Times New Roman" w:hAnsi="Arial" w:cs="Arial"/>
            <w:b/>
            <w:bCs/>
            <w:sz w:val="20"/>
            <w:szCs w:val="20"/>
            <w:lang w:val="en"/>
          </w:rPr>
          <w:t>C</w:t>
        </w:r>
      </w:hyperlink>
      <w:r w:rsidRPr="000761B3">
        <w:rPr>
          <w:rFonts w:ascii="Arial" w:eastAsia="Times New Roman" w:hAnsi="Arial" w:cs="Arial"/>
          <w:b/>
          <w:bCs/>
          <w:sz w:val="20"/>
          <w:szCs w:val="20"/>
          <w:lang w:val="en"/>
        </w:rPr>
        <w:t xml:space="preserve">) </w:t>
      </w:r>
    </w:p>
    <w:p w14:paraId="20949C40" w14:textId="77777777" w:rsidR="000761B3" w:rsidRPr="000761B3" w:rsidRDefault="000761B3">
      <w:pPr>
        <w:spacing w:after="0"/>
        <w:rPr>
          <w:rFonts w:ascii="Arial" w:eastAsia="Times New Roman" w:hAnsi="Arial" w:cs="Arial"/>
          <w:i/>
          <w:iCs/>
          <w:sz w:val="16"/>
          <w:szCs w:val="16"/>
          <w:lang w:val="en"/>
        </w:rPr>
      </w:pPr>
      <w:r w:rsidRPr="000761B3">
        <w:rPr>
          <w:rFonts w:ascii="Arial" w:eastAsia="Times New Roman" w:hAnsi="Arial" w:cs="Arial"/>
          <w:i/>
          <w:iCs/>
          <w:sz w:val="16"/>
          <w:szCs w:val="16"/>
          <w:lang w:val="en"/>
        </w:rPr>
        <w:t xml:space="preserve">Adenocarcinoma </w:t>
      </w:r>
    </w:p>
    <w:p w14:paraId="003B0318"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Adenocarcinoma, biliary type (extrahepatic cholangiocarcinoma) </w:t>
      </w:r>
    </w:p>
    <w:p w14:paraId="72F259E7"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Adenocarcinoma, intestinal type </w:t>
      </w:r>
    </w:p>
    <w:p w14:paraId="566FD6DF"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Mucinous adenocarcinoma </w:t>
      </w:r>
    </w:p>
    <w:p w14:paraId="1B931D14"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Clear cell adenocarcinoma </w:t>
      </w:r>
    </w:p>
    <w:p w14:paraId="75CF499A"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Signet-ring cell carcinoma (poorly cohesive carcinoma) </w:t>
      </w:r>
    </w:p>
    <w:p w14:paraId="2C4781C6"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w:t>
      </w:r>
      <w:proofErr w:type="spellStart"/>
      <w:r w:rsidRPr="000761B3">
        <w:rPr>
          <w:rFonts w:ascii="Arial" w:eastAsia="Times New Roman" w:hAnsi="Arial" w:cs="Arial"/>
          <w:sz w:val="20"/>
          <w:szCs w:val="20"/>
          <w:lang w:val="en"/>
        </w:rPr>
        <w:t>Adenosquamous</w:t>
      </w:r>
      <w:proofErr w:type="spellEnd"/>
      <w:r w:rsidRPr="000761B3">
        <w:rPr>
          <w:rFonts w:ascii="Arial" w:eastAsia="Times New Roman" w:hAnsi="Arial" w:cs="Arial"/>
          <w:sz w:val="20"/>
          <w:szCs w:val="20"/>
          <w:lang w:val="en"/>
        </w:rPr>
        <w:t xml:space="preserve"> carcinoma </w:t>
      </w:r>
    </w:p>
    <w:p w14:paraId="4E4A40E7"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Mucinous cystic neoplasm with an associated invasive carcinoma </w:t>
      </w:r>
    </w:p>
    <w:p w14:paraId="11A8ABB2" w14:textId="77777777" w:rsidR="000761B3" w:rsidRPr="000761B3" w:rsidRDefault="000761B3">
      <w:pPr>
        <w:spacing w:after="0"/>
        <w:rPr>
          <w:rFonts w:ascii="Arial" w:eastAsia="Times New Roman" w:hAnsi="Arial" w:cs="Arial"/>
          <w:i/>
          <w:iCs/>
          <w:sz w:val="16"/>
          <w:szCs w:val="16"/>
          <w:lang w:val="en"/>
        </w:rPr>
      </w:pPr>
      <w:r w:rsidRPr="000761B3">
        <w:rPr>
          <w:rFonts w:ascii="Arial" w:eastAsia="Times New Roman" w:hAnsi="Arial" w:cs="Arial"/>
          <w:i/>
          <w:iCs/>
          <w:sz w:val="16"/>
          <w:szCs w:val="16"/>
          <w:lang w:val="en"/>
        </w:rPr>
        <w:t xml:space="preserve">Other Carcinoma Types </w:t>
      </w:r>
    </w:p>
    <w:p w14:paraId="0ECF93F9"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Squamous cell carcinoma </w:t>
      </w:r>
    </w:p>
    <w:p w14:paraId="4C6C75CC"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Undifferentiated carcinoma </w:t>
      </w:r>
    </w:p>
    <w:p w14:paraId="77EFF1BE"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Large cell neuroendocrine carcinoma </w:t>
      </w:r>
    </w:p>
    <w:p w14:paraId="4B19EFAC"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Small cell neuroendocrine carcinoma </w:t>
      </w:r>
    </w:p>
    <w:p w14:paraId="3D0C77D2"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Mixed neuroendocrine-non-neuroendocrine tumor (Mixed </w:t>
      </w:r>
      <w:proofErr w:type="spellStart"/>
      <w:r w:rsidRPr="000761B3">
        <w:rPr>
          <w:rFonts w:ascii="Arial" w:eastAsia="Times New Roman" w:hAnsi="Arial" w:cs="Arial"/>
          <w:sz w:val="20"/>
          <w:szCs w:val="20"/>
          <w:lang w:val="en"/>
        </w:rPr>
        <w:t>adenoneuroendocrine</w:t>
      </w:r>
      <w:proofErr w:type="spellEnd"/>
      <w:r w:rsidRPr="000761B3">
        <w:rPr>
          <w:rFonts w:ascii="Arial" w:eastAsia="Times New Roman" w:hAnsi="Arial" w:cs="Arial"/>
          <w:sz w:val="20"/>
          <w:szCs w:val="20"/>
          <w:lang w:val="en"/>
        </w:rPr>
        <w:t xml:space="preserve"> carcinoma) </w:t>
      </w:r>
    </w:p>
    <w:p w14:paraId="225D8111"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Other histologic type not listed (specify): _________________ </w:t>
      </w:r>
    </w:p>
    <w:p w14:paraId="782D317A"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Carcinoma, type cannot be determined: _________________ </w:t>
      </w:r>
    </w:p>
    <w:p w14:paraId="78D02062" w14:textId="77777777" w:rsidR="000761B3" w:rsidRPr="000761B3" w:rsidRDefault="000761B3">
      <w:pPr>
        <w:spacing w:after="0"/>
        <w:ind w:firstLine="24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+Histologic Type Comment: _________________ </w:t>
      </w:r>
    </w:p>
    <w:p w14:paraId="63775499" w14:textId="77777777" w:rsidR="000761B3" w:rsidRPr="000761B3" w:rsidRDefault="000761B3">
      <w:pPr>
        <w:spacing w:after="0"/>
        <w:divId w:val="1056859754"/>
        <w:rPr>
          <w:rFonts w:ascii="Arial" w:eastAsia="Times New Roman" w:hAnsi="Arial" w:cs="Arial"/>
          <w:sz w:val="20"/>
          <w:szCs w:val="20"/>
          <w:lang w:val="en"/>
        </w:rPr>
      </w:pPr>
    </w:p>
    <w:p w14:paraId="73F55B4E"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Histologic Grade (Note </w:t>
      </w:r>
      <w:hyperlink w:anchor="1870" w:history="1">
        <w:r w:rsidRPr="000761B3">
          <w:rPr>
            <w:rStyle w:val="Hyperlink"/>
            <w:rFonts w:ascii="Arial" w:eastAsia="Times New Roman" w:hAnsi="Arial" w:cs="Arial"/>
            <w:b/>
            <w:bCs/>
            <w:sz w:val="20"/>
            <w:szCs w:val="20"/>
            <w:lang w:val="en"/>
          </w:rPr>
          <w:t>D</w:t>
        </w:r>
      </w:hyperlink>
      <w:r w:rsidRPr="000761B3">
        <w:rPr>
          <w:rFonts w:ascii="Arial" w:eastAsia="Times New Roman" w:hAnsi="Arial" w:cs="Arial"/>
          <w:b/>
          <w:bCs/>
          <w:sz w:val="20"/>
          <w:szCs w:val="20"/>
          <w:lang w:val="en"/>
        </w:rPr>
        <w:t xml:space="preserve">) </w:t>
      </w:r>
    </w:p>
    <w:p w14:paraId="26BCA47E"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G1, well differentiated </w:t>
      </w:r>
    </w:p>
    <w:p w14:paraId="2DFF31A4"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lastRenderedPageBreak/>
        <w:t xml:space="preserve">___ G2, moderately differentiated </w:t>
      </w:r>
    </w:p>
    <w:p w14:paraId="32203F70"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G3, poorly differentiated </w:t>
      </w:r>
    </w:p>
    <w:p w14:paraId="1A2E83E1"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Other (specify): _________________ </w:t>
      </w:r>
    </w:p>
    <w:p w14:paraId="05862090"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GX, cannot be assessed: _________________ </w:t>
      </w:r>
    </w:p>
    <w:p w14:paraId="059BF547"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Not applicable </w:t>
      </w:r>
    </w:p>
    <w:p w14:paraId="4B1D6AC7" w14:textId="77777777" w:rsidR="000761B3" w:rsidRPr="000761B3" w:rsidRDefault="000761B3">
      <w:pPr>
        <w:spacing w:after="0"/>
        <w:divId w:val="1056859754"/>
        <w:rPr>
          <w:rFonts w:ascii="Arial" w:eastAsia="Times New Roman" w:hAnsi="Arial" w:cs="Arial"/>
          <w:sz w:val="20"/>
          <w:szCs w:val="20"/>
          <w:lang w:val="en"/>
        </w:rPr>
      </w:pPr>
    </w:p>
    <w:p w14:paraId="429620CC"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Tumor Size </w:t>
      </w:r>
    </w:p>
    <w:p w14:paraId="1474F70C"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___ Greatest dimension in Centimeters (cm): _________________ cm</w:t>
      </w:r>
    </w:p>
    <w:p w14:paraId="66363F07" w14:textId="77777777" w:rsidR="000761B3" w:rsidRPr="000761B3" w:rsidRDefault="000761B3">
      <w:pPr>
        <w:spacing w:after="0"/>
        <w:ind w:firstLine="240"/>
        <w:rPr>
          <w:rFonts w:ascii="Arial" w:eastAsia="Times New Roman" w:hAnsi="Arial" w:cs="Arial"/>
          <w:b/>
          <w:bCs/>
          <w:sz w:val="20"/>
          <w:szCs w:val="20"/>
          <w:lang w:val="en"/>
        </w:rPr>
      </w:pPr>
      <w:r w:rsidRPr="000761B3">
        <w:rPr>
          <w:rFonts w:ascii="Arial" w:eastAsia="Times New Roman" w:hAnsi="Arial" w:cs="Arial"/>
          <w:b/>
          <w:bCs/>
          <w:sz w:val="20"/>
          <w:szCs w:val="20"/>
          <w:lang w:val="en"/>
        </w:rPr>
        <w:t>+Additional Dimension in Centimeters (cm): ____ x ____ cm</w:t>
      </w:r>
    </w:p>
    <w:p w14:paraId="4A1CEE2C"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Cannot be determined (explain): _________________ </w:t>
      </w:r>
    </w:p>
    <w:p w14:paraId="52E9E6C6" w14:textId="77777777" w:rsidR="000761B3" w:rsidRPr="000761B3" w:rsidRDefault="000761B3">
      <w:pPr>
        <w:spacing w:after="0"/>
        <w:divId w:val="1056859754"/>
        <w:rPr>
          <w:rFonts w:ascii="Arial" w:eastAsia="Times New Roman" w:hAnsi="Arial" w:cs="Arial"/>
          <w:sz w:val="20"/>
          <w:szCs w:val="20"/>
          <w:lang w:val="en"/>
        </w:rPr>
      </w:pPr>
    </w:p>
    <w:p w14:paraId="72471D22"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Tumor Extent (select all that apply) </w:t>
      </w:r>
    </w:p>
    <w:p w14:paraId="2D358E13"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No invasion (carcinoma in situ / high-grade dysplasia) </w:t>
      </w:r>
    </w:p>
    <w:p w14:paraId="7A9837F4"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Confined to bile duct </w:t>
      </w:r>
    </w:p>
    <w:p w14:paraId="3CA78FAA"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Invades connective tissue surrounding wall of bile duct </w:t>
      </w:r>
    </w:p>
    <w:p w14:paraId="033F48B3"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Invades adjacent liver parenchyma </w:t>
      </w:r>
    </w:p>
    <w:p w14:paraId="2DD4A9A2"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Invades gallbladder </w:t>
      </w:r>
    </w:p>
    <w:p w14:paraId="527C84F1"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Invades unilateral branches of portal vein (right or left) </w:t>
      </w:r>
    </w:p>
    <w:p w14:paraId="0E050146"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Invades unilateral branches of hepatic artery (right or left) </w:t>
      </w:r>
    </w:p>
    <w:p w14:paraId="710E873C"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Invades main portal vein or its branches bilaterally </w:t>
      </w:r>
    </w:p>
    <w:p w14:paraId="5566FA76"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Invades common hepatic artery </w:t>
      </w:r>
    </w:p>
    <w:p w14:paraId="6AA36FD5"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Invades second-order biliary radicals unilaterally </w:t>
      </w:r>
    </w:p>
    <w:p w14:paraId="1B063EF5"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Invades second-order biliary radicals bilaterally </w:t>
      </w:r>
    </w:p>
    <w:p w14:paraId="59AA0B27"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Other (specify): _________________ </w:t>
      </w:r>
    </w:p>
    <w:p w14:paraId="6B7AC250"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Cannot be determined (explain): _________________ </w:t>
      </w:r>
    </w:p>
    <w:p w14:paraId="5F7D6D86"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No evidence of primary tumor </w:t>
      </w:r>
    </w:p>
    <w:p w14:paraId="69DF8E43" w14:textId="77777777" w:rsidR="000761B3" w:rsidRPr="000761B3" w:rsidRDefault="000761B3">
      <w:pPr>
        <w:spacing w:after="0"/>
        <w:divId w:val="1056859754"/>
        <w:rPr>
          <w:rFonts w:ascii="Arial" w:eastAsia="Times New Roman" w:hAnsi="Arial" w:cs="Arial"/>
          <w:sz w:val="20"/>
          <w:szCs w:val="20"/>
          <w:lang w:val="en"/>
        </w:rPr>
      </w:pPr>
    </w:p>
    <w:p w14:paraId="40617F59" w14:textId="77777777" w:rsidR="000761B3" w:rsidRPr="000761B3" w:rsidRDefault="000761B3">
      <w:pPr>
        <w:spacing w:after="0"/>
        <w:rPr>
          <w:rFonts w:ascii="Arial" w:eastAsia="Times New Roman" w:hAnsi="Arial" w:cs="Arial"/>
          <w:b/>
          <w:bCs/>
          <w:sz w:val="20"/>
          <w:szCs w:val="20"/>
          <w:lang w:val="en"/>
        </w:rPr>
      </w:pPr>
      <w:proofErr w:type="spellStart"/>
      <w:r w:rsidRPr="000761B3">
        <w:rPr>
          <w:rFonts w:ascii="Arial" w:eastAsia="Times New Roman" w:hAnsi="Arial" w:cs="Arial"/>
          <w:b/>
          <w:bCs/>
          <w:sz w:val="20"/>
          <w:szCs w:val="20"/>
          <w:lang w:val="en"/>
        </w:rPr>
        <w:t>Lymphovascular</w:t>
      </w:r>
      <w:proofErr w:type="spellEnd"/>
      <w:r w:rsidRPr="000761B3">
        <w:rPr>
          <w:rFonts w:ascii="Arial" w:eastAsia="Times New Roman" w:hAnsi="Arial" w:cs="Arial"/>
          <w:b/>
          <w:bCs/>
          <w:sz w:val="20"/>
          <w:szCs w:val="20"/>
          <w:lang w:val="en"/>
        </w:rPr>
        <w:t xml:space="preserve"> Invasion (Note </w:t>
      </w:r>
      <w:hyperlink w:anchor="1872" w:history="1">
        <w:r w:rsidRPr="000761B3">
          <w:rPr>
            <w:rStyle w:val="Hyperlink"/>
            <w:rFonts w:ascii="Arial" w:eastAsia="Times New Roman" w:hAnsi="Arial" w:cs="Arial"/>
            <w:b/>
            <w:bCs/>
            <w:sz w:val="20"/>
            <w:szCs w:val="20"/>
            <w:lang w:val="en"/>
          </w:rPr>
          <w:t>E</w:t>
        </w:r>
      </w:hyperlink>
      <w:r w:rsidRPr="000761B3">
        <w:rPr>
          <w:rFonts w:ascii="Arial" w:eastAsia="Times New Roman" w:hAnsi="Arial" w:cs="Arial"/>
          <w:b/>
          <w:bCs/>
          <w:sz w:val="20"/>
          <w:szCs w:val="20"/>
          <w:lang w:val="en"/>
        </w:rPr>
        <w:t xml:space="preserve">) </w:t>
      </w:r>
    </w:p>
    <w:p w14:paraId="775F5F75"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Not identified </w:t>
      </w:r>
    </w:p>
    <w:p w14:paraId="20DDFB73"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Present </w:t>
      </w:r>
    </w:p>
    <w:p w14:paraId="7F042CA3"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Cannot be determined: _________________ </w:t>
      </w:r>
    </w:p>
    <w:p w14:paraId="5E315C74" w14:textId="77777777" w:rsidR="000761B3" w:rsidRPr="000761B3" w:rsidRDefault="000761B3">
      <w:pPr>
        <w:spacing w:after="0"/>
        <w:divId w:val="1056859754"/>
        <w:rPr>
          <w:rFonts w:ascii="Arial" w:eastAsia="Times New Roman" w:hAnsi="Arial" w:cs="Arial"/>
          <w:sz w:val="20"/>
          <w:szCs w:val="20"/>
          <w:lang w:val="en"/>
        </w:rPr>
      </w:pPr>
    </w:p>
    <w:p w14:paraId="26B4B611"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Perineural Invasion (Note </w:t>
      </w:r>
      <w:hyperlink w:anchor="1872" w:history="1">
        <w:r w:rsidRPr="000761B3">
          <w:rPr>
            <w:rStyle w:val="Hyperlink"/>
            <w:rFonts w:ascii="Arial" w:eastAsia="Times New Roman" w:hAnsi="Arial" w:cs="Arial"/>
            <w:b/>
            <w:bCs/>
            <w:sz w:val="20"/>
            <w:szCs w:val="20"/>
            <w:lang w:val="en"/>
          </w:rPr>
          <w:t>E</w:t>
        </w:r>
      </w:hyperlink>
      <w:r w:rsidRPr="000761B3">
        <w:rPr>
          <w:rFonts w:ascii="Arial" w:eastAsia="Times New Roman" w:hAnsi="Arial" w:cs="Arial"/>
          <w:b/>
          <w:bCs/>
          <w:sz w:val="20"/>
          <w:szCs w:val="20"/>
          <w:lang w:val="en"/>
        </w:rPr>
        <w:t xml:space="preserve">) </w:t>
      </w:r>
    </w:p>
    <w:p w14:paraId="7DB9818A"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Not identified </w:t>
      </w:r>
    </w:p>
    <w:p w14:paraId="50AB8364"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Present </w:t>
      </w:r>
    </w:p>
    <w:p w14:paraId="5EDC81B2"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Cannot be determined: _________________ </w:t>
      </w:r>
    </w:p>
    <w:p w14:paraId="4C6878DB" w14:textId="77777777" w:rsidR="000761B3" w:rsidRPr="000761B3" w:rsidRDefault="000761B3">
      <w:pPr>
        <w:spacing w:after="0"/>
        <w:divId w:val="1056859754"/>
        <w:rPr>
          <w:rFonts w:ascii="Arial" w:eastAsia="Times New Roman" w:hAnsi="Arial" w:cs="Arial"/>
          <w:sz w:val="20"/>
          <w:szCs w:val="20"/>
          <w:lang w:val="en"/>
        </w:rPr>
      </w:pPr>
    </w:p>
    <w:p w14:paraId="5EF158AD"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+Tumor Comment: _________________ </w:t>
      </w:r>
    </w:p>
    <w:p w14:paraId="6BE3CCFF" w14:textId="77777777" w:rsidR="000761B3" w:rsidRPr="000761B3" w:rsidRDefault="000761B3">
      <w:pPr>
        <w:spacing w:after="0"/>
        <w:divId w:val="1056859754"/>
        <w:rPr>
          <w:rFonts w:ascii="Arial" w:eastAsia="Times New Roman" w:hAnsi="Arial" w:cs="Arial"/>
          <w:sz w:val="20"/>
          <w:szCs w:val="20"/>
          <w:lang w:val="en"/>
        </w:rPr>
      </w:pPr>
    </w:p>
    <w:p w14:paraId="1D3C3EE9"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MARGINS (Note </w:t>
      </w:r>
      <w:hyperlink w:anchor="1871" w:history="1">
        <w:r w:rsidRPr="000761B3">
          <w:rPr>
            <w:rStyle w:val="Hyperlink"/>
            <w:rFonts w:ascii="Arial" w:eastAsia="Times New Roman" w:hAnsi="Arial" w:cs="Arial"/>
            <w:b/>
            <w:bCs/>
            <w:sz w:val="20"/>
            <w:szCs w:val="20"/>
            <w:lang w:val="en"/>
          </w:rPr>
          <w:t>F</w:t>
        </w:r>
      </w:hyperlink>
      <w:r w:rsidRPr="000761B3">
        <w:rPr>
          <w:rFonts w:ascii="Arial" w:eastAsia="Times New Roman" w:hAnsi="Arial" w:cs="Arial"/>
          <w:b/>
          <w:bCs/>
          <w:sz w:val="20"/>
          <w:szCs w:val="20"/>
          <w:lang w:val="en"/>
        </w:rPr>
        <w:t xml:space="preserve">) </w:t>
      </w:r>
    </w:p>
    <w:p w14:paraId="2B463641" w14:textId="77777777" w:rsidR="000761B3" w:rsidRPr="000761B3" w:rsidRDefault="000761B3">
      <w:pPr>
        <w:spacing w:after="0"/>
        <w:divId w:val="1056859754"/>
        <w:rPr>
          <w:rFonts w:ascii="Arial" w:eastAsia="Times New Roman" w:hAnsi="Arial" w:cs="Arial"/>
          <w:sz w:val="20"/>
          <w:szCs w:val="20"/>
          <w:lang w:val="en"/>
        </w:rPr>
      </w:pPr>
    </w:p>
    <w:p w14:paraId="3F9C2BA3"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Margin Status for Invasive Carcinoma </w:t>
      </w:r>
    </w:p>
    <w:p w14:paraId="6542E5C1"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All margins negative for invasive carcinoma </w:t>
      </w:r>
    </w:p>
    <w:p w14:paraId="5274F946" w14:textId="77777777" w:rsidR="000761B3" w:rsidRPr="000761B3" w:rsidRDefault="000761B3">
      <w:pPr>
        <w:spacing w:after="0"/>
        <w:ind w:firstLine="24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+Closest Margin(s) to Invasive Carcinoma (select all that apply) </w:t>
      </w:r>
    </w:p>
    <w:p w14:paraId="6C8BDC4D"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Proximal: _________________ </w:t>
      </w:r>
    </w:p>
    <w:p w14:paraId="4C8F6910"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Distal: _________________ </w:t>
      </w:r>
    </w:p>
    <w:p w14:paraId="34BE64A7"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Radial: _________________ </w:t>
      </w:r>
    </w:p>
    <w:p w14:paraId="07282C58"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Hepatic parenchymal: _________________ </w:t>
      </w:r>
    </w:p>
    <w:p w14:paraId="2B39DEFF"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Bile duct: _________________ </w:t>
      </w:r>
    </w:p>
    <w:p w14:paraId="662CAADC"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Other (specify): _________________ </w:t>
      </w:r>
    </w:p>
    <w:p w14:paraId="5AA3AC09"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lastRenderedPageBreak/>
        <w:t xml:space="preserve">___ Cannot be determined: _________________ </w:t>
      </w:r>
    </w:p>
    <w:p w14:paraId="540BC79C" w14:textId="77777777" w:rsidR="000761B3" w:rsidRPr="000761B3" w:rsidRDefault="000761B3">
      <w:pPr>
        <w:spacing w:after="0"/>
        <w:ind w:firstLine="24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+Distance from Invasive Carcinoma to Closest Margin </w:t>
      </w:r>
    </w:p>
    <w:p w14:paraId="62F58C8D" w14:textId="77777777" w:rsidR="000761B3" w:rsidRPr="000761B3" w:rsidRDefault="000761B3">
      <w:pPr>
        <w:spacing w:after="0"/>
        <w:ind w:firstLine="240"/>
        <w:rPr>
          <w:rFonts w:ascii="Arial" w:eastAsia="Times New Roman" w:hAnsi="Arial" w:cs="Arial"/>
          <w:i/>
          <w:iCs/>
          <w:sz w:val="16"/>
          <w:szCs w:val="16"/>
          <w:lang w:val="en"/>
        </w:rPr>
      </w:pPr>
      <w:r w:rsidRPr="000761B3">
        <w:rPr>
          <w:rFonts w:ascii="Arial" w:eastAsia="Times New Roman" w:hAnsi="Arial" w:cs="Arial"/>
          <w:i/>
          <w:iCs/>
          <w:sz w:val="16"/>
          <w:szCs w:val="16"/>
          <w:lang w:val="en"/>
        </w:rPr>
        <w:t xml:space="preserve">Specify in Centimeters (cm) </w:t>
      </w:r>
    </w:p>
    <w:p w14:paraId="011DF81C"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___ Exact distance in cm: _________________ cm</w:t>
      </w:r>
    </w:p>
    <w:p w14:paraId="75C3F973"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Greater than 1 cm </w:t>
      </w:r>
    </w:p>
    <w:p w14:paraId="7A45A237" w14:textId="77777777" w:rsidR="000761B3" w:rsidRPr="000761B3" w:rsidRDefault="000761B3">
      <w:pPr>
        <w:spacing w:after="0"/>
        <w:ind w:firstLine="240"/>
        <w:rPr>
          <w:rFonts w:ascii="Arial" w:eastAsia="Times New Roman" w:hAnsi="Arial" w:cs="Arial"/>
          <w:i/>
          <w:iCs/>
          <w:sz w:val="16"/>
          <w:szCs w:val="16"/>
          <w:lang w:val="en"/>
        </w:rPr>
      </w:pPr>
      <w:r w:rsidRPr="000761B3">
        <w:rPr>
          <w:rFonts w:ascii="Arial" w:eastAsia="Times New Roman" w:hAnsi="Arial" w:cs="Arial"/>
          <w:i/>
          <w:iCs/>
          <w:sz w:val="16"/>
          <w:szCs w:val="16"/>
          <w:lang w:val="en"/>
        </w:rPr>
        <w:t xml:space="preserve">Specify in Millimeters (mm) </w:t>
      </w:r>
    </w:p>
    <w:p w14:paraId="5C6D23DF"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___ Exact distance in mm: _________________ mm</w:t>
      </w:r>
    </w:p>
    <w:p w14:paraId="620600A5"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Greater than 10 mm </w:t>
      </w:r>
    </w:p>
    <w:p w14:paraId="1B53A398" w14:textId="77777777" w:rsidR="000761B3" w:rsidRPr="000761B3" w:rsidRDefault="000761B3">
      <w:pPr>
        <w:spacing w:after="0"/>
        <w:ind w:firstLine="240"/>
        <w:rPr>
          <w:rFonts w:ascii="Arial" w:eastAsia="Times New Roman" w:hAnsi="Arial" w:cs="Arial"/>
          <w:i/>
          <w:iCs/>
          <w:sz w:val="20"/>
          <w:szCs w:val="20"/>
          <w:lang w:val="en"/>
        </w:rPr>
      </w:pPr>
      <w:r w:rsidRPr="000761B3">
        <w:rPr>
          <w:rFonts w:ascii="Arial" w:eastAsia="Times New Roman" w:hAnsi="Arial" w:cs="Arial"/>
          <w:i/>
          <w:iCs/>
          <w:sz w:val="16"/>
          <w:szCs w:val="16"/>
          <w:lang w:val="en"/>
        </w:rPr>
        <w:t xml:space="preserve">Other </w:t>
      </w:r>
    </w:p>
    <w:p w14:paraId="72B7B60A"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Other (specify): _________________ </w:t>
      </w:r>
    </w:p>
    <w:p w14:paraId="0CCF83D7"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Cannot be determined: _________________ </w:t>
      </w:r>
    </w:p>
    <w:p w14:paraId="1001794B"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Not applicable </w:t>
      </w:r>
    </w:p>
    <w:p w14:paraId="2396EFD7"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Invasive carcinoma present at margin </w:t>
      </w:r>
    </w:p>
    <w:p w14:paraId="707BCA6B" w14:textId="77777777" w:rsidR="000761B3" w:rsidRPr="000761B3" w:rsidRDefault="000761B3">
      <w:pPr>
        <w:spacing w:after="0"/>
        <w:ind w:firstLine="24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Margin(s) Involved by Invasive Carcinoma (select all that apply) </w:t>
      </w:r>
    </w:p>
    <w:p w14:paraId="5811575E"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Proximal: _________________ </w:t>
      </w:r>
    </w:p>
    <w:p w14:paraId="2C518B97"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Distal: _________________ </w:t>
      </w:r>
    </w:p>
    <w:p w14:paraId="4F64DC8C"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Radial: _________________ </w:t>
      </w:r>
    </w:p>
    <w:p w14:paraId="6B6DC5A4"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Hepatic parenchymal: _________________ </w:t>
      </w:r>
    </w:p>
    <w:p w14:paraId="6D441C29"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Bile duct: _________________ </w:t>
      </w:r>
    </w:p>
    <w:p w14:paraId="68F94D33"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Other (specify): _________________ </w:t>
      </w:r>
    </w:p>
    <w:p w14:paraId="3F13848E"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Cannot be determined (explain): _________________ </w:t>
      </w:r>
    </w:p>
    <w:p w14:paraId="6AD10C0E"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Other (specify): _________________ </w:t>
      </w:r>
    </w:p>
    <w:p w14:paraId="70C8786F"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Cannot be determined (explain): _________________ </w:t>
      </w:r>
    </w:p>
    <w:p w14:paraId="55C12432"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Not applicable </w:t>
      </w:r>
    </w:p>
    <w:p w14:paraId="6D968554" w14:textId="77777777" w:rsidR="000761B3" w:rsidRPr="000761B3" w:rsidRDefault="000761B3">
      <w:pPr>
        <w:spacing w:after="0"/>
        <w:divId w:val="1056859754"/>
        <w:rPr>
          <w:rFonts w:ascii="Arial" w:eastAsia="Times New Roman" w:hAnsi="Arial" w:cs="Arial"/>
          <w:sz w:val="20"/>
          <w:szCs w:val="20"/>
          <w:lang w:val="en"/>
        </w:rPr>
      </w:pPr>
    </w:p>
    <w:p w14:paraId="4285C853"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Margin Status for High-Grade Intraepithelial Neoplasia </w:t>
      </w:r>
    </w:p>
    <w:p w14:paraId="2162E5B5"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All margins negative for high-grade intraepithelial neoplasia </w:t>
      </w:r>
    </w:p>
    <w:p w14:paraId="6A130427"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High-grade intraepithelial neoplasia present at margin </w:t>
      </w:r>
    </w:p>
    <w:p w14:paraId="76933D3B" w14:textId="77777777" w:rsidR="000761B3" w:rsidRPr="000761B3" w:rsidRDefault="000761B3">
      <w:pPr>
        <w:spacing w:after="0"/>
        <w:ind w:firstLine="24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Margin(s) Involved by High-Grade Intraepithelial Neoplasia (select all that apply) </w:t>
      </w:r>
    </w:p>
    <w:p w14:paraId="09A10450"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Proximal: _________________ </w:t>
      </w:r>
    </w:p>
    <w:p w14:paraId="012F188E"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Distal: _________________ </w:t>
      </w:r>
    </w:p>
    <w:p w14:paraId="06CDA880"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Bile duct: _________________ </w:t>
      </w:r>
    </w:p>
    <w:p w14:paraId="1AC5F0B9"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Other (specify): _________________ </w:t>
      </w:r>
    </w:p>
    <w:p w14:paraId="36B0AD5B"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Cannot be determined (explain): _________________ </w:t>
      </w:r>
    </w:p>
    <w:p w14:paraId="32F74A79"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Other (specify): _________________ </w:t>
      </w:r>
    </w:p>
    <w:p w14:paraId="53F0CDFC"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Cannot be determined (explain): _________________ </w:t>
      </w:r>
    </w:p>
    <w:p w14:paraId="581B2811"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Not applicable </w:t>
      </w:r>
    </w:p>
    <w:p w14:paraId="24DD071E" w14:textId="77777777" w:rsidR="000761B3" w:rsidRPr="000761B3" w:rsidRDefault="000761B3">
      <w:pPr>
        <w:spacing w:after="0"/>
        <w:divId w:val="1056859754"/>
        <w:rPr>
          <w:rFonts w:ascii="Arial" w:eastAsia="Times New Roman" w:hAnsi="Arial" w:cs="Arial"/>
          <w:sz w:val="20"/>
          <w:szCs w:val="20"/>
          <w:lang w:val="en"/>
        </w:rPr>
      </w:pPr>
    </w:p>
    <w:p w14:paraId="4E66D5CD"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+Margin Comment: _________________ </w:t>
      </w:r>
    </w:p>
    <w:p w14:paraId="5A24F363" w14:textId="77777777" w:rsidR="000761B3" w:rsidRPr="000761B3" w:rsidRDefault="000761B3">
      <w:pPr>
        <w:spacing w:after="0"/>
        <w:divId w:val="1056859754"/>
        <w:rPr>
          <w:rFonts w:ascii="Arial" w:eastAsia="Times New Roman" w:hAnsi="Arial" w:cs="Arial"/>
          <w:sz w:val="20"/>
          <w:szCs w:val="20"/>
          <w:lang w:val="en"/>
        </w:rPr>
      </w:pPr>
    </w:p>
    <w:p w14:paraId="5699F59B"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REGIONAL LYMPH NODES </w:t>
      </w:r>
    </w:p>
    <w:p w14:paraId="6B701093" w14:textId="77777777" w:rsidR="000761B3" w:rsidRPr="000761B3" w:rsidRDefault="000761B3">
      <w:pPr>
        <w:spacing w:after="0"/>
        <w:divId w:val="1056859754"/>
        <w:rPr>
          <w:rFonts w:ascii="Arial" w:eastAsia="Times New Roman" w:hAnsi="Arial" w:cs="Arial"/>
          <w:sz w:val="20"/>
          <w:szCs w:val="20"/>
          <w:lang w:val="en"/>
        </w:rPr>
      </w:pPr>
    </w:p>
    <w:p w14:paraId="4538CC5E"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Regional Lymph Node Status </w:t>
      </w:r>
    </w:p>
    <w:p w14:paraId="2F04FA75"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Not applicable (no regional lymph nodes submitted or found) </w:t>
      </w:r>
    </w:p>
    <w:p w14:paraId="6D0918D8"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Regional lymph nodes present </w:t>
      </w:r>
    </w:p>
    <w:p w14:paraId="110AF51B"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All regional lymph nodes negative for tumor </w:t>
      </w:r>
    </w:p>
    <w:p w14:paraId="6C69D02B"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Tumor present in regional lymph node(s) </w:t>
      </w:r>
    </w:p>
    <w:p w14:paraId="3263E6C7" w14:textId="77777777" w:rsidR="000761B3" w:rsidRPr="000761B3" w:rsidRDefault="000761B3">
      <w:pPr>
        <w:spacing w:after="0"/>
        <w:ind w:firstLine="48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Number of Lymph Nodes with Tumor </w:t>
      </w:r>
    </w:p>
    <w:p w14:paraId="3D991C29" w14:textId="77777777" w:rsidR="000761B3" w:rsidRPr="000761B3" w:rsidRDefault="000761B3">
      <w:pPr>
        <w:spacing w:after="0"/>
        <w:ind w:firstLine="480"/>
        <w:rPr>
          <w:rFonts w:ascii="Arial" w:eastAsia="Times New Roman" w:hAnsi="Arial" w:cs="Arial"/>
          <w:sz w:val="20"/>
          <w:szCs w:val="20"/>
          <w:lang w:val="en"/>
        </w:rPr>
      </w:pPr>
      <w:r w:rsidRPr="000761B3">
        <w:rPr>
          <w:rFonts w:ascii="Arial" w:eastAsia="Times New Roman" w:hAnsi="Arial" w:cs="Arial"/>
          <w:sz w:val="20"/>
          <w:szCs w:val="20"/>
          <w:lang w:val="en"/>
        </w:rPr>
        <w:t xml:space="preserve">___ Exact number (specify): _________________ </w:t>
      </w:r>
    </w:p>
    <w:p w14:paraId="35DA2FC1" w14:textId="77777777" w:rsidR="000761B3" w:rsidRPr="000761B3" w:rsidRDefault="000761B3">
      <w:pPr>
        <w:spacing w:after="0"/>
        <w:ind w:firstLine="480"/>
        <w:rPr>
          <w:rFonts w:ascii="Arial" w:eastAsia="Times New Roman" w:hAnsi="Arial" w:cs="Arial"/>
          <w:sz w:val="20"/>
          <w:szCs w:val="20"/>
          <w:lang w:val="en"/>
        </w:rPr>
      </w:pPr>
      <w:r w:rsidRPr="000761B3">
        <w:rPr>
          <w:rFonts w:ascii="Arial" w:eastAsia="Times New Roman" w:hAnsi="Arial" w:cs="Arial"/>
          <w:sz w:val="20"/>
          <w:szCs w:val="20"/>
          <w:lang w:val="en"/>
        </w:rPr>
        <w:t xml:space="preserve">___ At least (specify): _________________ </w:t>
      </w:r>
    </w:p>
    <w:p w14:paraId="0E66D74F" w14:textId="77777777" w:rsidR="000761B3" w:rsidRPr="000761B3" w:rsidRDefault="000761B3">
      <w:pPr>
        <w:spacing w:after="0"/>
        <w:ind w:firstLine="480"/>
        <w:rPr>
          <w:rFonts w:ascii="Arial" w:eastAsia="Times New Roman" w:hAnsi="Arial" w:cs="Arial"/>
          <w:sz w:val="20"/>
          <w:szCs w:val="20"/>
          <w:lang w:val="en"/>
        </w:rPr>
      </w:pPr>
      <w:r w:rsidRPr="000761B3">
        <w:rPr>
          <w:rFonts w:ascii="Arial" w:eastAsia="Times New Roman" w:hAnsi="Arial" w:cs="Arial"/>
          <w:sz w:val="20"/>
          <w:szCs w:val="20"/>
          <w:lang w:val="en"/>
        </w:rPr>
        <w:t xml:space="preserve">___ Other (specify): _________________ </w:t>
      </w:r>
    </w:p>
    <w:p w14:paraId="1A5E9D29" w14:textId="77777777" w:rsidR="000761B3" w:rsidRPr="000761B3" w:rsidRDefault="000761B3">
      <w:pPr>
        <w:spacing w:after="0"/>
        <w:ind w:firstLine="480"/>
        <w:rPr>
          <w:rFonts w:ascii="Arial" w:eastAsia="Times New Roman" w:hAnsi="Arial" w:cs="Arial"/>
          <w:sz w:val="20"/>
          <w:szCs w:val="20"/>
          <w:lang w:val="en"/>
        </w:rPr>
      </w:pPr>
      <w:r w:rsidRPr="000761B3">
        <w:rPr>
          <w:rFonts w:ascii="Arial" w:eastAsia="Times New Roman" w:hAnsi="Arial" w:cs="Arial"/>
          <w:sz w:val="20"/>
          <w:szCs w:val="20"/>
          <w:lang w:val="en"/>
        </w:rPr>
        <w:lastRenderedPageBreak/>
        <w:t xml:space="preserve">___ Cannot be determined (explain): _________________ </w:t>
      </w:r>
    </w:p>
    <w:p w14:paraId="3ABFEEDC"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Other (specify): _________________ </w:t>
      </w:r>
    </w:p>
    <w:p w14:paraId="703B33E7"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Cannot be determined (explain): _________________ </w:t>
      </w:r>
    </w:p>
    <w:p w14:paraId="2A4317C9" w14:textId="77777777" w:rsidR="000761B3" w:rsidRPr="000761B3" w:rsidRDefault="000761B3">
      <w:pPr>
        <w:spacing w:after="0"/>
        <w:ind w:firstLine="24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Number of Lymph Nodes Examined </w:t>
      </w:r>
    </w:p>
    <w:p w14:paraId="6AF43F07"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Exact number (specify): _________________ </w:t>
      </w:r>
    </w:p>
    <w:p w14:paraId="3722D48C"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At least (specify): _________________ </w:t>
      </w:r>
    </w:p>
    <w:p w14:paraId="4E40D301"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Other (specify): _________________ </w:t>
      </w:r>
    </w:p>
    <w:p w14:paraId="27EBA688" w14:textId="77777777" w:rsidR="000761B3" w:rsidRPr="000761B3" w:rsidRDefault="000761B3">
      <w:pPr>
        <w:spacing w:after="0"/>
        <w:ind w:firstLine="240"/>
        <w:rPr>
          <w:rFonts w:ascii="Arial" w:eastAsia="Times New Roman" w:hAnsi="Arial" w:cs="Arial"/>
          <w:sz w:val="20"/>
          <w:szCs w:val="20"/>
          <w:lang w:val="en"/>
        </w:rPr>
      </w:pPr>
      <w:r w:rsidRPr="000761B3">
        <w:rPr>
          <w:rFonts w:ascii="Arial" w:eastAsia="Times New Roman" w:hAnsi="Arial" w:cs="Arial"/>
          <w:sz w:val="20"/>
          <w:szCs w:val="20"/>
          <w:lang w:val="en"/>
        </w:rPr>
        <w:t xml:space="preserve">___ Cannot be determined (explain): _________________ </w:t>
      </w:r>
    </w:p>
    <w:p w14:paraId="166068BB" w14:textId="77777777" w:rsidR="000761B3" w:rsidRPr="000761B3" w:rsidRDefault="000761B3">
      <w:pPr>
        <w:spacing w:after="0"/>
        <w:divId w:val="1056859754"/>
        <w:rPr>
          <w:rFonts w:ascii="Arial" w:eastAsia="Times New Roman" w:hAnsi="Arial" w:cs="Arial"/>
          <w:sz w:val="20"/>
          <w:szCs w:val="20"/>
          <w:lang w:val="en"/>
        </w:rPr>
      </w:pPr>
    </w:p>
    <w:p w14:paraId="0B9E7FB1"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+Regional Lymph Node Comment: _________________ </w:t>
      </w:r>
    </w:p>
    <w:p w14:paraId="5A954DCA" w14:textId="77777777" w:rsidR="000761B3" w:rsidRPr="000761B3" w:rsidRDefault="000761B3">
      <w:pPr>
        <w:spacing w:after="0"/>
        <w:divId w:val="1056859754"/>
        <w:rPr>
          <w:rFonts w:ascii="Arial" w:eastAsia="Times New Roman" w:hAnsi="Arial" w:cs="Arial"/>
          <w:sz w:val="20"/>
          <w:szCs w:val="20"/>
          <w:lang w:val="en"/>
        </w:rPr>
      </w:pPr>
    </w:p>
    <w:p w14:paraId="2CD629D5"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DISTANT METASTASIS </w:t>
      </w:r>
    </w:p>
    <w:p w14:paraId="2F0F95FD" w14:textId="77777777" w:rsidR="000761B3" w:rsidRPr="000761B3" w:rsidRDefault="000761B3">
      <w:pPr>
        <w:spacing w:after="0"/>
        <w:divId w:val="1056859754"/>
        <w:rPr>
          <w:rFonts w:ascii="Arial" w:eastAsia="Times New Roman" w:hAnsi="Arial" w:cs="Arial"/>
          <w:sz w:val="20"/>
          <w:szCs w:val="20"/>
          <w:lang w:val="en"/>
        </w:rPr>
      </w:pPr>
    </w:p>
    <w:p w14:paraId="03F9DAF0"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Distant Site(s) Involved, if applicable (select all that apply) </w:t>
      </w:r>
    </w:p>
    <w:p w14:paraId="2350DC5E"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Not applicable </w:t>
      </w:r>
    </w:p>
    <w:p w14:paraId="7022B7F2"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Non-regional lymph node(s): _________________ </w:t>
      </w:r>
    </w:p>
    <w:p w14:paraId="7EF7A8C9"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Liver: _________________ </w:t>
      </w:r>
    </w:p>
    <w:p w14:paraId="7E131A2E"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Other (specify): _________________ </w:t>
      </w:r>
    </w:p>
    <w:p w14:paraId="3DE05DF5"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Cannot be determined: _________________ </w:t>
      </w:r>
    </w:p>
    <w:p w14:paraId="63815499" w14:textId="77777777" w:rsidR="000761B3" w:rsidRPr="000761B3" w:rsidRDefault="000761B3">
      <w:pPr>
        <w:spacing w:after="0"/>
        <w:divId w:val="1056859754"/>
        <w:rPr>
          <w:rFonts w:ascii="Arial" w:eastAsia="Times New Roman" w:hAnsi="Arial" w:cs="Arial"/>
          <w:sz w:val="20"/>
          <w:szCs w:val="20"/>
          <w:lang w:val="en"/>
        </w:rPr>
      </w:pPr>
    </w:p>
    <w:p w14:paraId="73974E31"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PATHOLOGIC STAGE CLASSIFICATION (</w:t>
      </w:r>
      <w:proofErr w:type="spellStart"/>
      <w:r w:rsidRPr="000761B3">
        <w:rPr>
          <w:rFonts w:ascii="Arial" w:eastAsia="Times New Roman" w:hAnsi="Arial" w:cs="Arial"/>
          <w:b/>
          <w:bCs/>
          <w:sz w:val="20"/>
          <w:szCs w:val="20"/>
          <w:lang w:val="en"/>
        </w:rPr>
        <w:t>pTNM</w:t>
      </w:r>
      <w:proofErr w:type="spellEnd"/>
      <w:r w:rsidRPr="000761B3">
        <w:rPr>
          <w:rFonts w:ascii="Arial" w:eastAsia="Times New Roman" w:hAnsi="Arial" w:cs="Arial"/>
          <w:b/>
          <w:bCs/>
          <w:sz w:val="20"/>
          <w:szCs w:val="20"/>
          <w:lang w:val="en"/>
        </w:rPr>
        <w:t xml:space="preserve">, AJCC 8th Edition) (Note </w:t>
      </w:r>
      <w:hyperlink w:anchor="1873" w:history="1">
        <w:r w:rsidRPr="000761B3">
          <w:rPr>
            <w:rStyle w:val="Hyperlink"/>
            <w:rFonts w:ascii="Arial" w:eastAsia="Times New Roman" w:hAnsi="Arial" w:cs="Arial"/>
            <w:b/>
            <w:bCs/>
            <w:sz w:val="20"/>
            <w:szCs w:val="20"/>
            <w:lang w:val="en"/>
          </w:rPr>
          <w:t>G</w:t>
        </w:r>
      </w:hyperlink>
      <w:r w:rsidRPr="000761B3">
        <w:rPr>
          <w:rFonts w:ascii="Arial" w:eastAsia="Times New Roman" w:hAnsi="Arial" w:cs="Arial"/>
          <w:b/>
          <w:bCs/>
          <w:sz w:val="20"/>
          <w:szCs w:val="20"/>
          <w:lang w:val="en"/>
        </w:rPr>
        <w:t xml:space="preserve">) </w:t>
      </w:r>
    </w:p>
    <w:p w14:paraId="0E9F9B20" w14:textId="77777777" w:rsidR="000761B3" w:rsidRPr="000761B3" w:rsidRDefault="000761B3">
      <w:pPr>
        <w:spacing w:after="0"/>
        <w:rPr>
          <w:rFonts w:ascii="Arial" w:eastAsia="Times New Roman" w:hAnsi="Arial" w:cs="Arial"/>
          <w:i/>
          <w:iCs/>
          <w:sz w:val="16"/>
          <w:szCs w:val="16"/>
          <w:lang w:val="en"/>
        </w:rPr>
      </w:pPr>
      <w:r w:rsidRPr="000761B3">
        <w:rPr>
          <w:rFonts w:ascii="Arial" w:eastAsia="Times New Roman" w:hAnsi="Arial" w:cs="Arial"/>
          <w:i/>
          <w:iCs/>
          <w:sz w:val="16"/>
          <w:szCs w:val="16"/>
          <w:lang w:val="en"/>
        </w:rPr>
        <w:t xml:space="preserve">Reporting of </w:t>
      </w:r>
      <w:proofErr w:type="spellStart"/>
      <w:r w:rsidRPr="000761B3">
        <w:rPr>
          <w:rFonts w:ascii="Arial" w:eastAsia="Times New Roman" w:hAnsi="Arial" w:cs="Arial"/>
          <w:i/>
          <w:iCs/>
          <w:sz w:val="16"/>
          <w:szCs w:val="16"/>
          <w:lang w:val="en"/>
        </w:rPr>
        <w:t>pT</w:t>
      </w:r>
      <w:proofErr w:type="spellEnd"/>
      <w:r w:rsidRPr="000761B3">
        <w:rPr>
          <w:rFonts w:ascii="Arial" w:eastAsia="Times New Roman" w:hAnsi="Arial" w:cs="Arial"/>
          <w:i/>
          <w:iCs/>
          <w:sz w:val="16"/>
          <w:szCs w:val="16"/>
          <w:lang w:val="en"/>
        </w:rPr>
        <w:t xml:space="preserve">, </w:t>
      </w:r>
      <w:proofErr w:type="spellStart"/>
      <w:r w:rsidRPr="000761B3">
        <w:rPr>
          <w:rFonts w:ascii="Arial" w:eastAsia="Times New Roman" w:hAnsi="Arial" w:cs="Arial"/>
          <w:i/>
          <w:iCs/>
          <w:sz w:val="16"/>
          <w:szCs w:val="16"/>
          <w:lang w:val="en"/>
        </w:rPr>
        <w:t>pN</w:t>
      </w:r>
      <w:proofErr w:type="spellEnd"/>
      <w:r w:rsidRPr="000761B3">
        <w:rPr>
          <w:rFonts w:ascii="Arial" w:eastAsia="Times New Roman" w:hAnsi="Arial" w:cs="Arial"/>
          <w:i/>
          <w:iCs/>
          <w:sz w:val="16"/>
          <w:szCs w:val="16"/>
          <w:lang w:val="en"/>
        </w:rPr>
        <w:t xml:space="preserve">, and (when applicable) </w:t>
      </w:r>
      <w:proofErr w:type="spellStart"/>
      <w:r w:rsidRPr="000761B3">
        <w:rPr>
          <w:rFonts w:ascii="Arial" w:eastAsia="Times New Roman" w:hAnsi="Arial" w:cs="Arial"/>
          <w:i/>
          <w:iCs/>
          <w:sz w:val="16"/>
          <w:szCs w:val="16"/>
          <w:lang w:val="en"/>
        </w:rPr>
        <w:t>pM</w:t>
      </w:r>
      <w:proofErr w:type="spellEnd"/>
      <w:r w:rsidRPr="000761B3">
        <w:rPr>
          <w:rFonts w:ascii="Arial" w:eastAsia="Times New Roman" w:hAnsi="Arial" w:cs="Arial"/>
          <w:i/>
          <w:iCs/>
          <w:sz w:val="16"/>
          <w:szCs w:val="16"/>
          <w:lang w:val="en"/>
        </w:rPr>
        <w:t xml:space="preserve">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1C0ECEB4" w14:textId="77777777" w:rsidR="000761B3" w:rsidRPr="000761B3" w:rsidRDefault="000761B3">
      <w:pPr>
        <w:spacing w:after="0"/>
        <w:divId w:val="1056859754"/>
        <w:rPr>
          <w:rFonts w:ascii="Arial" w:eastAsia="Times New Roman" w:hAnsi="Arial" w:cs="Arial"/>
          <w:sz w:val="20"/>
          <w:szCs w:val="20"/>
          <w:lang w:val="en"/>
        </w:rPr>
      </w:pPr>
    </w:p>
    <w:p w14:paraId="7F1C8C14"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TNM Descriptors (select all that apply) </w:t>
      </w:r>
    </w:p>
    <w:p w14:paraId="0536E06B"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Not applicable </w:t>
      </w:r>
    </w:p>
    <w:p w14:paraId="254C13CF"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m (multiple primary tumors) </w:t>
      </w:r>
    </w:p>
    <w:p w14:paraId="72A0A2BF"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r (recurrent) </w:t>
      </w:r>
    </w:p>
    <w:p w14:paraId="17905C38"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y (post-treatment) </w:t>
      </w:r>
    </w:p>
    <w:p w14:paraId="182E9A4D" w14:textId="77777777" w:rsidR="000761B3" w:rsidRPr="000761B3" w:rsidRDefault="000761B3">
      <w:pPr>
        <w:spacing w:after="0"/>
        <w:divId w:val="1056859754"/>
        <w:rPr>
          <w:rFonts w:ascii="Arial" w:eastAsia="Times New Roman" w:hAnsi="Arial" w:cs="Arial"/>
          <w:sz w:val="20"/>
          <w:szCs w:val="20"/>
          <w:lang w:val="en"/>
        </w:rPr>
      </w:pPr>
    </w:p>
    <w:p w14:paraId="4EE23A2A" w14:textId="77777777" w:rsidR="000761B3" w:rsidRPr="000761B3" w:rsidRDefault="000761B3">
      <w:pPr>
        <w:spacing w:after="0"/>
        <w:rPr>
          <w:rFonts w:ascii="Arial" w:eastAsia="Times New Roman" w:hAnsi="Arial" w:cs="Arial"/>
          <w:b/>
          <w:bCs/>
          <w:sz w:val="20"/>
          <w:szCs w:val="20"/>
          <w:lang w:val="en"/>
        </w:rPr>
      </w:pPr>
      <w:proofErr w:type="spellStart"/>
      <w:r w:rsidRPr="000761B3">
        <w:rPr>
          <w:rFonts w:ascii="Arial" w:eastAsia="Times New Roman" w:hAnsi="Arial" w:cs="Arial"/>
          <w:b/>
          <w:bCs/>
          <w:sz w:val="20"/>
          <w:szCs w:val="20"/>
          <w:lang w:val="en"/>
        </w:rPr>
        <w:t>pT</w:t>
      </w:r>
      <w:proofErr w:type="spellEnd"/>
      <w:r w:rsidRPr="000761B3">
        <w:rPr>
          <w:rFonts w:ascii="Arial" w:eastAsia="Times New Roman" w:hAnsi="Arial" w:cs="Arial"/>
          <w:b/>
          <w:bCs/>
          <w:sz w:val="20"/>
          <w:szCs w:val="20"/>
          <w:lang w:val="en"/>
        </w:rPr>
        <w:t xml:space="preserve"> Category </w:t>
      </w:r>
    </w:p>
    <w:p w14:paraId="57DE2DF4"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w:t>
      </w:r>
      <w:proofErr w:type="spellStart"/>
      <w:r w:rsidRPr="000761B3">
        <w:rPr>
          <w:rFonts w:ascii="Arial" w:eastAsia="Times New Roman" w:hAnsi="Arial" w:cs="Arial"/>
          <w:sz w:val="20"/>
          <w:szCs w:val="20"/>
          <w:lang w:val="en"/>
        </w:rPr>
        <w:t>pT</w:t>
      </w:r>
      <w:proofErr w:type="spellEnd"/>
      <w:r w:rsidRPr="000761B3">
        <w:rPr>
          <w:rFonts w:ascii="Arial" w:eastAsia="Times New Roman" w:hAnsi="Arial" w:cs="Arial"/>
          <w:sz w:val="20"/>
          <w:szCs w:val="20"/>
          <w:lang w:val="en"/>
        </w:rPr>
        <w:t xml:space="preserve"> not assigned (cannot be determined based on available pathological information) </w:t>
      </w:r>
    </w:p>
    <w:p w14:paraId="0195DB89"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pT0: No evidence of primary tumor </w:t>
      </w:r>
    </w:p>
    <w:p w14:paraId="6D13CDD7"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w:t>
      </w:r>
      <w:proofErr w:type="spellStart"/>
      <w:r w:rsidRPr="000761B3">
        <w:rPr>
          <w:rFonts w:ascii="Arial" w:eastAsia="Times New Roman" w:hAnsi="Arial" w:cs="Arial"/>
          <w:sz w:val="20"/>
          <w:szCs w:val="20"/>
          <w:lang w:val="en"/>
        </w:rPr>
        <w:t>pTis</w:t>
      </w:r>
      <w:proofErr w:type="spellEnd"/>
      <w:r w:rsidRPr="000761B3">
        <w:rPr>
          <w:rFonts w:ascii="Arial" w:eastAsia="Times New Roman" w:hAnsi="Arial" w:cs="Arial"/>
          <w:sz w:val="20"/>
          <w:szCs w:val="20"/>
          <w:lang w:val="en"/>
        </w:rPr>
        <w:t xml:space="preserve">: Carcinoma in situ / high-grade dysplasia </w:t>
      </w:r>
    </w:p>
    <w:p w14:paraId="2BCC9E5B"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pT1: Tumor confined to the bile duct, with extension up to the muscle layer or fibrous tissue </w:t>
      </w:r>
    </w:p>
    <w:p w14:paraId="63E3C1A1" w14:textId="77777777" w:rsidR="000761B3" w:rsidRPr="000761B3" w:rsidRDefault="000761B3">
      <w:pPr>
        <w:spacing w:after="0"/>
        <w:rPr>
          <w:rFonts w:ascii="Arial" w:eastAsia="Times New Roman" w:hAnsi="Arial" w:cs="Arial"/>
          <w:i/>
          <w:iCs/>
          <w:sz w:val="16"/>
          <w:szCs w:val="16"/>
          <w:lang w:val="en"/>
        </w:rPr>
      </w:pPr>
      <w:r w:rsidRPr="000761B3">
        <w:rPr>
          <w:rFonts w:ascii="Arial" w:eastAsia="Times New Roman" w:hAnsi="Arial" w:cs="Arial"/>
          <w:i/>
          <w:iCs/>
          <w:sz w:val="16"/>
          <w:szCs w:val="16"/>
          <w:lang w:val="en"/>
        </w:rPr>
        <w:t xml:space="preserve">pT2: Tumor invades beyond the wall of the bile duct to surrounding adipose tissue, or tumor invades adjacent hepatic parenchyma </w:t>
      </w:r>
    </w:p>
    <w:p w14:paraId="33881CA6"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pT2a: Tumor invades beyond the wall of the bile duct to surrounding adipose tissue </w:t>
      </w:r>
    </w:p>
    <w:p w14:paraId="07BFDA02"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pT2b: Tumor invades adjacent hepatic parenchyma </w:t>
      </w:r>
    </w:p>
    <w:p w14:paraId="661B4010"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pT2 (subcategory cannot be determined) </w:t>
      </w:r>
    </w:p>
    <w:p w14:paraId="3E758EA3"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pT3: Tumor invades unilateral branches of the portal vein or hepatic artery </w:t>
      </w:r>
    </w:p>
    <w:p w14:paraId="3EEDE17A"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pT4: Tumor invades the main portal vein or its branches bilaterally, or the common hepatic artery; or unilateral second-order biliary radicals with contralateral portal vein or hepatic artery involvement </w:t>
      </w:r>
    </w:p>
    <w:p w14:paraId="46EFCC21" w14:textId="77777777" w:rsidR="000761B3" w:rsidRPr="000761B3" w:rsidRDefault="000761B3">
      <w:pPr>
        <w:spacing w:after="0"/>
        <w:divId w:val="1056859754"/>
        <w:rPr>
          <w:rFonts w:ascii="Arial" w:eastAsia="Times New Roman" w:hAnsi="Arial" w:cs="Arial"/>
          <w:sz w:val="20"/>
          <w:szCs w:val="20"/>
          <w:lang w:val="en"/>
        </w:rPr>
      </w:pPr>
    </w:p>
    <w:p w14:paraId="7876DA69" w14:textId="77777777" w:rsidR="000761B3" w:rsidRPr="000761B3" w:rsidRDefault="000761B3">
      <w:pPr>
        <w:spacing w:after="0"/>
        <w:rPr>
          <w:rFonts w:ascii="Arial" w:eastAsia="Times New Roman" w:hAnsi="Arial" w:cs="Arial"/>
          <w:b/>
          <w:bCs/>
          <w:sz w:val="20"/>
          <w:szCs w:val="20"/>
          <w:lang w:val="en"/>
        </w:rPr>
      </w:pPr>
      <w:proofErr w:type="spellStart"/>
      <w:r w:rsidRPr="000761B3">
        <w:rPr>
          <w:rFonts w:ascii="Arial" w:eastAsia="Times New Roman" w:hAnsi="Arial" w:cs="Arial"/>
          <w:b/>
          <w:bCs/>
          <w:sz w:val="20"/>
          <w:szCs w:val="20"/>
          <w:lang w:val="en"/>
        </w:rPr>
        <w:t>pN</w:t>
      </w:r>
      <w:proofErr w:type="spellEnd"/>
      <w:r w:rsidRPr="000761B3">
        <w:rPr>
          <w:rFonts w:ascii="Arial" w:eastAsia="Times New Roman" w:hAnsi="Arial" w:cs="Arial"/>
          <w:b/>
          <w:bCs/>
          <w:sz w:val="20"/>
          <w:szCs w:val="20"/>
          <w:lang w:val="en"/>
        </w:rPr>
        <w:t xml:space="preserve"> Category </w:t>
      </w:r>
    </w:p>
    <w:p w14:paraId="02A5F8D7"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w:t>
      </w:r>
      <w:proofErr w:type="spellStart"/>
      <w:r w:rsidRPr="000761B3">
        <w:rPr>
          <w:rFonts w:ascii="Arial" w:eastAsia="Times New Roman" w:hAnsi="Arial" w:cs="Arial"/>
          <w:sz w:val="20"/>
          <w:szCs w:val="20"/>
          <w:lang w:val="en"/>
        </w:rPr>
        <w:t>pN</w:t>
      </w:r>
      <w:proofErr w:type="spellEnd"/>
      <w:r w:rsidRPr="000761B3">
        <w:rPr>
          <w:rFonts w:ascii="Arial" w:eastAsia="Times New Roman" w:hAnsi="Arial" w:cs="Arial"/>
          <w:sz w:val="20"/>
          <w:szCs w:val="20"/>
          <w:lang w:val="en"/>
        </w:rPr>
        <w:t xml:space="preserve"> not assigned (no nodes submitted or found) </w:t>
      </w:r>
    </w:p>
    <w:p w14:paraId="34480BF9"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w:t>
      </w:r>
      <w:proofErr w:type="spellStart"/>
      <w:r w:rsidRPr="000761B3">
        <w:rPr>
          <w:rFonts w:ascii="Arial" w:eastAsia="Times New Roman" w:hAnsi="Arial" w:cs="Arial"/>
          <w:sz w:val="20"/>
          <w:szCs w:val="20"/>
          <w:lang w:val="en"/>
        </w:rPr>
        <w:t>pN</w:t>
      </w:r>
      <w:proofErr w:type="spellEnd"/>
      <w:r w:rsidRPr="000761B3">
        <w:rPr>
          <w:rFonts w:ascii="Arial" w:eastAsia="Times New Roman" w:hAnsi="Arial" w:cs="Arial"/>
          <w:sz w:val="20"/>
          <w:szCs w:val="20"/>
          <w:lang w:val="en"/>
        </w:rPr>
        <w:t xml:space="preserve"> not assigned (cannot be determined based on available pathological information) </w:t>
      </w:r>
    </w:p>
    <w:p w14:paraId="4B002E51"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pN0: No regional lymph node metastasis </w:t>
      </w:r>
    </w:p>
    <w:p w14:paraId="60FDC89E"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pN1: One to three positive lymph nodes typically involving the hilar, cystic duct, common bile duct, hepatic artery, posterior pancreatoduodenal, and portal vein lymph nodes </w:t>
      </w:r>
    </w:p>
    <w:p w14:paraId="03064485"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pN2: Four or more positive lymph nodes from the sites described for N1 </w:t>
      </w:r>
    </w:p>
    <w:p w14:paraId="227F641B" w14:textId="77777777" w:rsidR="000761B3" w:rsidRPr="000761B3" w:rsidRDefault="000761B3">
      <w:pPr>
        <w:spacing w:after="0"/>
        <w:divId w:val="1056859754"/>
        <w:rPr>
          <w:rFonts w:ascii="Arial" w:eastAsia="Times New Roman" w:hAnsi="Arial" w:cs="Arial"/>
          <w:sz w:val="20"/>
          <w:szCs w:val="20"/>
          <w:lang w:val="en"/>
        </w:rPr>
      </w:pPr>
    </w:p>
    <w:p w14:paraId="0C3025B9" w14:textId="77777777" w:rsidR="000761B3" w:rsidRPr="000761B3" w:rsidRDefault="000761B3">
      <w:pPr>
        <w:spacing w:after="0"/>
        <w:rPr>
          <w:rFonts w:ascii="Arial" w:eastAsia="Times New Roman" w:hAnsi="Arial" w:cs="Arial"/>
          <w:b/>
          <w:bCs/>
          <w:sz w:val="20"/>
          <w:szCs w:val="20"/>
          <w:lang w:val="en"/>
        </w:rPr>
      </w:pPr>
      <w:proofErr w:type="spellStart"/>
      <w:r w:rsidRPr="000761B3">
        <w:rPr>
          <w:rFonts w:ascii="Arial" w:eastAsia="Times New Roman" w:hAnsi="Arial" w:cs="Arial"/>
          <w:b/>
          <w:bCs/>
          <w:sz w:val="20"/>
          <w:szCs w:val="20"/>
          <w:lang w:val="en"/>
        </w:rPr>
        <w:t>pM</w:t>
      </w:r>
      <w:proofErr w:type="spellEnd"/>
      <w:r w:rsidRPr="000761B3">
        <w:rPr>
          <w:rFonts w:ascii="Arial" w:eastAsia="Times New Roman" w:hAnsi="Arial" w:cs="Arial"/>
          <w:b/>
          <w:bCs/>
          <w:sz w:val="20"/>
          <w:szCs w:val="20"/>
          <w:lang w:val="en"/>
        </w:rPr>
        <w:t xml:space="preserve"> Category (required only if confirmed pathologically) </w:t>
      </w:r>
    </w:p>
    <w:p w14:paraId="2E23E062"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Not applicable - </w:t>
      </w:r>
      <w:proofErr w:type="spellStart"/>
      <w:r w:rsidRPr="000761B3">
        <w:rPr>
          <w:rFonts w:ascii="Arial" w:eastAsia="Times New Roman" w:hAnsi="Arial" w:cs="Arial"/>
          <w:sz w:val="20"/>
          <w:szCs w:val="20"/>
          <w:lang w:val="en"/>
        </w:rPr>
        <w:t>pM</w:t>
      </w:r>
      <w:proofErr w:type="spellEnd"/>
      <w:r w:rsidRPr="000761B3">
        <w:rPr>
          <w:rFonts w:ascii="Arial" w:eastAsia="Times New Roman" w:hAnsi="Arial" w:cs="Arial"/>
          <w:sz w:val="20"/>
          <w:szCs w:val="20"/>
          <w:lang w:val="en"/>
        </w:rPr>
        <w:t xml:space="preserve"> cannot be determined from the submitted specimen(s) </w:t>
      </w:r>
    </w:p>
    <w:p w14:paraId="3163CF97"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pM1: Distant metastasis </w:t>
      </w:r>
    </w:p>
    <w:p w14:paraId="5D1FB257" w14:textId="77777777" w:rsidR="000761B3" w:rsidRPr="000761B3" w:rsidRDefault="000761B3">
      <w:pPr>
        <w:spacing w:after="0"/>
        <w:divId w:val="1056859754"/>
        <w:rPr>
          <w:rFonts w:ascii="Arial" w:eastAsia="Times New Roman" w:hAnsi="Arial" w:cs="Arial"/>
          <w:sz w:val="20"/>
          <w:szCs w:val="20"/>
          <w:lang w:val="en"/>
        </w:rPr>
      </w:pPr>
    </w:p>
    <w:p w14:paraId="24098F52"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ADDITIONAL FINDINGS (Note </w:t>
      </w:r>
      <w:hyperlink w:anchor="1874" w:history="1">
        <w:r w:rsidRPr="000761B3">
          <w:rPr>
            <w:rStyle w:val="Hyperlink"/>
            <w:rFonts w:ascii="Arial" w:eastAsia="Times New Roman" w:hAnsi="Arial" w:cs="Arial"/>
            <w:b/>
            <w:bCs/>
            <w:sz w:val="20"/>
            <w:szCs w:val="20"/>
            <w:lang w:val="en"/>
          </w:rPr>
          <w:t>H</w:t>
        </w:r>
      </w:hyperlink>
      <w:r w:rsidRPr="000761B3">
        <w:rPr>
          <w:rFonts w:ascii="Arial" w:eastAsia="Times New Roman" w:hAnsi="Arial" w:cs="Arial"/>
          <w:b/>
          <w:bCs/>
          <w:sz w:val="20"/>
          <w:szCs w:val="20"/>
          <w:lang w:val="en"/>
        </w:rPr>
        <w:t xml:space="preserve">) </w:t>
      </w:r>
    </w:p>
    <w:p w14:paraId="1DCBFCDB" w14:textId="77777777" w:rsidR="000761B3" w:rsidRPr="000761B3" w:rsidRDefault="000761B3">
      <w:pPr>
        <w:spacing w:after="0"/>
        <w:divId w:val="1056859754"/>
        <w:rPr>
          <w:rFonts w:ascii="Arial" w:eastAsia="Times New Roman" w:hAnsi="Arial" w:cs="Arial"/>
          <w:sz w:val="20"/>
          <w:szCs w:val="20"/>
          <w:lang w:val="en"/>
        </w:rPr>
      </w:pPr>
    </w:p>
    <w:p w14:paraId="35B01CA6"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+Additional Findings (select all that apply) </w:t>
      </w:r>
    </w:p>
    <w:p w14:paraId="4047E3E5"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None identified </w:t>
      </w:r>
    </w:p>
    <w:p w14:paraId="20FEAEFF"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Choledochal cyst </w:t>
      </w:r>
    </w:p>
    <w:p w14:paraId="658C2834"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Dysplasia </w:t>
      </w:r>
    </w:p>
    <w:p w14:paraId="4CEF3C3D"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Primary sclerosing cholangitis (PSC) </w:t>
      </w:r>
    </w:p>
    <w:p w14:paraId="10E6D8D7"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Biliary stones </w:t>
      </w:r>
    </w:p>
    <w:p w14:paraId="03195A12" w14:textId="77777777" w:rsidR="000761B3" w:rsidRPr="000761B3" w:rsidRDefault="000761B3">
      <w:pPr>
        <w:spacing w:after="0"/>
        <w:rPr>
          <w:rFonts w:ascii="Arial" w:eastAsia="Times New Roman" w:hAnsi="Arial" w:cs="Arial"/>
          <w:sz w:val="20"/>
          <w:szCs w:val="20"/>
          <w:lang w:val="en"/>
        </w:rPr>
      </w:pPr>
      <w:r w:rsidRPr="000761B3">
        <w:rPr>
          <w:rFonts w:ascii="Arial" w:eastAsia="Times New Roman" w:hAnsi="Arial" w:cs="Arial"/>
          <w:sz w:val="20"/>
          <w:szCs w:val="20"/>
          <w:lang w:val="en"/>
        </w:rPr>
        <w:t xml:space="preserve">___ Other (specify): _________________ </w:t>
      </w:r>
    </w:p>
    <w:p w14:paraId="7EA10D39" w14:textId="77777777" w:rsidR="000761B3" w:rsidRPr="000761B3" w:rsidRDefault="000761B3">
      <w:pPr>
        <w:spacing w:after="0"/>
        <w:divId w:val="1056859754"/>
        <w:rPr>
          <w:rFonts w:ascii="Arial" w:eastAsia="Times New Roman" w:hAnsi="Arial" w:cs="Arial"/>
          <w:sz w:val="20"/>
          <w:szCs w:val="20"/>
          <w:lang w:val="en"/>
        </w:rPr>
      </w:pPr>
    </w:p>
    <w:p w14:paraId="038535C1"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SPECIAL STUDIES </w:t>
      </w:r>
    </w:p>
    <w:p w14:paraId="286BE2D7" w14:textId="77777777" w:rsidR="000761B3" w:rsidRPr="000761B3" w:rsidRDefault="000761B3">
      <w:pPr>
        <w:spacing w:after="0"/>
        <w:divId w:val="1056859754"/>
        <w:rPr>
          <w:rFonts w:ascii="Arial" w:eastAsia="Times New Roman" w:hAnsi="Arial" w:cs="Arial"/>
          <w:sz w:val="20"/>
          <w:szCs w:val="20"/>
          <w:lang w:val="en"/>
        </w:rPr>
      </w:pPr>
    </w:p>
    <w:p w14:paraId="4DEA0EA6"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+Ancillary Studies (specify): _________________ </w:t>
      </w:r>
    </w:p>
    <w:p w14:paraId="2740C727" w14:textId="77777777" w:rsidR="000761B3" w:rsidRPr="000761B3" w:rsidRDefault="000761B3">
      <w:pPr>
        <w:spacing w:after="0"/>
        <w:divId w:val="1056859754"/>
        <w:rPr>
          <w:rFonts w:ascii="Arial" w:eastAsia="Times New Roman" w:hAnsi="Arial" w:cs="Arial"/>
          <w:sz w:val="20"/>
          <w:szCs w:val="20"/>
          <w:lang w:val="en"/>
        </w:rPr>
      </w:pPr>
    </w:p>
    <w:p w14:paraId="7B24FCA1"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COMMENTS </w:t>
      </w:r>
    </w:p>
    <w:p w14:paraId="54FCA80B" w14:textId="77777777" w:rsidR="000761B3" w:rsidRPr="000761B3" w:rsidRDefault="000761B3">
      <w:pPr>
        <w:spacing w:after="0"/>
        <w:divId w:val="1056859754"/>
        <w:rPr>
          <w:rFonts w:ascii="Arial" w:eastAsia="Times New Roman" w:hAnsi="Arial" w:cs="Arial"/>
          <w:sz w:val="20"/>
          <w:szCs w:val="20"/>
          <w:lang w:val="en"/>
        </w:rPr>
      </w:pPr>
    </w:p>
    <w:p w14:paraId="7BC79C10" w14:textId="77777777" w:rsidR="000761B3" w:rsidRPr="000761B3" w:rsidRDefault="000761B3">
      <w:pPr>
        <w:spacing w:after="0"/>
        <w:rPr>
          <w:rFonts w:ascii="Arial" w:eastAsia="Times New Roman" w:hAnsi="Arial" w:cs="Arial"/>
          <w:b/>
          <w:bCs/>
          <w:sz w:val="20"/>
          <w:szCs w:val="20"/>
          <w:lang w:val="en"/>
        </w:rPr>
      </w:pPr>
      <w:r w:rsidRPr="000761B3">
        <w:rPr>
          <w:rFonts w:ascii="Arial" w:eastAsia="Times New Roman" w:hAnsi="Arial" w:cs="Arial"/>
          <w:b/>
          <w:bCs/>
          <w:sz w:val="20"/>
          <w:szCs w:val="20"/>
          <w:lang w:val="en"/>
        </w:rPr>
        <w:t xml:space="preserve">Comment(s): _________________ </w:t>
      </w:r>
    </w:p>
    <w:p w14:paraId="33BB0B7F" w14:textId="77777777" w:rsidR="000761B3" w:rsidRPr="000761B3" w:rsidRDefault="000761B3">
      <w:pPr>
        <w:spacing w:after="0"/>
        <w:divId w:val="1056859754"/>
        <w:rPr>
          <w:rFonts w:ascii="Arial" w:eastAsia="Times New Roman" w:hAnsi="Arial" w:cs="Arial"/>
          <w:sz w:val="20"/>
          <w:szCs w:val="20"/>
          <w:lang w:val="en"/>
        </w:rPr>
      </w:pPr>
    </w:p>
    <w:p w14:paraId="75E9957C" w14:textId="77777777" w:rsidR="009764FE" w:rsidRDefault="009764FE">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29B4E061" w14:textId="27A812E5" w:rsidR="000761B3" w:rsidRPr="00DA0CB4" w:rsidRDefault="000761B3">
      <w:pPr>
        <w:spacing w:after="0"/>
        <w:divId w:val="767196711"/>
        <w:rPr>
          <w:rFonts w:ascii="Arial" w:eastAsia="Times New Roman" w:hAnsi="Arial" w:cs="Arial"/>
          <w:b/>
          <w:bCs/>
          <w:sz w:val="24"/>
          <w:szCs w:val="24"/>
          <w:lang w:val="en"/>
        </w:rPr>
      </w:pPr>
      <w:r w:rsidRPr="00DA0CB4">
        <w:rPr>
          <w:rFonts w:ascii="Arial" w:eastAsia="Times New Roman" w:hAnsi="Arial" w:cs="Arial"/>
          <w:b/>
          <w:bCs/>
          <w:sz w:val="24"/>
          <w:szCs w:val="24"/>
          <w:lang w:val="en"/>
        </w:rPr>
        <w:lastRenderedPageBreak/>
        <w:t>Explanatory Notes</w:t>
      </w:r>
    </w:p>
    <w:p w14:paraId="54267443" w14:textId="77777777" w:rsidR="009764FE" w:rsidRDefault="009764FE" w:rsidP="009764FE">
      <w:pPr>
        <w:spacing w:after="0"/>
        <w:divId w:val="1413546852"/>
        <w:rPr>
          <w:rFonts w:ascii="Arial" w:eastAsia="Times New Roman" w:hAnsi="Arial" w:cs="Arial"/>
          <w:b/>
          <w:bCs/>
          <w:sz w:val="20"/>
          <w:szCs w:val="20"/>
          <w:lang w:val="en"/>
        </w:rPr>
      </w:pPr>
    </w:p>
    <w:p w14:paraId="4350DAEB" w14:textId="77777777" w:rsidR="009764FE" w:rsidRDefault="000761B3" w:rsidP="00A120E6">
      <w:pPr>
        <w:spacing w:after="0"/>
        <w:jc w:val="both"/>
        <w:divId w:val="1413546852"/>
        <w:rPr>
          <w:rFonts w:ascii="Arial" w:eastAsia="Times New Roman" w:hAnsi="Arial" w:cs="Arial"/>
          <w:b/>
          <w:bCs/>
          <w:sz w:val="20"/>
          <w:szCs w:val="20"/>
          <w:lang w:val="en"/>
        </w:rPr>
      </w:pPr>
      <w:r w:rsidRPr="000761B3">
        <w:rPr>
          <w:rFonts w:ascii="Arial" w:eastAsia="Times New Roman" w:hAnsi="Arial" w:cs="Arial"/>
          <w:b/>
          <w:bCs/>
          <w:sz w:val="20"/>
          <w:szCs w:val="20"/>
          <w:lang w:val="en"/>
        </w:rPr>
        <w:t>A. Application</w:t>
      </w:r>
    </w:p>
    <w:p w14:paraId="69447409" w14:textId="61D4FF3E" w:rsidR="000761B3" w:rsidRPr="009764FE" w:rsidRDefault="000761B3" w:rsidP="00A120E6">
      <w:pPr>
        <w:spacing w:after="0"/>
        <w:jc w:val="both"/>
        <w:divId w:val="1413546852"/>
        <w:rPr>
          <w:rFonts w:ascii="Arial" w:eastAsia="Times New Roman" w:hAnsi="Arial" w:cs="Arial"/>
          <w:b/>
          <w:bCs/>
          <w:sz w:val="20"/>
          <w:szCs w:val="20"/>
          <w:lang w:val="en"/>
        </w:rPr>
      </w:pPr>
      <w:r w:rsidRPr="000761B3">
        <w:rPr>
          <w:rFonts w:ascii="Arial" w:hAnsi="Arial" w:cs="Arial"/>
          <w:sz w:val="20"/>
          <w:szCs w:val="20"/>
          <w:lang w:val="en"/>
        </w:rPr>
        <w:t>Tumors arising in the biliary tree are classified into three groups: intrahepatic, perihilar, and distal (Figure 1).  Perihilar tumors are defined as those involving the main lobar extrahepatic bile ducts distal to segmental bile ducts and proximal to cystic duct.</w:t>
      </w:r>
      <w:hyperlink w:anchor="6988" w:tooltip="DeOliveira ML, Cunningham SC, Cameron JL, et al.&#10;Cholangiocarcinoma: thirty-one-year experience with 564 patients at a single&#10;institution. Ann Surg. 2007;245(5):755-762." w:history="1">
        <w:r w:rsidRPr="000761B3">
          <w:rPr>
            <w:rStyle w:val="Hyperlink"/>
            <w:rFonts w:ascii="Arial" w:hAnsi="Arial" w:cs="Arial"/>
            <w:sz w:val="20"/>
            <w:szCs w:val="20"/>
            <w:vertAlign w:val="superscript"/>
            <w:lang w:val="en"/>
          </w:rPr>
          <w:t>1</w:t>
        </w:r>
      </w:hyperlink>
      <w:r w:rsidRPr="000761B3">
        <w:rPr>
          <w:rFonts w:ascii="Arial" w:hAnsi="Arial" w:cs="Arial"/>
          <w:sz w:val="20"/>
          <w:szCs w:val="20"/>
          <w:lang w:val="en"/>
        </w:rPr>
        <w:t xml:space="preserve"> Tumors located between the junction of the cystic duct-common hepatic duct and the ampulla of </w:t>
      </w:r>
      <w:proofErr w:type="spellStart"/>
      <w:r w:rsidRPr="000761B3">
        <w:rPr>
          <w:rFonts w:ascii="Arial" w:hAnsi="Arial" w:cs="Arial"/>
          <w:sz w:val="20"/>
          <w:szCs w:val="20"/>
          <w:lang w:val="en"/>
        </w:rPr>
        <w:t>Vater</w:t>
      </w:r>
      <w:proofErr w:type="spellEnd"/>
      <w:r w:rsidRPr="000761B3">
        <w:rPr>
          <w:rFonts w:ascii="Arial" w:hAnsi="Arial" w:cs="Arial"/>
          <w:sz w:val="20"/>
          <w:szCs w:val="20"/>
          <w:lang w:val="en"/>
        </w:rPr>
        <w:t xml:space="preserve"> are considered as distal bile duct tumors.</w:t>
      </w:r>
      <w:hyperlink w:anchor="6988" w:tooltip="DeOliveira ML, Cunningham SC, Cameron JL, et al.&#10;Cholangiocarcinoma: thirty-one-year experience with 564 patients at a single&#10;institution. Ann Surg. 2007;245(5):755-762." w:history="1">
        <w:r w:rsidRPr="000761B3">
          <w:rPr>
            <w:rStyle w:val="Hyperlink"/>
            <w:rFonts w:ascii="Arial" w:hAnsi="Arial" w:cs="Arial"/>
            <w:sz w:val="20"/>
            <w:szCs w:val="20"/>
            <w:vertAlign w:val="superscript"/>
            <w:lang w:val="en"/>
          </w:rPr>
          <w:t>1,</w:t>
        </w:r>
      </w:hyperlink>
      <w:hyperlink w:anchor="6989" w:tooltip="Amin MB, Edge SB, Greene FL, et al, eds. AJCC Cancer Staging&#10;Manual. 8th ed. New York, NY: Springer; 2017. " w:history="1">
        <w:r w:rsidRPr="000761B3">
          <w:rPr>
            <w:rStyle w:val="Hyperlink"/>
            <w:rFonts w:ascii="Arial" w:hAnsi="Arial" w:cs="Arial"/>
            <w:sz w:val="20"/>
            <w:szCs w:val="20"/>
            <w:vertAlign w:val="superscript"/>
            <w:lang w:val="en"/>
          </w:rPr>
          <w:t>2</w:t>
        </w:r>
      </w:hyperlink>
      <w:r w:rsidRPr="000761B3">
        <w:rPr>
          <w:rFonts w:ascii="Arial" w:hAnsi="Arial" w:cs="Arial"/>
          <w:sz w:val="20"/>
          <w:szCs w:val="20"/>
          <w:lang w:val="en"/>
        </w:rPr>
        <w:t xml:space="preserve"> This protocol applies only to perihilar carcinomas. It does not include tumors of the intrahepatic bile ducts, extrahepatic bile ducts that arise distal to the cystic duct, low-grade neuroendocrine neoplasms (carcinoids), or tumors arising in the ampulla of </w:t>
      </w:r>
      <w:proofErr w:type="spellStart"/>
      <w:r w:rsidRPr="000761B3">
        <w:rPr>
          <w:rFonts w:ascii="Arial" w:hAnsi="Arial" w:cs="Arial"/>
          <w:sz w:val="20"/>
          <w:szCs w:val="20"/>
          <w:lang w:val="en"/>
        </w:rPr>
        <w:t>Vater</w:t>
      </w:r>
      <w:proofErr w:type="spellEnd"/>
      <w:r w:rsidRPr="000761B3">
        <w:rPr>
          <w:rFonts w:ascii="Arial" w:hAnsi="Arial" w:cs="Arial"/>
          <w:sz w:val="20"/>
          <w:szCs w:val="20"/>
          <w:lang w:val="en"/>
        </w:rPr>
        <w:t>.  Carcinomas arising in the cystic duct are grouped for staging purposes with carcinomas of the gallbladder. The Bismuth-Corlette classification has been used to describe the location and extent of tumor, with type IV tumors having the worst outcome.</w:t>
      </w:r>
      <w:hyperlink w:anchor="6990" w:tooltip="Ebata T, Kosuge T, Hirano S, et al. Proposal to modify the&#10;International Union Against Cancer staging system for perihilar&#10;cholangiocarcinomas. Br J Surg. 2014;101(2):79-88." w:history="1">
        <w:r w:rsidRPr="000761B3">
          <w:rPr>
            <w:rStyle w:val="Hyperlink"/>
            <w:rFonts w:ascii="Arial" w:hAnsi="Arial" w:cs="Arial"/>
            <w:sz w:val="20"/>
            <w:szCs w:val="20"/>
            <w:vertAlign w:val="superscript"/>
            <w:lang w:val="en"/>
          </w:rPr>
          <w:t>3</w:t>
        </w:r>
      </w:hyperlink>
    </w:p>
    <w:p w14:paraId="57F037C5" w14:textId="77777777" w:rsidR="009764FE" w:rsidRDefault="009764FE" w:rsidP="00A120E6">
      <w:pPr>
        <w:spacing w:after="0"/>
        <w:jc w:val="both"/>
        <w:divId w:val="51121680"/>
        <w:rPr>
          <w:rFonts w:ascii="Arial" w:hAnsi="Arial" w:cs="Arial"/>
          <w:sz w:val="20"/>
          <w:szCs w:val="20"/>
          <w:lang w:val="en"/>
        </w:rPr>
      </w:pPr>
    </w:p>
    <w:p w14:paraId="02246EDD" w14:textId="1B8EFF98" w:rsidR="000761B3" w:rsidRPr="000761B3" w:rsidRDefault="000761B3" w:rsidP="009764FE">
      <w:pPr>
        <w:spacing w:after="0"/>
        <w:divId w:val="51121680"/>
        <w:rPr>
          <w:rFonts w:ascii="Arial" w:hAnsi="Arial" w:cs="Arial"/>
          <w:sz w:val="20"/>
          <w:szCs w:val="20"/>
          <w:lang w:val="en"/>
        </w:rPr>
      </w:pPr>
      <w:r w:rsidRPr="000761B3">
        <w:rPr>
          <w:rFonts w:ascii="Arial" w:hAnsi="Arial" w:cs="Arial"/>
          <w:sz w:val="20"/>
          <w:szCs w:val="20"/>
          <w:lang w:val="en"/>
        </w:rPr>
        <w:t>Bismuth-Corlette Classification</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871"/>
        <w:gridCol w:w="8705"/>
      </w:tblGrid>
      <w:tr w:rsidR="000761B3" w:rsidRPr="009764FE" w14:paraId="7684366D" w14:textId="77777777" w:rsidTr="009764FE">
        <w:trPr>
          <w:divId w:val="51121680"/>
        </w:trPr>
        <w:tc>
          <w:tcPr>
            <w:tcW w:w="45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ABDD5D9" w14:textId="77777777" w:rsidR="000761B3" w:rsidRPr="009764FE" w:rsidRDefault="000761B3" w:rsidP="009764FE">
            <w:pPr>
              <w:spacing w:after="0"/>
              <w:rPr>
                <w:rFonts w:ascii="Arial" w:hAnsi="Arial" w:cs="Arial"/>
                <w:sz w:val="18"/>
                <w:szCs w:val="18"/>
              </w:rPr>
            </w:pPr>
            <w:r w:rsidRPr="009764FE">
              <w:rPr>
                <w:rStyle w:val="Strong"/>
                <w:rFonts w:ascii="Arial" w:hAnsi="Arial" w:cs="Arial"/>
                <w:bCs w:val="0"/>
                <w:sz w:val="18"/>
                <w:szCs w:val="18"/>
              </w:rPr>
              <w:t>Type</w:t>
            </w:r>
          </w:p>
        </w:tc>
        <w:tc>
          <w:tcPr>
            <w:tcW w:w="4545"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FC1BD33" w14:textId="77777777" w:rsidR="000761B3" w:rsidRPr="009764FE" w:rsidRDefault="000761B3" w:rsidP="009764FE">
            <w:pPr>
              <w:spacing w:after="0"/>
              <w:rPr>
                <w:rFonts w:ascii="Arial" w:hAnsi="Arial" w:cs="Arial"/>
                <w:sz w:val="18"/>
                <w:szCs w:val="18"/>
              </w:rPr>
            </w:pPr>
            <w:r w:rsidRPr="009764FE">
              <w:rPr>
                <w:rStyle w:val="Strong"/>
                <w:rFonts w:ascii="Arial" w:hAnsi="Arial" w:cs="Arial"/>
                <w:bCs w:val="0"/>
                <w:sz w:val="18"/>
                <w:szCs w:val="18"/>
              </w:rPr>
              <w:t>Definition</w:t>
            </w:r>
          </w:p>
        </w:tc>
      </w:tr>
      <w:tr w:rsidR="000761B3" w:rsidRPr="009764FE" w14:paraId="56EB4910" w14:textId="77777777" w:rsidTr="009764FE">
        <w:trPr>
          <w:divId w:val="51121680"/>
        </w:trPr>
        <w:tc>
          <w:tcPr>
            <w:tcW w:w="455" w:type="pct"/>
            <w:tcBorders>
              <w:top w:val="single" w:sz="4" w:space="0" w:color="auto"/>
              <w:left w:val="single" w:sz="4" w:space="0" w:color="auto"/>
              <w:bottom w:val="single" w:sz="4" w:space="0" w:color="auto"/>
              <w:right w:val="single" w:sz="4" w:space="0" w:color="auto"/>
            </w:tcBorders>
            <w:hideMark/>
          </w:tcPr>
          <w:p w14:paraId="4928D8D3" w14:textId="77777777" w:rsidR="000761B3" w:rsidRPr="009764FE" w:rsidRDefault="000761B3" w:rsidP="009764FE">
            <w:pPr>
              <w:spacing w:after="0"/>
              <w:rPr>
                <w:rFonts w:ascii="Arial" w:hAnsi="Arial" w:cs="Arial"/>
                <w:sz w:val="18"/>
                <w:szCs w:val="18"/>
              </w:rPr>
            </w:pPr>
            <w:r w:rsidRPr="009764FE">
              <w:rPr>
                <w:rFonts w:ascii="Arial" w:hAnsi="Arial" w:cs="Arial"/>
                <w:sz w:val="18"/>
                <w:szCs w:val="18"/>
              </w:rPr>
              <w:t>I</w:t>
            </w:r>
          </w:p>
        </w:tc>
        <w:tc>
          <w:tcPr>
            <w:tcW w:w="4545" w:type="pct"/>
            <w:tcBorders>
              <w:top w:val="single" w:sz="4" w:space="0" w:color="auto"/>
              <w:left w:val="single" w:sz="4" w:space="0" w:color="auto"/>
              <w:bottom w:val="single" w:sz="4" w:space="0" w:color="auto"/>
              <w:right w:val="single" w:sz="4" w:space="0" w:color="auto"/>
            </w:tcBorders>
            <w:hideMark/>
          </w:tcPr>
          <w:p w14:paraId="3F12FFC7" w14:textId="77777777" w:rsidR="000761B3" w:rsidRPr="009764FE" w:rsidRDefault="000761B3" w:rsidP="009764FE">
            <w:pPr>
              <w:spacing w:after="0"/>
              <w:rPr>
                <w:rFonts w:ascii="Arial" w:hAnsi="Arial" w:cs="Arial"/>
                <w:sz w:val="18"/>
                <w:szCs w:val="18"/>
              </w:rPr>
            </w:pPr>
            <w:r w:rsidRPr="009764FE">
              <w:rPr>
                <w:rFonts w:ascii="Arial" w:hAnsi="Arial" w:cs="Arial"/>
                <w:sz w:val="18"/>
                <w:szCs w:val="18"/>
              </w:rPr>
              <w:t>Tumor limited to common hepatic duct, below confluence of right and left hepatic ducts</w:t>
            </w:r>
          </w:p>
        </w:tc>
      </w:tr>
      <w:tr w:rsidR="000761B3" w:rsidRPr="009764FE" w14:paraId="2478F6D8" w14:textId="77777777" w:rsidTr="009764FE">
        <w:trPr>
          <w:divId w:val="51121680"/>
        </w:trPr>
        <w:tc>
          <w:tcPr>
            <w:tcW w:w="455" w:type="pct"/>
            <w:tcBorders>
              <w:top w:val="single" w:sz="4" w:space="0" w:color="auto"/>
              <w:left w:val="single" w:sz="4" w:space="0" w:color="auto"/>
              <w:bottom w:val="single" w:sz="4" w:space="0" w:color="auto"/>
              <w:right w:val="single" w:sz="4" w:space="0" w:color="auto"/>
            </w:tcBorders>
            <w:hideMark/>
          </w:tcPr>
          <w:p w14:paraId="1B5EC780" w14:textId="77777777" w:rsidR="000761B3" w:rsidRPr="009764FE" w:rsidRDefault="000761B3" w:rsidP="009764FE">
            <w:pPr>
              <w:spacing w:after="0"/>
              <w:rPr>
                <w:rFonts w:ascii="Arial" w:hAnsi="Arial" w:cs="Arial"/>
                <w:sz w:val="18"/>
                <w:szCs w:val="18"/>
              </w:rPr>
            </w:pPr>
            <w:r w:rsidRPr="009764FE">
              <w:rPr>
                <w:rFonts w:ascii="Arial" w:hAnsi="Arial" w:cs="Arial"/>
                <w:sz w:val="18"/>
                <w:szCs w:val="18"/>
              </w:rPr>
              <w:t>II</w:t>
            </w:r>
          </w:p>
        </w:tc>
        <w:tc>
          <w:tcPr>
            <w:tcW w:w="4545" w:type="pct"/>
            <w:tcBorders>
              <w:top w:val="single" w:sz="4" w:space="0" w:color="auto"/>
              <w:left w:val="single" w:sz="4" w:space="0" w:color="auto"/>
              <w:bottom w:val="single" w:sz="4" w:space="0" w:color="auto"/>
              <w:right w:val="single" w:sz="4" w:space="0" w:color="auto"/>
            </w:tcBorders>
            <w:hideMark/>
          </w:tcPr>
          <w:p w14:paraId="1E18476E" w14:textId="77777777" w:rsidR="000761B3" w:rsidRPr="009764FE" w:rsidRDefault="000761B3" w:rsidP="009764FE">
            <w:pPr>
              <w:spacing w:after="0"/>
              <w:rPr>
                <w:rFonts w:ascii="Arial" w:hAnsi="Arial" w:cs="Arial"/>
                <w:sz w:val="18"/>
                <w:szCs w:val="18"/>
              </w:rPr>
            </w:pPr>
            <w:r w:rsidRPr="009764FE">
              <w:rPr>
                <w:rFonts w:ascii="Arial" w:hAnsi="Arial" w:cs="Arial"/>
                <w:sz w:val="18"/>
                <w:szCs w:val="18"/>
              </w:rPr>
              <w:t>Tumor involves confluence of right and left hepatic ducts</w:t>
            </w:r>
          </w:p>
        </w:tc>
      </w:tr>
      <w:tr w:rsidR="000761B3" w:rsidRPr="009764FE" w14:paraId="1C32960F" w14:textId="77777777" w:rsidTr="009764FE">
        <w:trPr>
          <w:divId w:val="51121680"/>
        </w:trPr>
        <w:tc>
          <w:tcPr>
            <w:tcW w:w="455" w:type="pct"/>
            <w:tcBorders>
              <w:top w:val="single" w:sz="4" w:space="0" w:color="auto"/>
              <w:left w:val="single" w:sz="4" w:space="0" w:color="auto"/>
              <w:bottom w:val="single" w:sz="4" w:space="0" w:color="auto"/>
              <w:right w:val="single" w:sz="4" w:space="0" w:color="auto"/>
            </w:tcBorders>
            <w:hideMark/>
          </w:tcPr>
          <w:p w14:paraId="4FA27291" w14:textId="77777777" w:rsidR="000761B3" w:rsidRPr="009764FE" w:rsidRDefault="000761B3" w:rsidP="009764FE">
            <w:pPr>
              <w:spacing w:after="0"/>
              <w:rPr>
                <w:rFonts w:ascii="Arial" w:hAnsi="Arial" w:cs="Arial"/>
                <w:sz w:val="18"/>
                <w:szCs w:val="18"/>
              </w:rPr>
            </w:pPr>
            <w:r w:rsidRPr="009764FE">
              <w:rPr>
                <w:rFonts w:ascii="Arial" w:hAnsi="Arial" w:cs="Arial"/>
                <w:sz w:val="18"/>
                <w:szCs w:val="18"/>
              </w:rPr>
              <w:t>IIIa</w:t>
            </w:r>
          </w:p>
        </w:tc>
        <w:tc>
          <w:tcPr>
            <w:tcW w:w="4545" w:type="pct"/>
            <w:tcBorders>
              <w:top w:val="single" w:sz="4" w:space="0" w:color="auto"/>
              <w:left w:val="single" w:sz="4" w:space="0" w:color="auto"/>
              <w:bottom w:val="single" w:sz="4" w:space="0" w:color="auto"/>
              <w:right w:val="single" w:sz="4" w:space="0" w:color="auto"/>
            </w:tcBorders>
            <w:hideMark/>
          </w:tcPr>
          <w:p w14:paraId="26120410" w14:textId="77777777" w:rsidR="000761B3" w:rsidRPr="009764FE" w:rsidRDefault="000761B3" w:rsidP="009764FE">
            <w:pPr>
              <w:spacing w:after="0"/>
              <w:rPr>
                <w:rFonts w:ascii="Arial" w:hAnsi="Arial" w:cs="Arial"/>
                <w:sz w:val="18"/>
                <w:szCs w:val="18"/>
              </w:rPr>
            </w:pPr>
            <w:r w:rsidRPr="009764FE">
              <w:rPr>
                <w:rFonts w:ascii="Arial" w:hAnsi="Arial" w:cs="Arial"/>
                <w:sz w:val="18"/>
                <w:szCs w:val="18"/>
              </w:rPr>
              <w:t>Tumor with type II involvement plus extension into right second-order ducts</w:t>
            </w:r>
          </w:p>
        </w:tc>
      </w:tr>
      <w:tr w:rsidR="000761B3" w:rsidRPr="009764FE" w14:paraId="4F6A75C5" w14:textId="77777777" w:rsidTr="009764FE">
        <w:trPr>
          <w:divId w:val="51121680"/>
        </w:trPr>
        <w:tc>
          <w:tcPr>
            <w:tcW w:w="455" w:type="pct"/>
            <w:tcBorders>
              <w:top w:val="single" w:sz="4" w:space="0" w:color="auto"/>
              <w:left w:val="single" w:sz="4" w:space="0" w:color="auto"/>
              <w:bottom w:val="single" w:sz="4" w:space="0" w:color="auto"/>
              <w:right w:val="single" w:sz="4" w:space="0" w:color="auto"/>
            </w:tcBorders>
            <w:hideMark/>
          </w:tcPr>
          <w:p w14:paraId="5BB3726C" w14:textId="77777777" w:rsidR="000761B3" w:rsidRPr="009764FE" w:rsidRDefault="000761B3" w:rsidP="009764FE">
            <w:pPr>
              <w:spacing w:after="0"/>
              <w:rPr>
                <w:rFonts w:ascii="Arial" w:hAnsi="Arial" w:cs="Arial"/>
                <w:sz w:val="18"/>
                <w:szCs w:val="18"/>
              </w:rPr>
            </w:pPr>
            <w:proofErr w:type="spellStart"/>
            <w:r w:rsidRPr="009764FE">
              <w:rPr>
                <w:rFonts w:ascii="Arial" w:hAnsi="Arial" w:cs="Arial"/>
                <w:sz w:val="18"/>
                <w:szCs w:val="18"/>
              </w:rPr>
              <w:t>IIIb</w:t>
            </w:r>
            <w:proofErr w:type="spellEnd"/>
          </w:p>
        </w:tc>
        <w:tc>
          <w:tcPr>
            <w:tcW w:w="4545" w:type="pct"/>
            <w:tcBorders>
              <w:top w:val="single" w:sz="4" w:space="0" w:color="auto"/>
              <w:left w:val="single" w:sz="4" w:space="0" w:color="auto"/>
              <w:bottom w:val="single" w:sz="4" w:space="0" w:color="auto"/>
              <w:right w:val="single" w:sz="4" w:space="0" w:color="auto"/>
            </w:tcBorders>
            <w:hideMark/>
          </w:tcPr>
          <w:p w14:paraId="0E398330" w14:textId="77777777" w:rsidR="000761B3" w:rsidRPr="009764FE" w:rsidRDefault="000761B3" w:rsidP="009764FE">
            <w:pPr>
              <w:spacing w:after="0"/>
              <w:rPr>
                <w:rFonts w:ascii="Arial" w:hAnsi="Arial" w:cs="Arial"/>
                <w:sz w:val="18"/>
                <w:szCs w:val="18"/>
              </w:rPr>
            </w:pPr>
            <w:r w:rsidRPr="009764FE">
              <w:rPr>
                <w:rFonts w:ascii="Arial" w:hAnsi="Arial" w:cs="Arial"/>
                <w:sz w:val="18"/>
                <w:szCs w:val="18"/>
              </w:rPr>
              <w:t>Tumor with type II involvement plus extension into left second-order ducts</w:t>
            </w:r>
          </w:p>
        </w:tc>
      </w:tr>
      <w:tr w:rsidR="000761B3" w:rsidRPr="009764FE" w14:paraId="1F7CC68C" w14:textId="77777777" w:rsidTr="009764FE">
        <w:trPr>
          <w:divId w:val="51121680"/>
        </w:trPr>
        <w:tc>
          <w:tcPr>
            <w:tcW w:w="455" w:type="pct"/>
            <w:tcBorders>
              <w:top w:val="single" w:sz="4" w:space="0" w:color="auto"/>
              <w:left w:val="single" w:sz="4" w:space="0" w:color="auto"/>
              <w:bottom w:val="single" w:sz="4" w:space="0" w:color="auto"/>
              <w:right w:val="single" w:sz="4" w:space="0" w:color="auto"/>
            </w:tcBorders>
            <w:hideMark/>
          </w:tcPr>
          <w:p w14:paraId="4234DC49" w14:textId="77777777" w:rsidR="000761B3" w:rsidRPr="009764FE" w:rsidRDefault="000761B3" w:rsidP="009764FE">
            <w:pPr>
              <w:spacing w:after="0"/>
              <w:rPr>
                <w:rFonts w:ascii="Arial" w:hAnsi="Arial" w:cs="Arial"/>
                <w:sz w:val="18"/>
                <w:szCs w:val="18"/>
              </w:rPr>
            </w:pPr>
            <w:r w:rsidRPr="009764FE">
              <w:rPr>
                <w:rFonts w:ascii="Arial" w:hAnsi="Arial" w:cs="Arial"/>
                <w:sz w:val="18"/>
                <w:szCs w:val="18"/>
              </w:rPr>
              <w:t>IV</w:t>
            </w:r>
          </w:p>
        </w:tc>
        <w:tc>
          <w:tcPr>
            <w:tcW w:w="4545" w:type="pct"/>
            <w:tcBorders>
              <w:top w:val="single" w:sz="4" w:space="0" w:color="auto"/>
              <w:left w:val="single" w:sz="4" w:space="0" w:color="auto"/>
              <w:bottom w:val="single" w:sz="4" w:space="0" w:color="auto"/>
              <w:right w:val="single" w:sz="4" w:space="0" w:color="auto"/>
            </w:tcBorders>
            <w:hideMark/>
          </w:tcPr>
          <w:p w14:paraId="00F3AE92" w14:textId="77777777" w:rsidR="000761B3" w:rsidRPr="009764FE" w:rsidRDefault="000761B3" w:rsidP="009764FE">
            <w:pPr>
              <w:spacing w:after="0"/>
              <w:rPr>
                <w:rFonts w:ascii="Arial" w:hAnsi="Arial" w:cs="Arial"/>
                <w:sz w:val="18"/>
                <w:szCs w:val="18"/>
              </w:rPr>
            </w:pPr>
            <w:r w:rsidRPr="009764FE">
              <w:rPr>
                <w:rFonts w:ascii="Arial" w:hAnsi="Arial" w:cs="Arial"/>
                <w:sz w:val="18"/>
                <w:szCs w:val="18"/>
              </w:rPr>
              <w:t>Tumor extends into both right and left second-order ducts</w:t>
            </w:r>
          </w:p>
        </w:tc>
      </w:tr>
    </w:tbl>
    <w:p w14:paraId="7C620622" w14:textId="77777777" w:rsidR="009764FE" w:rsidRDefault="009764FE" w:rsidP="009764FE">
      <w:pPr>
        <w:pStyle w:val="NormalWeb"/>
        <w:spacing w:after="0" w:afterAutospacing="0"/>
        <w:divId w:val="51121680"/>
        <w:rPr>
          <w:rFonts w:ascii="Arial" w:hAnsi="Arial" w:cs="Arial"/>
          <w:sz w:val="20"/>
          <w:szCs w:val="20"/>
          <w:lang w:val="en"/>
        </w:rPr>
      </w:pPr>
    </w:p>
    <w:p w14:paraId="3A7BF9A6" w14:textId="77777777" w:rsidR="009764FE" w:rsidRDefault="000761B3" w:rsidP="009764FE">
      <w:pPr>
        <w:pStyle w:val="NormalWeb"/>
        <w:spacing w:after="0" w:afterAutospacing="0"/>
        <w:divId w:val="51121680"/>
        <w:rPr>
          <w:rStyle w:val="Strong"/>
          <w:rFonts w:ascii="Arial" w:hAnsi="Arial" w:cs="Arial"/>
          <w:bCs w:val="0"/>
          <w:sz w:val="20"/>
          <w:szCs w:val="20"/>
          <w:lang w:val="en"/>
        </w:rPr>
      </w:pPr>
      <w:r w:rsidRPr="000761B3">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0E5EE886" wp14:editId="6A0B0690">
            <wp:extent cx="2697480" cy="210312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97480" cy="2103120"/>
                    </a:xfrm>
                    <a:prstGeom prst="rect">
                      <a:avLst/>
                    </a:prstGeom>
                    <a:noFill/>
                    <a:ln>
                      <a:noFill/>
                    </a:ln>
                  </pic:spPr>
                </pic:pic>
              </a:graphicData>
            </a:graphic>
          </wp:inline>
        </w:drawing>
      </w:r>
    </w:p>
    <w:p w14:paraId="5F8CF194" w14:textId="23923159" w:rsidR="000761B3" w:rsidRPr="009764FE" w:rsidRDefault="000761B3" w:rsidP="009764FE">
      <w:pPr>
        <w:pStyle w:val="NormalWeb"/>
        <w:spacing w:after="0" w:afterAutospacing="0"/>
        <w:divId w:val="51121680"/>
        <w:rPr>
          <w:rFonts w:ascii="Arial" w:hAnsi="Arial" w:cs="Arial"/>
          <w:sz w:val="18"/>
          <w:szCs w:val="18"/>
          <w:lang w:val="en"/>
        </w:rPr>
      </w:pPr>
      <w:r w:rsidRPr="009764FE">
        <w:rPr>
          <w:rStyle w:val="Strong"/>
          <w:rFonts w:ascii="Arial" w:hAnsi="Arial" w:cs="Arial"/>
          <w:bCs w:val="0"/>
          <w:sz w:val="18"/>
          <w:szCs w:val="18"/>
          <w:lang w:val="en"/>
        </w:rPr>
        <w:t>Figure 1</w:t>
      </w:r>
      <w:r w:rsidRPr="009764FE">
        <w:rPr>
          <w:rFonts w:ascii="Arial" w:hAnsi="Arial" w:cs="Arial"/>
          <w:sz w:val="18"/>
          <w:szCs w:val="18"/>
          <w:lang w:val="en"/>
        </w:rPr>
        <w:t xml:space="preserve">.  Anatomy of the biliary system.  </w:t>
      </w:r>
    </w:p>
    <w:p w14:paraId="4BFE5F8F" w14:textId="77777777" w:rsidR="009764FE" w:rsidRDefault="009764FE" w:rsidP="009764FE">
      <w:pPr>
        <w:spacing w:after="0"/>
        <w:divId w:val="218714973"/>
        <w:rPr>
          <w:rFonts w:ascii="Arial" w:eastAsia="Times New Roman" w:hAnsi="Arial" w:cs="Arial"/>
          <w:sz w:val="20"/>
          <w:szCs w:val="20"/>
          <w:lang w:val="en"/>
        </w:rPr>
      </w:pPr>
    </w:p>
    <w:p w14:paraId="3D1CA820" w14:textId="412538BC" w:rsidR="000761B3" w:rsidRPr="000761B3" w:rsidRDefault="000761B3" w:rsidP="009764FE">
      <w:pPr>
        <w:spacing w:after="0" w:line="240" w:lineRule="auto"/>
        <w:contextualSpacing/>
        <w:divId w:val="218714973"/>
        <w:rPr>
          <w:rFonts w:ascii="Arial" w:eastAsia="Times New Roman" w:hAnsi="Arial" w:cs="Arial"/>
          <w:sz w:val="20"/>
          <w:szCs w:val="20"/>
          <w:lang w:val="en"/>
        </w:rPr>
      </w:pPr>
      <w:r w:rsidRPr="000761B3">
        <w:rPr>
          <w:rFonts w:ascii="Arial" w:eastAsia="Times New Roman" w:hAnsi="Arial" w:cs="Arial"/>
          <w:sz w:val="20"/>
          <w:szCs w:val="20"/>
          <w:lang w:val="en"/>
        </w:rPr>
        <w:t>References</w:t>
      </w:r>
    </w:p>
    <w:p w14:paraId="0F6A9E42" w14:textId="77777777" w:rsidR="000761B3" w:rsidRPr="000761B3" w:rsidRDefault="000761B3" w:rsidP="009764FE">
      <w:pPr>
        <w:numPr>
          <w:ilvl w:val="0"/>
          <w:numId w:val="4"/>
        </w:numPr>
        <w:spacing w:before="30" w:after="0" w:line="240" w:lineRule="auto"/>
        <w:ind w:left="750" w:right="30"/>
        <w:contextualSpacing/>
        <w:divId w:val="1056859754"/>
        <w:rPr>
          <w:rFonts w:ascii="Arial" w:hAnsi="Arial" w:cs="Arial"/>
          <w:sz w:val="20"/>
          <w:szCs w:val="20"/>
          <w:lang w:val="en"/>
        </w:rPr>
      </w:pPr>
      <w:proofErr w:type="spellStart"/>
      <w:r w:rsidRPr="000761B3">
        <w:rPr>
          <w:rFonts w:ascii="Arial" w:hAnsi="Arial" w:cs="Arial"/>
          <w:sz w:val="20"/>
          <w:szCs w:val="20"/>
          <w:lang w:val="en"/>
        </w:rPr>
        <w:t>DeOliveira</w:t>
      </w:r>
      <w:proofErr w:type="spellEnd"/>
      <w:r w:rsidRPr="000761B3">
        <w:rPr>
          <w:rFonts w:ascii="Arial" w:hAnsi="Arial" w:cs="Arial"/>
          <w:sz w:val="20"/>
          <w:szCs w:val="20"/>
          <w:lang w:val="en"/>
        </w:rPr>
        <w:t xml:space="preserve"> ML, Cunningham SC, Cameron JL, et al. Cholangiocarcinoma: thirty-one-year experience with 564 patients at a single institution. Ann Surg. 2007;245(5):755-762.</w:t>
      </w:r>
    </w:p>
    <w:p w14:paraId="0845FA29" w14:textId="77777777" w:rsidR="000761B3" w:rsidRPr="000761B3" w:rsidRDefault="000761B3" w:rsidP="009764FE">
      <w:pPr>
        <w:numPr>
          <w:ilvl w:val="0"/>
          <w:numId w:val="4"/>
        </w:numPr>
        <w:spacing w:before="30" w:after="0" w:line="240" w:lineRule="auto"/>
        <w:ind w:left="750" w:right="30"/>
        <w:contextualSpacing/>
        <w:divId w:val="1056859754"/>
        <w:rPr>
          <w:rFonts w:ascii="Arial" w:hAnsi="Arial" w:cs="Arial"/>
          <w:sz w:val="20"/>
          <w:szCs w:val="20"/>
          <w:lang w:val="en"/>
        </w:rPr>
      </w:pPr>
      <w:r w:rsidRPr="000761B3">
        <w:rPr>
          <w:rFonts w:ascii="Arial" w:hAnsi="Arial" w:cs="Arial"/>
          <w:sz w:val="20"/>
          <w:szCs w:val="20"/>
          <w:lang w:val="en"/>
        </w:rPr>
        <w:t xml:space="preserve">Amin MB, Edge SB, Greene FL, et al, eds. AJCC Cancer Staging Manual. 8th ed. New York, NY: Springer; 2017. </w:t>
      </w:r>
    </w:p>
    <w:p w14:paraId="1E818E99" w14:textId="2D360774" w:rsidR="009764FE" w:rsidRPr="00A120E6" w:rsidRDefault="000761B3" w:rsidP="00A120E6">
      <w:pPr>
        <w:numPr>
          <w:ilvl w:val="0"/>
          <w:numId w:val="4"/>
        </w:numPr>
        <w:spacing w:before="30" w:after="0" w:line="240" w:lineRule="auto"/>
        <w:ind w:left="750" w:right="30"/>
        <w:contextualSpacing/>
        <w:divId w:val="1056859754"/>
        <w:rPr>
          <w:rFonts w:ascii="Arial" w:hAnsi="Arial" w:cs="Arial"/>
          <w:sz w:val="20"/>
          <w:szCs w:val="20"/>
          <w:lang w:val="en"/>
        </w:rPr>
      </w:pPr>
      <w:r w:rsidRPr="000761B3">
        <w:rPr>
          <w:rFonts w:ascii="Arial" w:hAnsi="Arial" w:cs="Arial"/>
          <w:sz w:val="20"/>
          <w:szCs w:val="20"/>
          <w:lang w:val="en"/>
        </w:rPr>
        <w:t xml:space="preserve">Ebata T, </w:t>
      </w:r>
      <w:proofErr w:type="spellStart"/>
      <w:r w:rsidRPr="000761B3">
        <w:rPr>
          <w:rFonts w:ascii="Arial" w:hAnsi="Arial" w:cs="Arial"/>
          <w:sz w:val="20"/>
          <w:szCs w:val="20"/>
          <w:lang w:val="en"/>
        </w:rPr>
        <w:t>Kosuge</w:t>
      </w:r>
      <w:proofErr w:type="spellEnd"/>
      <w:r w:rsidRPr="000761B3">
        <w:rPr>
          <w:rFonts w:ascii="Arial" w:hAnsi="Arial" w:cs="Arial"/>
          <w:sz w:val="20"/>
          <w:szCs w:val="20"/>
          <w:lang w:val="en"/>
        </w:rPr>
        <w:t xml:space="preserve"> T, Hirano S, et al. Proposal to modify the International Union Against Cancer staging system for perihilar </w:t>
      </w:r>
      <w:proofErr w:type="spellStart"/>
      <w:r w:rsidRPr="000761B3">
        <w:rPr>
          <w:rFonts w:ascii="Arial" w:hAnsi="Arial" w:cs="Arial"/>
          <w:sz w:val="20"/>
          <w:szCs w:val="20"/>
          <w:lang w:val="en"/>
        </w:rPr>
        <w:t>cholangiocarcinomas</w:t>
      </w:r>
      <w:proofErr w:type="spellEnd"/>
      <w:r w:rsidRPr="000761B3">
        <w:rPr>
          <w:rFonts w:ascii="Arial" w:hAnsi="Arial" w:cs="Arial"/>
          <w:sz w:val="20"/>
          <w:szCs w:val="20"/>
          <w:lang w:val="en"/>
        </w:rPr>
        <w:t>. Br J Surg. 2014;101(2):79-88.</w:t>
      </w:r>
      <w:r w:rsidR="009764FE" w:rsidRPr="00A120E6">
        <w:rPr>
          <w:rFonts w:ascii="Arial" w:eastAsia="Times New Roman" w:hAnsi="Arial" w:cs="Arial"/>
          <w:b/>
          <w:bCs/>
          <w:sz w:val="20"/>
          <w:szCs w:val="20"/>
          <w:lang w:val="en"/>
        </w:rPr>
        <w:br w:type="page"/>
      </w:r>
    </w:p>
    <w:p w14:paraId="6A58FDC3" w14:textId="538488D1" w:rsidR="000761B3" w:rsidRPr="000761B3" w:rsidRDefault="000761B3" w:rsidP="00A120E6">
      <w:pPr>
        <w:spacing w:after="0"/>
        <w:jc w:val="both"/>
        <w:divId w:val="1556699613"/>
        <w:rPr>
          <w:rFonts w:ascii="Arial" w:eastAsia="Times New Roman" w:hAnsi="Arial" w:cs="Arial"/>
          <w:b/>
          <w:bCs/>
          <w:sz w:val="20"/>
          <w:szCs w:val="20"/>
          <w:lang w:val="en"/>
        </w:rPr>
      </w:pPr>
      <w:r w:rsidRPr="000761B3">
        <w:rPr>
          <w:rFonts w:ascii="Arial" w:eastAsia="Times New Roman" w:hAnsi="Arial" w:cs="Arial"/>
          <w:b/>
          <w:bCs/>
          <w:sz w:val="20"/>
          <w:szCs w:val="20"/>
          <w:lang w:val="en"/>
        </w:rPr>
        <w:lastRenderedPageBreak/>
        <w:t>B. Choledochal Cyst</w:t>
      </w:r>
    </w:p>
    <w:p w14:paraId="730C0604" w14:textId="77777777" w:rsidR="000761B3" w:rsidRPr="000761B3" w:rsidRDefault="000761B3" w:rsidP="00A120E6">
      <w:pPr>
        <w:spacing w:after="0"/>
        <w:jc w:val="both"/>
        <w:divId w:val="543173264"/>
        <w:rPr>
          <w:rFonts w:ascii="Arial" w:hAnsi="Arial" w:cs="Arial"/>
          <w:sz w:val="20"/>
          <w:szCs w:val="20"/>
          <w:lang w:val="en"/>
        </w:rPr>
      </w:pPr>
      <w:r w:rsidRPr="000761B3">
        <w:rPr>
          <w:rFonts w:ascii="Arial" w:hAnsi="Arial" w:cs="Arial"/>
          <w:sz w:val="20"/>
          <w:szCs w:val="20"/>
          <w:lang w:val="en"/>
        </w:rPr>
        <w:t>Carcinomas may arise in choledochal cysts (congenital cystic dilatation or duplications) of the bile duct. Histologically, they are classified in the same way as those arising in the gallbladder or bile ducts. Stones may be found in these cysts. If dysplasia or carcinoma in situ is found on initial microscopic sections, then multiple additional sections should be examined to exclude invasive cancer in other areas of the cyst.</w:t>
      </w:r>
    </w:p>
    <w:p w14:paraId="770868B7" w14:textId="77777777" w:rsidR="00A120E6" w:rsidRDefault="00A120E6" w:rsidP="00A120E6">
      <w:pPr>
        <w:spacing w:after="0"/>
        <w:jc w:val="both"/>
        <w:divId w:val="1594895802"/>
        <w:rPr>
          <w:rFonts w:ascii="Arial" w:eastAsia="Times New Roman" w:hAnsi="Arial" w:cs="Arial"/>
          <w:b/>
          <w:bCs/>
          <w:sz w:val="20"/>
          <w:szCs w:val="20"/>
          <w:lang w:val="en"/>
        </w:rPr>
      </w:pPr>
    </w:p>
    <w:p w14:paraId="2F4FC20A" w14:textId="3FCEAE7B" w:rsidR="000761B3" w:rsidRPr="000761B3" w:rsidRDefault="000761B3" w:rsidP="00A120E6">
      <w:pPr>
        <w:spacing w:after="0"/>
        <w:jc w:val="both"/>
        <w:divId w:val="1594895802"/>
        <w:rPr>
          <w:rFonts w:ascii="Arial" w:eastAsia="Times New Roman" w:hAnsi="Arial" w:cs="Arial"/>
          <w:b/>
          <w:bCs/>
          <w:sz w:val="20"/>
          <w:szCs w:val="20"/>
          <w:lang w:val="en"/>
        </w:rPr>
      </w:pPr>
      <w:r w:rsidRPr="000761B3">
        <w:rPr>
          <w:rFonts w:ascii="Arial" w:eastAsia="Times New Roman" w:hAnsi="Arial" w:cs="Arial"/>
          <w:b/>
          <w:bCs/>
          <w:sz w:val="20"/>
          <w:szCs w:val="20"/>
          <w:lang w:val="en"/>
        </w:rPr>
        <w:t>C. Histologic Type</w:t>
      </w:r>
    </w:p>
    <w:p w14:paraId="21D3B368" w14:textId="77777777" w:rsidR="000761B3" w:rsidRPr="000761B3" w:rsidRDefault="000761B3" w:rsidP="00A120E6">
      <w:pPr>
        <w:spacing w:after="0"/>
        <w:jc w:val="both"/>
        <w:divId w:val="1333682675"/>
        <w:rPr>
          <w:rFonts w:ascii="Arial" w:hAnsi="Arial" w:cs="Arial"/>
          <w:sz w:val="20"/>
          <w:szCs w:val="20"/>
          <w:lang w:val="en"/>
        </w:rPr>
      </w:pPr>
      <w:r w:rsidRPr="000761B3">
        <w:rPr>
          <w:rFonts w:ascii="Arial" w:hAnsi="Arial" w:cs="Arial"/>
          <w:sz w:val="20"/>
          <w:szCs w:val="20"/>
          <w:lang w:val="en"/>
        </w:rPr>
        <w:t>For consistency in reporting, the histologic classification published by the World Health Organization (WHO), shown below, is recommended.</w:t>
      </w:r>
      <w:hyperlink w:anchor="6991" w:tooltip="WHO Classification of Tumours Editorial Board. Digestive&#10;system tumours. Lyon (France): International Agency for Research on Cancer;&#10;2019. (WHO classification of tumours series, 5th ed.; vol. 1)" w:history="1">
        <w:r w:rsidRPr="000761B3">
          <w:rPr>
            <w:rStyle w:val="Hyperlink"/>
            <w:rFonts w:ascii="Arial" w:hAnsi="Arial" w:cs="Arial"/>
            <w:sz w:val="20"/>
            <w:szCs w:val="20"/>
            <w:vertAlign w:val="superscript"/>
            <w:lang w:val="en"/>
          </w:rPr>
          <w:t>1</w:t>
        </w:r>
      </w:hyperlink>
      <w:r w:rsidRPr="000761B3">
        <w:rPr>
          <w:rFonts w:ascii="Arial" w:hAnsi="Arial" w:cs="Arial"/>
          <w:sz w:val="20"/>
          <w:szCs w:val="20"/>
          <w:lang w:val="en"/>
        </w:rPr>
        <w:t> However, this protocol does not preclude the use of other systems of classification or histologic types. According to WHO convention, the term “cholangiocarcinoma” is reserved for carcinomas arising in the intrahepatic bile ducts (see CAP protocol for intrahepatic bile ducts).</w:t>
      </w:r>
    </w:p>
    <w:p w14:paraId="32C82AA8" w14:textId="77777777" w:rsidR="009764FE" w:rsidRDefault="009764FE" w:rsidP="00A120E6">
      <w:pPr>
        <w:spacing w:after="0"/>
        <w:jc w:val="both"/>
        <w:divId w:val="1333682675"/>
        <w:rPr>
          <w:rFonts w:ascii="Arial" w:hAnsi="Arial" w:cs="Arial"/>
          <w:sz w:val="20"/>
          <w:szCs w:val="20"/>
          <w:lang w:val="en"/>
        </w:rPr>
      </w:pPr>
    </w:p>
    <w:p w14:paraId="519651FB" w14:textId="3B832FA9" w:rsidR="000761B3" w:rsidRPr="000761B3" w:rsidRDefault="000761B3" w:rsidP="00A120E6">
      <w:pPr>
        <w:spacing w:after="0"/>
        <w:jc w:val="both"/>
        <w:divId w:val="1333682675"/>
        <w:rPr>
          <w:rFonts w:ascii="Arial" w:hAnsi="Arial" w:cs="Arial"/>
          <w:sz w:val="20"/>
          <w:szCs w:val="20"/>
          <w:lang w:val="en"/>
        </w:rPr>
      </w:pPr>
      <w:r w:rsidRPr="000761B3">
        <w:rPr>
          <w:rFonts w:ascii="Arial" w:hAnsi="Arial" w:cs="Arial"/>
          <w:sz w:val="20"/>
          <w:szCs w:val="20"/>
          <w:lang w:val="en"/>
        </w:rPr>
        <w:t>Intraductal neoplasms have a relatively favorable prognosis,</w:t>
      </w:r>
      <w:hyperlink w:anchor="6992" w:tooltip="Albores-Saavedra J, Murakata L, Krueger JE, Henson DE.&#10;Noninvasive and minimally invasive papillary carcinomas of the extrahepatic&#10;bile ducts. Cancer. 2000;89(3):508-515." w:history="1">
        <w:r w:rsidRPr="000761B3">
          <w:rPr>
            <w:rStyle w:val="Hyperlink"/>
            <w:rFonts w:ascii="Arial" w:hAnsi="Arial" w:cs="Arial"/>
            <w:sz w:val="20"/>
            <w:szCs w:val="20"/>
            <w:vertAlign w:val="superscript"/>
            <w:lang w:val="en"/>
          </w:rPr>
          <w:t>2,</w:t>
        </w:r>
      </w:hyperlink>
      <w:hyperlink w:anchor="6993" w:tooltip="Jarnagin WR, Bowne W, Klimstra DS, et al. Papillary&#10;phenotype confers improved survival after resection of hilar&#10;cholangiocarcinoma. Ann Surg. 2005;241(5):703-712." w:history="1">
        <w:r w:rsidRPr="000761B3">
          <w:rPr>
            <w:rStyle w:val="Hyperlink"/>
            <w:rFonts w:ascii="Arial" w:hAnsi="Arial" w:cs="Arial"/>
            <w:sz w:val="20"/>
            <w:szCs w:val="20"/>
            <w:vertAlign w:val="superscript"/>
            <w:lang w:val="en"/>
          </w:rPr>
          <w:t>3,</w:t>
        </w:r>
      </w:hyperlink>
      <w:hyperlink w:anchor="6994" w:tooltip="Matsuo K, Rocha FG, Ito K, et al. The Blumgart preoperative&#10;staging system for hilar cholangiocarcinoma: analysis of resectability and&#10;outcomes in 380 patients. J Am Coll Surg. 2012;215(3):343-355." w:history="1">
        <w:r w:rsidRPr="000761B3">
          <w:rPr>
            <w:rStyle w:val="Hyperlink"/>
            <w:rFonts w:ascii="Arial" w:hAnsi="Arial" w:cs="Arial"/>
            <w:sz w:val="20"/>
            <w:szCs w:val="20"/>
            <w:vertAlign w:val="superscript"/>
            <w:lang w:val="en"/>
          </w:rPr>
          <w:t>4</w:t>
        </w:r>
      </w:hyperlink>
      <w:r w:rsidRPr="000761B3">
        <w:rPr>
          <w:rFonts w:ascii="Arial" w:hAnsi="Arial" w:cs="Arial"/>
          <w:sz w:val="20"/>
          <w:szCs w:val="20"/>
          <w:lang w:val="en"/>
        </w:rPr>
        <w:t> while signet-ring cell carcinoma, poorly differentiated neuroendocrine carcinomas, and undifferentiated carcinomas are associated with a poorer prognosis.</w:t>
      </w:r>
    </w:p>
    <w:p w14:paraId="1608277A" w14:textId="77777777" w:rsidR="009764FE" w:rsidRDefault="009764FE" w:rsidP="00A120E6">
      <w:pPr>
        <w:spacing w:after="0"/>
        <w:jc w:val="both"/>
        <w:divId w:val="1344279609"/>
        <w:rPr>
          <w:rFonts w:ascii="Arial" w:eastAsia="Times New Roman" w:hAnsi="Arial" w:cs="Arial"/>
          <w:sz w:val="20"/>
          <w:szCs w:val="20"/>
          <w:lang w:val="en"/>
        </w:rPr>
      </w:pPr>
    </w:p>
    <w:p w14:paraId="0ED3E2AD" w14:textId="441934B7" w:rsidR="000761B3" w:rsidRPr="000761B3" w:rsidRDefault="000761B3" w:rsidP="009764FE">
      <w:pPr>
        <w:spacing w:after="0" w:line="240" w:lineRule="auto"/>
        <w:contextualSpacing/>
        <w:divId w:val="1344279609"/>
        <w:rPr>
          <w:rFonts w:ascii="Arial" w:eastAsia="Times New Roman" w:hAnsi="Arial" w:cs="Arial"/>
          <w:sz w:val="20"/>
          <w:szCs w:val="20"/>
          <w:lang w:val="en"/>
        </w:rPr>
      </w:pPr>
      <w:r w:rsidRPr="000761B3">
        <w:rPr>
          <w:rFonts w:ascii="Arial" w:eastAsia="Times New Roman" w:hAnsi="Arial" w:cs="Arial"/>
          <w:sz w:val="20"/>
          <w:szCs w:val="20"/>
          <w:lang w:val="en"/>
        </w:rPr>
        <w:t>References</w:t>
      </w:r>
    </w:p>
    <w:p w14:paraId="71ABCE2D" w14:textId="77777777" w:rsidR="000761B3" w:rsidRPr="000761B3" w:rsidRDefault="000761B3" w:rsidP="009764FE">
      <w:pPr>
        <w:numPr>
          <w:ilvl w:val="0"/>
          <w:numId w:val="5"/>
        </w:numPr>
        <w:spacing w:before="30" w:after="0" w:line="240" w:lineRule="auto"/>
        <w:ind w:left="750" w:right="30"/>
        <w:contextualSpacing/>
        <w:divId w:val="1056859754"/>
        <w:rPr>
          <w:rFonts w:ascii="Arial" w:hAnsi="Arial" w:cs="Arial"/>
          <w:sz w:val="20"/>
          <w:szCs w:val="20"/>
          <w:lang w:val="en"/>
        </w:rPr>
      </w:pPr>
      <w:r w:rsidRPr="000761B3">
        <w:rPr>
          <w:rFonts w:ascii="Arial" w:hAnsi="Arial" w:cs="Arial"/>
          <w:sz w:val="20"/>
          <w:szCs w:val="20"/>
          <w:lang w:val="en"/>
        </w:rPr>
        <w:t xml:space="preserve">WHO Classification of </w:t>
      </w:r>
      <w:proofErr w:type="spellStart"/>
      <w:r w:rsidRPr="000761B3">
        <w:rPr>
          <w:rFonts w:ascii="Arial" w:hAnsi="Arial" w:cs="Arial"/>
          <w:sz w:val="20"/>
          <w:szCs w:val="20"/>
          <w:lang w:val="en"/>
        </w:rPr>
        <w:t>Tumours</w:t>
      </w:r>
      <w:proofErr w:type="spellEnd"/>
      <w:r w:rsidRPr="000761B3">
        <w:rPr>
          <w:rFonts w:ascii="Arial" w:hAnsi="Arial" w:cs="Arial"/>
          <w:sz w:val="20"/>
          <w:szCs w:val="20"/>
          <w:lang w:val="en"/>
        </w:rPr>
        <w:t xml:space="preserve"> Editorial Board. Digestive system </w:t>
      </w:r>
      <w:proofErr w:type="spellStart"/>
      <w:r w:rsidRPr="000761B3">
        <w:rPr>
          <w:rFonts w:ascii="Arial" w:hAnsi="Arial" w:cs="Arial"/>
          <w:sz w:val="20"/>
          <w:szCs w:val="20"/>
          <w:lang w:val="en"/>
        </w:rPr>
        <w:t>tumours</w:t>
      </w:r>
      <w:proofErr w:type="spellEnd"/>
      <w:r w:rsidRPr="000761B3">
        <w:rPr>
          <w:rFonts w:ascii="Arial" w:hAnsi="Arial" w:cs="Arial"/>
          <w:sz w:val="20"/>
          <w:szCs w:val="20"/>
          <w:lang w:val="en"/>
        </w:rPr>
        <w:t xml:space="preserve">. Lyon (France): International Agency for Research on Cancer; 2019. (WHO classification of </w:t>
      </w:r>
      <w:proofErr w:type="spellStart"/>
      <w:r w:rsidRPr="000761B3">
        <w:rPr>
          <w:rFonts w:ascii="Arial" w:hAnsi="Arial" w:cs="Arial"/>
          <w:sz w:val="20"/>
          <w:szCs w:val="20"/>
          <w:lang w:val="en"/>
        </w:rPr>
        <w:t>tumours</w:t>
      </w:r>
      <w:proofErr w:type="spellEnd"/>
      <w:r w:rsidRPr="000761B3">
        <w:rPr>
          <w:rFonts w:ascii="Arial" w:hAnsi="Arial" w:cs="Arial"/>
          <w:sz w:val="20"/>
          <w:szCs w:val="20"/>
          <w:lang w:val="en"/>
        </w:rPr>
        <w:t xml:space="preserve"> series, 5th ed.; vol. 1)</w:t>
      </w:r>
    </w:p>
    <w:p w14:paraId="6711918D" w14:textId="77777777" w:rsidR="000761B3" w:rsidRPr="000761B3" w:rsidRDefault="000761B3" w:rsidP="009764FE">
      <w:pPr>
        <w:numPr>
          <w:ilvl w:val="0"/>
          <w:numId w:val="5"/>
        </w:numPr>
        <w:spacing w:before="30" w:after="0" w:line="240" w:lineRule="auto"/>
        <w:ind w:left="750" w:right="30"/>
        <w:contextualSpacing/>
        <w:divId w:val="1056859754"/>
        <w:rPr>
          <w:rFonts w:ascii="Arial" w:hAnsi="Arial" w:cs="Arial"/>
          <w:sz w:val="20"/>
          <w:szCs w:val="20"/>
          <w:lang w:val="en"/>
        </w:rPr>
      </w:pPr>
      <w:proofErr w:type="spellStart"/>
      <w:r w:rsidRPr="000761B3">
        <w:rPr>
          <w:rFonts w:ascii="Arial" w:hAnsi="Arial" w:cs="Arial"/>
          <w:sz w:val="20"/>
          <w:szCs w:val="20"/>
          <w:lang w:val="en"/>
        </w:rPr>
        <w:t>Albores</w:t>
      </w:r>
      <w:proofErr w:type="spellEnd"/>
      <w:r w:rsidRPr="000761B3">
        <w:rPr>
          <w:rFonts w:ascii="Arial" w:hAnsi="Arial" w:cs="Arial"/>
          <w:sz w:val="20"/>
          <w:szCs w:val="20"/>
          <w:lang w:val="en"/>
        </w:rPr>
        <w:t xml:space="preserve">-Saavedra J, </w:t>
      </w:r>
      <w:proofErr w:type="spellStart"/>
      <w:r w:rsidRPr="000761B3">
        <w:rPr>
          <w:rFonts w:ascii="Arial" w:hAnsi="Arial" w:cs="Arial"/>
          <w:sz w:val="20"/>
          <w:szCs w:val="20"/>
          <w:lang w:val="en"/>
        </w:rPr>
        <w:t>Murakata</w:t>
      </w:r>
      <w:proofErr w:type="spellEnd"/>
      <w:r w:rsidRPr="000761B3">
        <w:rPr>
          <w:rFonts w:ascii="Arial" w:hAnsi="Arial" w:cs="Arial"/>
          <w:sz w:val="20"/>
          <w:szCs w:val="20"/>
          <w:lang w:val="en"/>
        </w:rPr>
        <w:t xml:space="preserve"> L, Krueger JE, Henson DE. Noninvasive and minimally invasive papillary carcinomas of the extrahepatic bile ducts. Cancer. 2000;89(3):508-515.</w:t>
      </w:r>
    </w:p>
    <w:p w14:paraId="2809BC25" w14:textId="77777777" w:rsidR="000761B3" w:rsidRPr="000761B3" w:rsidRDefault="000761B3" w:rsidP="009764FE">
      <w:pPr>
        <w:numPr>
          <w:ilvl w:val="0"/>
          <w:numId w:val="5"/>
        </w:numPr>
        <w:spacing w:before="30" w:after="0" w:line="240" w:lineRule="auto"/>
        <w:ind w:left="750" w:right="30"/>
        <w:contextualSpacing/>
        <w:divId w:val="1056859754"/>
        <w:rPr>
          <w:rFonts w:ascii="Arial" w:hAnsi="Arial" w:cs="Arial"/>
          <w:sz w:val="20"/>
          <w:szCs w:val="20"/>
          <w:lang w:val="en"/>
        </w:rPr>
      </w:pPr>
      <w:proofErr w:type="spellStart"/>
      <w:r w:rsidRPr="000761B3">
        <w:rPr>
          <w:rFonts w:ascii="Arial" w:hAnsi="Arial" w:cs="Arial"/>
          <w:sz w:val="20"/>
          <w:szCs w:val="20"/>
          <w:lang w:val="en"/>
        </w:rPr>
        <w:t>Jarnagin</w:t>
      </w:r>
      <w:proofErr w:type="spellEnd"/>
      <w:r w:rsidRPr="000761B3">
        <w:rPr>
          <w:rFonts w:ascii="Arial" w:hAnsi="Arial" w:cs="Arial"/>
          <w:sz w:val="20"/>
          <w:szCs w:val="20"/>
          <w:lang w:val="en"/>
        </w:rPr>
        <w:t xml:space="preserve"> WR, Bowne W, </w:t>
      </w:r>
      <w:proofErr w:type="spellStart"/>
      <w:r w:rsidRPr="000761B3">
        <w:rPr>
          <w:rFonts w:ascii="Arial" w:hAnsi="Arial" w:cs="Arial"/>
          <w:sz w:val="20"/>
          <w:szCs w:val="20"/>
          <w:lang w:val="en"/>
        </w:rPr>
        <w:t>Klimstra</w:t>
      </w:r>
      <w:proofErr w:type="spellEnd"/>
      <w:r w:rsidRPr="000761B3">
        <w:rPr>
          <w:rFonts w:ascii="Arial" w:hAnsi="Arial" w:cs="Arial"/>
          <w:sz w:val="20"/>
          <w:szCs w:val="20"/>
          <w:lang w:val="en"/>
        </w:rPr>
        <w:t xml:space="preserve"> DS, et al. Papillary phenotype confers improved survival after resection of hilar cholangiocarcinoma. Ann Surg. 2005;241(5):703-712.</w:t>
      </w:r>
    </w:p>
    <w:p w14:paraId="18839CD4" w14:textId="77777777" w:rsidR="000761B3" w:rsidRPr="000761B3" w:rsidRDefault="000761B3" w:rsidP="009764FE">
      <w:pPr>
        <w:numPr>
          <w:ilvl w:val="0"/>
          <w:numId w:val="5"/>
        </w:numPr>
        <w:spacing w:before="30" w:after="0" w:line="240" w:lineRule="auto"/>
        <w:ind w:left="750" w:right="30"/>
        <w:contextualSpacing/>
        <w:divId w:val="1056859754"/>
        <w:rPr>
          <w:rFonts w:ascii="Arial" w:hAnsi="Arial" w:cs="Arial"/>
          <w:sz w:val="20"/>
          <w:szCs w:val="20"/>
          <w:lang w:val="en"/>
        </w:rPr>
      </w:pPr>
      <w:r w:rsidRPr="000761B3">
        <w:rPr>
          <w:rFonts w:ascii="Arial" w:hAnsi="Arial" w:cs="Arial"/>
          <w:sz w:val="20"/>
          <w:szCs w:val="20"/>
          <w:lang w:val="en"/>
        </w:rPr>
        <w:t xml:space="preserve">Matsuo K, Rocha FG, Ito K, et al. The </w:t>
      </w:r>
      <w:proofErr w:type="spellStart"/>
      <w:r w:rsidRPr="000761B3">
        <w:rPr>
          <w:rFonts w:ascii="Arial" w:hAnsi="Arial" w:cs="Arial"/>
          <w:sz w:val="20"/>
          <w:szCs w:val="20"/>
          <w:lang w:val="en"/>
        </w:rPr>
        <w:t>Blumgart</w:t>
      </w:r>
      <w:proofErr w:type="spellEnd"/>
      <w:r w:rsidRPr="000761B3">
        <w:rPr>
          <w:rFonts w:ascii="Arial" w:hAnsi="Arial" w:cs="Arial"/>
          <w:sz w:val="20"/>
          <w:szCs w:val="20"/>
          <w:lang w:val="en"/>
        </w:rPr>
        <w:t xml:space="preserve"> preoperative staging system for hilar cholangiocarcinoma: analysis of </w:t>
      </w:r>
      <w:proofErr w:type="spellStart"/>
      <w:r w:rsidRPr="000761B3">
        <w:rPr>
          <w:rFonts w:ascii="Arial" w:hAnsi="Arial" w:cs="Arial"/>
          <w:sz w:val="20"/>
          <w:szCs w:val="20"/>
          <w:lang w:val="en"/>
        </w:rPr>
        <w:t>resectability</w:t>
      </w:r>
      <w:proofErr w:type="spellEnd"/>
      <w:r w:rsidRPr="000761B3">
        <w:rPr>
          <w:rFonts w:ascii="Arial" w:hAnsi="Arial" w:cs="Arial"/>
          <w:sz w:val="20"/>
          <w:szCs w:val="20"/>
          <w:lang w:val="en"/>
        </w:rPr>
        <w:t xml:space="preserve"> and outcomes in 380 patients. J Am Coll Surg. 2012;215(3):343-355.</w:t>
      </w:r>
    </w:p>
    <w:p w14:paraId="6114182A" w14:textId="77777777" w:rsidR="009764FE" w:rsidRDefault="009764FE" w:rsidP="00A120E6">
      <w:pPr>
        <w:spacing w:after="0"/>
        <w:jc w:val="both"/>
        <w:divId w:val="1269586449"/>
        <w:rPr>
          <w:rFonts w:ascii="Arial" w:eastAsia="Times New Roman" w:hAnsi="Arial" w:cs="Arial"/>
          <w:b/>
          <w:bCs/>
          <w:sz w:val="20"/>
          <w:szCs w:val="20"/>
          <w:lang w:val="en"/>
        </w:rPr>
      </w:pPr>
    </w:p>
    <w:p w14:paraId="0C242C23" w14:textId="18932C38" w:rsidR="000761B3" w:rsidRPr="000761B3" w:rsidRDefault="000761B3" w:rsidP="00A120E6">
      <w:pPr>
        <w:spacing w:after="0"/>
        <w:jc w:val="both"/>
        <w:divId w:val="1269586449"/>
        <w:rPr>
          <w:rFonts w:ascii="Arial" w:eastAsia="Times New Roman" w:hAnsi="Arial" w:cs="Arial"/>
          <w:b/>
          <w:bCs/>
          <w:sz w:val="20"/>
          <w:szCs w:val="20"/>
          <w:lang w:val="en"/>
        </w:rPr>
      </w:pPr>
      <w:r w:rsidRPr="000761B3">
        <w:rPr>
          <w:rFonts w:ascii="Arial" w:eastAsia="Times New Roman" w:hAnsi="Arial" w:cs="Arial"/>
          <w:b/>
          <w:bCs/>
          <w:sz w:val="20"/>
          <w:szCs w:val="20"/>
          <w:lang w:val="en"/>
        </w:rPr>
        <w:t>D. Histologic Grade</w:t>
      </w:r>
    </w:p>
    <w:p w14:paraId="7C9844FF" w14:textId="77777777" w:rsidR="009764FE" w:rsidRDefault="000761B3" w:rsidP="00A120E6">
      <w:pPr>
        <w:spacing w:after="0"/>
        <w:jc w:val="both"/>
        <w:divId w:val="1786194930"/>
        <w:rPr>
          <w:rFonts w:ascii="Arial" w:hAnsi="Arial" w:cs="Arial"/>
          <w:sz w:val="20"/>
          <w:szCs w:val="20"/>
          <w:lang w:val="en"/>
        </w:rPr>
      </w:pPr>
      <w:r w:rsidRPr="000761B3">
        <w:rPr>
          <w:rFonts w:ascii="Arial" w:hAnsi="Arial" w:cs="Arial"/>
          <w:sz w:val="20"/>
          <w:szCs w:val="20"/>
          <w:lang w:val="en"/>
        </w:rPr>
        <w:t>For adenocarcinomas, a quantitative grading system based on the proportion of gland formation within the tumor is suggested</w:t>
      </w:r>
      <w:hyperlink w:anchor="6995" w:tooltip="Ebata T, Kosuge T, Hirano S, et al. Proposal to modify the&#10;International Union Against Cancer staging system for perihilar&#10;cholangiocarcinomas. Br J Surg. 2014;101(2):79-88." w:history="1">
        <w:r w:rsidRPr="000761B3">
          <w:rPr>
            <w:rStyle w:val="Hyperlink"/>
            <w:rFonts w:ascii="Arial" w:hAnsi="Arial" w:cs="Arial"/>
            <w:sz w:val="20"/>
            <w:szCs w:val="20"/>
            <w:vertAlign w:val="superscript"/>
            <w:lang w:val="en"/>
          </w:rPr>
          <w:t>1</w:t>
        </w:r>
      </w:hyperlink>
      <w:r w:rsidRPr="000761B3">
        <w:rPr>
          <w:rFonts w:ascii="Arial" w:hAnsi="Arial" w:cs="Arial"/>
          <w:sz w:val="20"/>
          <w:szCs w:val="20"/>
          <w:lang w:val="en"/>
        </w:rPr>
        <w:t> and shown below.</w:t>
      </w:r>
    </w:p>
    <w:p w14:paraId="2D366AA7" w14:textId="1064CDAB" w:rsidR="000761B3" w:rsidRPr="000761B3" w:rsidRDefault="000761B3" w:rsidP="00A120E6">
      <w:pPr>
        <w:spacing w:after="0"/>
        <w:ind w:left="1800" w:hanging="1080"/>
        <w:jc w:val="both"/>
        <w:divId w:val="1786194930"/>
        <w:rPr>
          <w:rFonts w:ascii="Arial" w:hAnsi="Arial" w:cs="Arial"/>
          <w:sz w:val="20"/>
          <w:szCs w:val="20"/>
          <w:lang w:val="en"/>
        </w:rPr>
      </w:pPr>
      <w:r w:rsidRPr="000761B3">
        <w:rPr>
          <w:rFonts w:ascii="Arial" w:hAnsi="Arial" w:cs="Arial"/>
          <w:sz w:val="20"/>
          <w:szCs w:val="20"/>
          <w:lang w:val="en"/>
        </w:rPr>
        <w:t>Grade X</w:t>
      </w:r>
      <w:r w:rsidR="009764FE">
        <w:rPr>
          <w:rFonts w:ascii="Arial" w:hAnsi="Arial" w:cs="Arial"/>
          <w:sz w:val="20"/>
          <w:szCs w:val="20"/>
          <w:lang w:val="en"/>
        </w:rPr>
        <w:tab/>
      </w:r>
      <w:r w:rsidRPr="000761B3">
        <w:rPr>
          <w:rFonts w:ascii="Arial" w:hAnsi="Arial" w:cs="Arial"/>
          <w:sz w:val="20"/>
          <w:szCs w:val="20"/>
          <w:lang w:val="en"/>
        </w:rPr>
        <w:t>Grade cannot be assessed</w:t>
      </w:r>
    </w:p>
    <w:p w14:paraId="1BA656BF" w14:textId="77777777" w:rsidR="000761B3" w:rsidRPr="000761B3" w:rsidRDefault="000761B3" w:rsidP="00A120E6">
      <w:pPr>
        <w:spacing w:after="0"/>
        <w:ind w:left="1800" w:hanging="1080"/>
        <w:jc w:val="both"/>
        <w:divId w:val="1786194930"/>
        <w:rPr>
          <w:rFonts w:ascii="Arial" w:hAnsi="Arial" w:cs="Arial"/>
          <w:sz w:val="20"/>
          <w:szCs w:val="20"/>
          <w:lang w:val="en"/>
        </w:rPr>
      </w:pPr>
      <w:r w:rsidRPr="000761B3">
        <w:rPr>
          <w:rFonts w:ascii="Arial" w:hAnsi="Arial" w:cs="Arial"/>
          <w:sz w:val="20"/>
          <w:szCs w:val="20"/>
          <w:lang w:val="en"/>
        </w:rPr>
        <w:t>Grade 1</w:t>
      </w:r>
      <w:r w:rsidRPr="000761B3">
        <w:rPr>
          <w:rFonts w:ascii="Arial" w:hAnsi="Arial" w:cs="Arial"/>
          <w:sz w:val="20"/>
          <w:szCs w:val="20"/>
          <w:lang w:val="en"/>
        </w:rPr>
        <w:tab/>
        <w:t>Well differentiated (greater than 95% of tumor composed of glands)</w:t>
      </w:r>
    </w:p>
    <w:p w14:paraId="575A9B34" w14:textId="77777777" w:rsidR="000761B3" w:rsidRPr="000761B3" w:rsidRDefault="000761B3" w:rsidP="00A120E6">
      <w:pPr>
        <w:spacing w:after="0"/>
        <w:ind w:left="1800" w:hanging="1080"/>
        <w:jc w:val="both"/>
        <w:divId w:val="1786194930"/>
        <w:rPr>
          <w:rFonts w:ascii="Arial" w:hAnsi="Arial" w:cs="Arial"/>
          <w:sz w:val="20"/>
          <w:szCs w:val="20"/>
          <w:lang w:val="en"/>
        </w:rPr>
      </w:pPr>
      <w:r w:rsidRPr="000761B3">
        <w:rPr>
          <w:rFonts w:ascii="Arial" w:hAnsi="Arial" w:cs="Arial"/>
          <w:sz w:val="20"/>
          <w:szCs w:val="20"/>
          <w:lang w:val="en"/>
        </w:rPr>
        <w:t>Grade 2</w:t>
      </w:r>
      <w:r w:rsidRPr="000761B3">
        <w:rPr>
          <w:rFonts w:ascii="Arial" w:hAnsi="Arial" w:cs="Arial"/>
          <w:sz w:val="20"/>
          <w:szCs w:val="20"/>
          <w:lang w:val="en"/>
        </w:rPr>
        <w:tab/>
        <w:t>Moderately differentiated (50% to 95% of tumor composed of glands)</w:t>
      </w:r>
    </w:p>
    <w:p w14:paraId="4A00EE1C" w14:textId="77777777" w:rsidR="000761B3" w:rsidRPr="000761B3" w:rsidRDefault="000761B3" w:rsidP="00A120E6">
      <w:pPr>
        <w:spacing w:after="0"/>
        <w:ind w:left="1800" w:hanging="1080"/>
        <w:jc w:val="both"/>
        <w:divId w:val="1786194930"/>
        <w:rPr>
          <w:rFonts w:ascii="Arial" w:hAnsi="Arial" w:cs="Arial"/>
          <w:sz w:val="20"/>
          <w:szCs w:val="20"/>
          <w:lang w:val="en"/>
        </w:rPr>
      </w:pPr>
      <w:r w:rsidRPr="000761B3">
        <w:rPr>
          <w:rFonts w:ascii="Arial" w:hAnsi="Arial" w:cs="Arial"/>
          <w:sz w:val="20"/>
          <w:szCs w:val="20"/>
          <w:lang w:val="en"/>
        </w:rPr>
        <w:t>Grade 3</w:t>
      </w:r>
      <w:r w:rsidRPr="000761B3">
        <w:rPr>
          <w:rFonts w:ascii="Arial" w:hAnsi="Arial" w:cs="Arial"/>
          <w:sz w:val="20"/>
          <w:szCs w:val="20"/>
          <w:lang w:val="en"/>
        </w:rPr>
        <w:tab/>
        <w:t>Poorly differentiated (less than 50% of tumor composed of glands)</w:t>
      </w:r>
    </w:p>
    <w:p w14:paraId="45E577F5" w14:textId="77777777" w:rsidR="009764FE" w:rsidRDefault="009764FE" w:rsidP="00A120E6">
      <w:pPr>
        <w:spacing w:after="0"/>
        <w:jc w:val="both"/>
        <w:divId w:val="1786194930"/>
        <w:rPr>
          <w:rFonts w:ascii="Arial" w:hAnsi="Arial" w:cs="Arial"/>
          <w:sz w:val="20"/>
          <w:szCs w:val="20"/>
          <w:lang w:val="en"/>
        </w:rPr>
      </w:pPr>
    </w:p>
    <w:p w14:paraId="20BB884F" w14:textId="5B682878" w:rsidR="000761B3" w:rsidRPr="000761B3" w:rsidRDefault="000761B3" w:rsidP="00A120E6">
      <w:pPr>
        <w:spacing w:after="0"/>
        <w:jc w:val="both"/>
        <w:divId w:val="1786194930"/>
        <w:rPr>
          <w:rFonts w:ascii="Arial" w:hAnsi="Arial" w:cs="Arial"/>
          <w:sz w:val="20"/>
          <w:szCs w:val="20"/>
          <w:lang w:val="en"/>
        </w:rPr>
      </w:pPr>
      <w:r w:rsidRPr="000761B3">
        <w:rPr>
          <w:rFonts w:ascii="Arial" w:hAnsi="Arial" w:cs="Arial"/>
          <w:sz w:val="20"/>
          <w:szCs w:val="20"/>
          <w:lang w:val="en"/>
        </w:rPr>
        <w:t>Definitions corresponding to the above histologic grades are as follows:</w:t>
      </w:r>
    </w:p>
    <w:p w14:paraId="0C367372" w14:textId="77777777" w:rsidR="009764FE" w:rsidRDefault="000761B3" w:rsidP="00A120E6">
      <w:pPr>
        <w:spacing w:after="0"/>
        <w:ind w:left="1800" w:hanging="1080"/>
        <w:jc w:val="both"/>
        <w:divId w:val="1786194930"/>
        <w:rPr>
          <w:rFonts w:ascii="Arial" w:hAnsi="Arial" w:cs="Arial"/>
          <w:sz w:val="20"/>
          <w:szCs w:val="20"/>
          <w:lang w:val="en"/>
        </w:rPr>
      </w:pPr>
      <w:r w:rsidRPr="000761B3">
        <w:rPr>
          <w:rFonts w:ascii="Arial" w:hAnsi="Arial" w:cs="Arial"/>
          <w:sz w:val="20"/>
          <w:szCs w:val="20"/>
          <w:lang w:val="en"/>
        </w:rPr>
        <w:t>Grade 1</w:t>
      </w:r>
      <w:r w:rsidRPr="000761B3">
        <w:rPr>
          <w:rFonts w:ascii="Arial" w:hAnsi="Arial" w:cs="Arial"/>
          <w:sz w:val="20"/>
          <w:szCs w:val="20"/>
          <w:lang w:val="en"/>
        </w:rPr>
        <w:tab/>
        <w:t>Composed entirely of glands or has less than 5% solid or cordlike growth patterns</w:t>
      </w:r>
    </w:p>
    <w:p w14:paraId="3ADDBB7F" w14:textId="77777777" w:rsidR="009764FE" w:rsidRDefault="000761B3" w:rsidP="00A120E6">
      <w:pPr>
        <w:spacing w:after="0"/>
        <w:ind w:left="1800" w:hanging="1080"/>
        <w:jc w:val="both"/>
        <w:divId w:val="1786194930"/>
        <w:rPr>
          <w:rFonts w:ascii="Arial" w:hAnsi="Arial" w:cs="Arial"/>
          <w:sz w:val="20"/>
          <w:szCs w:val="20"/>
          <w:lang w:val="en"/>
        </w:rPr>
      </w:pPr>
      <w:r w:rsidRPr="000761B3">
        <w:rPr>
          <w:rFonts w:ascii="Arial" w:hAnsi="Arial" w:cs="Arial"/>
          <w:sz w:val="20"/>
          <w:szCs w:val="20"/>
          <w:lang w:val="en"/>
        </w:rPr>
        <w:t>Grade 2</w:t>
      </w:r>
      <w:r w:rsidRPr="000761B3">
        <w:rPr>
          <w:rFonts w:ascii="Arial" w:hAnsi="Arial" w:cs="Arial"/>
          <w:sz w:val="20"/>
          <w:szCs w:val="20"/>
          <w:lang w:val="en"/>
        </w:rPr>
        <w:tab/>
        <w:t>Has more than 5% but less than 50% solid or cordlike growth patterns</w:t>
      </w:r>
    </w:p>
    <w:p w14:paraId="58EC6EB1" w14:textId="76411C0B" w:rsidR="000761B3" w:rsidRPr="000761B3" w:rsidRDefault="000761B3" w:rsidP="00A120E6">
      <w:pPr>
        <w:spacing w:after="0"/>
        <w:ind w:left="1800" w:hanging="1080"/>
        <w:jc w:val="both"/>
        <w:divId w:val="1786194930"/>
        <w:rPr>
          <w:rFonts w:ascii="Arial" w:hAnsi="Arial" w:cs="Arial"/>
          <w:sz w:val="20"/>
          <w:szCs w:val="20"/>
          <w:lang w:val="en"/>
        </w:rPr>
      </w:pPr>
      <w:r w:rsidRPr="000761B3">
        <w:rPr>
          <w:rFonts w:ascii="Arial" w:hAnsi="Arial" w:cs="Arial"/>
          <w:sz w:val="20"/>
          <w:szCs w:val="20"/>
          <w:lang w:val="en"/>
        </w:rPr>
        <w:t>Grade 3</w:t>
      </w:r>
      <w:r w:rsidRPr="000761B3">
        <w:rPr>
          <w:rFonts w:ascii="Arial" w:hAnsi="Arial" w:cs="Arial"/>
          <w:sz w:val="20"/>
          <w:szCs w:val="20"/>
          <w:lang w:val="en"/>
        </w:rPr>
        <w:tab/>
        <w:t>Has 50% to 100% solid or cordlike growth patterns</w:t>
      </w:r>
    </w:p>
    <w:p w14:paraId="1FE3E90C" w14:textId="77777777" w:rsidR="009764FE" w:rsidRDefault="009764FE" w:rsidP="00A120E6">
      <w:pPr>
        <w:spacing w:after="0"/>
        <w:jc w:val="both"/>
        <w:divId w:val="1786194930"/>
        <w:rPr>
          <w:rFonts w:ascii="Arial" w:hAnsi="Arial" w:cs="Arial"/>
          <w:sz w:val="20"/>
          <w:szCs w:val="20"/>
          <w:lang w:val="en"/>
        </w:rPr>
      </w:pPr>
    </w:p>
    <w:p w14:paraId="015F5326" w14:textId="676EC762" w:rsidR="000761B3" w:rsidRPr="000761B3" w:rsidRDefault="000761B3" w:rsidP="00A120E6">
      <w:pPr>
        <w:spacing w:after="0"/>
        <w:jc w:val="both"/>
        <w:divId w:val="1786194930"/>
        <w:rPr>
          <w:rFonts w:ascii="Arial" w:hAnsi="Arial" w:cs="Arial"/>
          <w:sz w:val="20"/>
          <w:szCs w:val="20"/>
          <w:lang w:val="en"/>
        </w:rPr>
      </w:pPr>
      <w:r w:rsidRPr="000761B3">
        <w:rPr>
          <w:rFonts w:ascii="Arial" w:hAnsi="Arial" w:cs="Arial"/>
          <w:sz w:val="20"/>
          <w:szCs w:val="20"/>
          <w:lang w:val="en"/>
        </w:rPr>
        <w:t>For squamous cell carcinomas, a rare tumor type in the extrahepatic bile ducts, a suggested grading system is shown below. If there are variations in the differentiation within the tumor, the highest (least favorable) grade is recorded.</w:t>
      </w:r>
    </w:p>
    <w:p w14:paraId="410579EC" w14:textId="77777777" w:rsidR="000761B3" w:rsidRPr="000761B3" w:rsidRDefault="000761B3" w:rsidP="00A120E6">
      <w:pPr>
        <w:spacing w:after="0"/>
        <w:ind w:left="1800" w:hanging="1080"/>
        <w:jc w:val="both"/>
        <w:divId w:val="1786194930"/>
        <w:rPr>
          <w:rFonts w:ascii="Arial" w:hAnsi="Arial" w:cs="Arial"/>
          <w:sz w:val="20"/>
          <w:szCs w:val="20"/>
          <w:lang w:val="en"/>
        </w:rPr>
      </w:pPr>
      <w:r w:rsidRPr="000761B3">
        <w:rPr>
          <w:rFonts w:ascii="Arial" w:hAnsi="Arial" w:cs="Arial"/>
          <w:sz w:val="20"/>
          <w:szCs w:val="20"/>
          <w:lang w:val="en"/>
        </w:rPr>
        <w:t>Grade X</w:t>
      </w:r>
      <w:r w:rsidRPr="000761B3">
        <w:rPr>
          <w:rFonts w:ascii="Arial" w:hAnsi="Arial" w:cs="Arial"/>
          <w:sz w:val="20"/>
          <w:szCs w:val="20"/>
          <w:lang w:val="en"/>
        </w:rPr>
        <w:tab/>
        <w:t>Grade cannot be assessed</w:t>
      </w:r>
    </w:p>
    <w:p w14:paraId="0A233785" w14:textId="77777777" w:rsidR="000761B3" w:rsidRPr="000761B3" w:rsidRDefault="000761B3" w:rsidP="00A120E6">
      <w:pPr>
        <w:spacing w:after="0"/>
        <w:ind w:left="1800" w:hanging="1080"/>
        <w:jc w:val="both"/>
        <w:divId w:val="1786194930"/>
        <w:rPr>
          <w:rFonts w:ascii="Arial" w:hAnsi="Arial" w:cs="Arial"/>
          <w:sz w:val="20"/>
          <w:szCs w:val="20"/>
          <w:lang w:val="en"/>
        </w:rPr>
      </w:pPr>
      <w:r w:rsidRPr="000761B3">
        <w:rPr>
          <w:rFonts w:ascii="Arial" w:hAnsi="Arial" w:cs="Arial"/>
          <w:sz w:val="20"/>
          <w:szCs w:val="20"/>
          <w:lang w:val="en"/>
        </w:rPr>
        <w:t>Grade 1</w:t>
      </w:r>
      <w:r w:rsidRPr="000761B3">
        <w:rPr>
          <w:rFonts w:ascii="Arial" w:hAnsi="Arial" w:cs="Arial"/>
          <w:sz w:val="20"/>
          <w:szCs w:val="20"/>
          <w:lang w:val="en"/>
        </w:rPr>
        <w:tab/>
        <w:t>Well differentiated</w:t>
      </w:r>
    </w:p>
    <w:p w14:paraId="04158DA9" w14:textId="77777777" w:rsidR="000761B3" w:rsidRPr="000761B3" w:rsidRDefault="000761B3" w:rsidP="00A120E6">
      <w:pPr>
        <w:spacing w:after="0"/>
        <w:ind w:left="1800" w:hanging="1080"/>
        <w:jc w:val="both"/>
        <w:divId w:val="1786194930"/>
        <w:rPr>
          <w:rFonts w:ascii="Arial" w:hAnsi="Arial" w:cs="Arial"/>
          <w:sz w:val="20"/>
          <w:szCs w:val="20"/>
          <w:lang w:val="en"/>
        </w:rPr>
      </w:pPr>
      <w:r w:rsidRPr="000761B3">
        <w:rPr>
          <w:rFonts w:ascii="Arial" w:hAnsi="Arial" w:cs="Arial"/>
          <w:sz w:val="20"/>
          <w:szCs w:val="20"/>
          <w:lang w:val="en"/>
        </w:rPr>
        <w:t>Grade 2</w:t>
      </w:r>
      <w:r w:rsidRPr="000761B3">
        <w:rPr>
          <w:rFonts w:ascii="Arial" w:hAnsi="Arial" w:cs="Arial"/>
          <w:sz w:val="20"/>
          <w:szCs w:val="20"/>
          <w:lang w:val="en"/>
        </w:rPr>
        <w:tab/>
        <w:t>Moderately differentiated</w:t>
      </w:r>
    </w:p>
    <w:p w14:paraId="49E8438B" w14:textId="77777777" w:rsidR="000761B3" w:rsidRPr="000761B3" w:rsidRDefault="000761B3" w:rsidP="00A120E6">
      <w:pPr>
        <w:spacing w:after="0"/>
        <w:ind w:left="1800" w:hanging="1080"/>
        <w:jc w:val="both"/>
        <w:divId w:val="1786194930"/>
        <w:rPr>
          <w:rFonts w:ascii="Arial" w:hAnsi="Arial" w:cs="Arial"/>
          <w:sz w:val="20"/>
          <w:szCs w:val="20"/>
          <w:lang w:val="en"/>
        </w:rPr>
      </w:pPr>
      <w:r w:rsidRPr="000761B3">
        <w:rPr>
          <w:rFonts w:ascii="Arial" w:hAnsi="Arial" w:cs="Arial"/>
          <w:sz w:val="20"/>
          <w:szCs w:val="20"/>
          <w:lang w:val="en"/>
        </w:rPr>
        <w:t>Grade 3</w:t>
      </w:r>
      <w:r w:rsidRPr="000761B3">
        <w:rPr>
          <w:rFonts w:ascii="Arial" w:hAnsi="Arial" w:cs="Arial"/>
          <w:sz w:val="20"/>
          <w:szCs w:val="20"/>
          <w:lang w:val="en"/>
        </w:rPr>
        <w:tab/>
        <w:t>Poorly differentiated</w:t>
      </w:r>
    </w:p>
    <w:p w14:paraId="3E808687" w14:textId="77777777" w:rsidR="009764FE" w:rsidRDefault="009764FE" w:rsidP="00A120E6">
      <w:pPr>
        <w:spacing w:after="0"/>
        <w:jc w:val="both"/>
        <w:divId w:val="1786194930"/>
        <w:rPr>
          <w:rFonts w:ascii="Arial" w:hAnsi="Arial" w:cs="Arial"/>
          <w:sz w:val="20"/>
          <w:szCs w:val="20"/>
          <w:lang w:val="en"/>
        </w:rPr>
      </w:pPr>
    </w:p>
    <w:p w14:paraId="6E73F958" w14:textId="05704129" w:rsidR="000761B3" w:rsidRPr="000761B3" w:rsidRDefault="000761B3" w:rsidP="00A120E6">
      <w:pPr>
        <w:spacing w:after="0"/>
        <w:jc w:val="both"/>
        <w:divId w:val="1786194930"/>
        <w:rPr>
          <w:rFonts w:ascii="Arial" w:hAnsi="Arial" w:cs="Arial"/>
          <w:sz w:val="20"/>
          <w:szCs w:val="20"/>
          <w:lang w:val="en"/>
        </w:rPr>
      </w:pPr>
      <w:r w:rsidRPr="000761B3">
        <w:rPr>
          <w:rFonts w:ascii="Arial" w:hAnsi="Arial" w:cs="Arial"/>
          <w:sz w:val="20"/>
          <w:szCs w:val="20"/>
          <w:lang w:val="en"/>
        </w:rPr>
        <w:lastRenderedPageBreak/>
        <w:t xml:space="preserve">By convention, signet-ring cell carcinomas are assigned grade 3. Undifferentiated carcinomas lack morphologic or immunohistochemical evidence of glandular, squamous, or neuroendocrine differentiation. This category is not included in the AJCC grading scheme. </w:t>
      </w:r>
      <w:r w:rsidRPr="000761B3">
        <w:rPr>
          <w:rFonts w:ascii="Arial" w:hAnsi="Arial" w:cs="Arial"/>
          <w:kern w:val="20"/>
          <w:sz w:val="20"/>
          <w:szCs w:val="20"/>
          <w:lang w:val="en"/>
        </w:rPr>
        <w:t xml:space="preserve">This grading scheme is not applicable to </w:t>
      </w:r>
      <w:r w:rsidRPr="000761B3">
        <w:rPr>
          <w:rFonts w:ascii="Arial" w:hAnsi="Arial" w:cs="Arial"/>
          <w:sz w:val="20"/>
          <w:szCs w:val="20"/>
          <w:lang w:val="en"/>
        </w:rPr>
        <w:t>poorly differentiated </w:t>
      </w:r>
      <w:r w:rsidRPr="000761B3">
        <w:rPr>
          <w:rFonts w:ascii="Arial" w:hAnsi="Arial" w:cs="Arial"/>
          <w:kern w:val="20"/>
          <w:sz w:val="20"/>
          <w:szCs w:val="20"/>
          <w:lang w:val="en"/>
        </w:rPr>
        <w:t xml:space="preserve">neuroendocrine carcinomas. </w:t>
      </w:r>
    </w:p>
    <w:p w14:paraId="5135906D" w14:textId="77777777" w:rsidR="009764FE" w:rsidRDefault="009764FE" w:rsidP="00A120E6">
      <w:pPr>
        <w:spacing w:after="0"/>
        <w:jc w:val="both"/>
        <w:divId w:val="1760132931"/>
        <w:rPr>
          <w:rFonts w:ascii="Arial" w:eastAsia="Times New Roman" w:hAnsi="Arial" w:cs="Arial"/>
          <w:sz w:val="20"/>
          <w:szCs w:val="20"/>
          <w:lang w:val="en"/>
        </w:rPr>
      </w:pPr>
    </w:p>
    <w:p w14:paraId="72319A9A" w14:textId="63B5D191" w:rsidR="000761B3" w:rsidRPr="000761B3" w:rsidRDefault="000761B3" w:rsidP="009764FE">
      <w:pPr>
        <w:spacing w:after="0" w:line="240" w:lineRule="auto"/>
        <w:contextualSpacing/>
        <w:divId w:val="1760132931"/>
        <w:rPr>
          <w:rFonts w:ascii="Arial" w:eastAsia="Times New Roman" w:hAnsi="Arial" w:cs="Arial"/>
          <w:sz w:val="20"/>
          <w:szCs w:val="20"/>
          <w:lang w:val="en"/>
        </w:rPr>
      </w:pPr>
      <w:r w:rsidRPr="000761B3">
        <w:rPr>
          <w:rFonts w:ascii="Arial" w:eastAsia="Times New Roman" w:hAnsi="Arial" w:cs="Arial"/>
          <w:sz w:val="20"/>
          <w:szCs w:val="20"/>
          <w:lang w:val="en"/>
        </w:rPr>
        <w:t>References</w:t>
      </w:r>
    </w:p>
    <w:p w14:paraId="74050D0A" w14:textId="77777777" w:rsidR="000761B3" w:rsidRPr="000761B3" w:rsidRDefault="000761B3" w:rsidP="009764FE">
      <w:pPr>
        <w:numPr>
          <w:ilvl w:val="0"/>
          <w:numId w:val="6"/>
        </w:numPr>
        <w:spacing w:before="30" w:after="0" w:line="240" w:lineRule="auto"/>
        <w:ind w:left="750" w:right="30"/>
        <w:contextualSpacing/>
        <w:divId w:val="1056859754"/>
        <w:rPr>
          <w:rFonts w:ascii="Arial" w:hAnsi="Arial" w:cs="Arial"/>
          <w:sz w:val="20"/>
          <w:szCs w:val="20"/>
          <w:lang w:val="en"/>
        </w:rPr>
      </w:pPr>
      <w:r w:rsidRPr="000761B3">
        <w:rPr>
          <w:rFonts w:ascii="Arial" w:hAnsi="Arial" w:cs="Arial"/>
          <w:sz w:val="20"/>
          <w:szCs w:val="20"/>
          <w:lang w:val="en"/>
        </w:rPr>
        <w:t xml:space="preserve">Ebata T, </w:t>
      </w:r>
      <w:proofErr w:type="spellStart"/>
      <w:r w:rsidRPr="000761B3">
        <w:rPr>
          <w:rFonts w:ascii="Arial" w:hAnsi="Arial" w:cs="Arial"/>
          <w:sz w:val="20"/>
          <w:szCs w:val="20"/>
          <w:lang w:val="en"/>
        </w:rPr>
        <w:t>Kosuge</w:t>
      </w:r>
      <w:proofErr w:type="spellEnd"/>
      <w:r w:rsidRPr="000761B3">
        <w:rPr>
          <w:rFonts w:ascii="Arial" w:hAnsi="Arial" w:cs="Arial"/>
          <w:sz w:val="20"/>
          <w:szCs w:val="20"/>
          <w:lang w:val="en"/>
        </w:rPr>
        <w:t xml:space="preserve"> T, Hirano S, et al. Proposal to modify the International Union Against Cancer staging system for perihilar </w:t>
      </w:r>
      <w:proofErr w:type="spellStart"/>
      <w:r w:rsidRPr="000761B3">
        <w:rPr>
          <w:rFonts w:ascii="Arial" w:hAnsi="Arial" w:cs="Arial"/>
          <w:sz w:val="20"/>
          <w:szCs w:val="20"/>
          <w:lang w:val="en"/>
        </w:rPr>
        <w:t>cholangiocarcinomas</w:t>
      </w:r>
      <w:proofErr w:type="spellEnd"/>
      <w:r w:rsidRPr="000761B3">
        <w:rPr>
          <w:rFonts w:ascii="Arial" w:hAnsi="Arial" w:cs="Arial"/>
          <w:sz w:val="20"/>
          <w:szCs w:val="20"/>
          <w:lang w:val="en"/>
        </w:rPr>
        <w:t>. Br J Surg. 2014;101(2):79-88.</w:t>
      </w:r>
    </w:p>
    <w:p w14:paraId="39FD4CF3" w14:textId="77777777" w:rsidR="009764FE" w:rsidRDefault="009764FE" w:rsidP="00A120E6">
      <w:pPr>
        <w:spacing w:after="0"/>
        <w:jc w:val="both"/>
        <w:divId w:val="1425882171"/>
        <w:rPr>
          <w:rFonts w:ascii="Arial" w:eastAsia="Times New Roman" w:hAnsi="Arial" w:cs="Arial"/>
          <w:b/>
          <w:bCs/>
          <w:sz w:val="20"/>
          <w:szCs w:val="20"/>
          <w:lang w:val="en"/>
        </w:rPr>
      </w:pPr>
    </w:p>
    <w:p w14:paraId="00D225A8" w14:textId="2A37CE97" w:rsidR="000761B3" w:rsidRPr="000761B3" w:rsidRDefault="000761B3" w:rsidP="00A120E6">
      <w:pPr>
        <w:spacing w:after="0"/>
        <w:jc w:val="both"/>
        <w:divId w:val="1425882171"/>
        <w:rPr>
          <w:rFonts w:ascii="Arial" w:eastAsia="Times New Roman" w:hAnsi="Arial" w:cs="Arial"/>
          <w:b/>
          <w:bCs/>
          <w:sz w:val="20"/>
          <w:szCs w:val="20"/>
          <w:lang w:val="en"/>
        </w:rPr>
      </w:pPr>
      <w:r w:rsidRPr="000761B3">
        <w:rPr>
          <w:rFonts w:ascii="Arial" w:eastAsia="Times New Roman" w:hAnsi="Arial" w:cs="Arial"/>
          <w:b/>
          <w:bCs/>
          <w:sz w:val="20"/>
          <w:szCs w:val="20"/>
          <w:lang w:val="en"/>
        </w:rPr>
        <w:t>E. Perineural and Vascular/Lymphatic Invasion</w:t>
      </w:r>
    </w:p>
    <w:p w14:paraId="18FB5C99" w14:textId="77777777" w:rsidR="000761B3" w:rsidRPr="000761B3" w:rsidRDefault="000761B3" w:rsidP="00A120E6">
      <w:pPr>
        <w:spacing w:after="0"/>
        <w:jc w:val="both"/>
        <w:divId w:val="732773086"/>
        <w:rPr>
          <w:rFonts w:ascii="Arial" w:hAnsi="Arial" w:cs="Arial"/>
          <w:sz w:val="20"/>
          <w:szCs w:val="20"/>
          <w:lang w:val="en"/>
        </w:rPr>
      </w:pPr>
      <w:r w:rsidRPr="000761B3">
        <w:rPr>
          <w:rFonts w:ascii="Arial" w:hAnsi="Arial" w:cs="Arial"/>
          <w:sz w:val="20"/>
          <w:szCs w:val="20"/>
          <w:lang w:val="en"/>
        </w:rPr>
        <w:t>Perineural and lymphatic invasion are common in extrahepatic bile duct carcinomas, although they are found less often in early-stage cancers (11%).</w:t>
      </w:r>
      <w:hyperlink w:anchor="6999" w:tooltip="Cha JM, Kim MH, Lee SK, et al. Clinicopathological review of&#10;61 patients with early bile duct cancer. Clin Oncol. 2006;18(9):669-677." w:history="1">
        <w:r w:rsidRPr="000761B3">
          <w:rPr>
            <w:rStyle w:val="Hyperlink"/>
            <w:rFonts w:ascii="Arial" w:hAnsi="Arial" w:cs="Arial"/>
            <w:sz w:val="20"/>
            <w:szCs w:val="20"/>
            <w:vertAlign w:val="superscript"/>
            <w:lang w:val="en"/>
          </w:rPr>
          <w:t>1</w:t>
        </w:r>
      </w:hyperlink>
      <w:r w:rsidRPr="000761B3">
        <w:rPr>
          <w:rFonts w:ascii="Arial" w:hAnsi="Arial" w:cs="Arial"/>
          <w:sz w:val="20"/>
          <w:szCs w:val="20"/>
          <w:lang w:val="en"/>
        </w:rPr>
        <w:t> They should be specifically evaluated because they are associated with adverse outcome on univariate analysis.</w:t>
      </w:r>
      <w:hyperlink w:anchor="7000" w:tooltip="Murakami Y, Uemura K, Hayashidani Y, Sudo T, Ohge H, Sueda&#10;T. Pancreatoduodenectomy for distal cholangiocarcinoma: prognostic impact of&#10;lymph node metastasis. World J Surg. 2007;31(2):337-342; discussion 343-344." w:history="1">
        <w:r w:rsidRPr="000761B3">
          <w:rPr>
            <w:rStyle w:val="Hyperlink"/>
            <w:rFonts w:ascii="Arial" w:hAnsi="Arial" w:cs="Arial"/>
            <w:sz w:val="20"/>
            <w:szCs w:val="20"/>
            <w:vertAlign w:val="superscript"/>
            <w:lang w:val="en"/>
          </w:rPr>
          <w:t>2</w:t>
        </w:r>
      </w:hyperlink>
      <w:r w:rsidRPr="000761B3">
        <w:rPr>
          <w:rFonts w:ascii="Arial" w:hAnsi="Arial" w:cs="Arial"/>
          <w:sz w:val="20"/>
          <w:szCs w:val="20"/>
          <w:lang w:val="en"/>
        </w:rPr>
        <w:t> Although perineural invasion is sometimes useful for distinguishing carcinoma from nonneoplastic glands, caution should be used in interpretation of this finding in ducts affected by primary sclerosing cholangitis, as benign hyperplastic intramural glands adjacent to nerves has been reported in this setting.</w:t>
      </w:r>
      <w:hyperlink w:anchor="7001" w:tooltip="Katabi N, Albores-Saavedra J. The extrahepatic bile duct&#10;lesions in end-stage primary sclerosing cholangitis. Am J Surg Pathol.&#10;2003;27(3):349-355." w:history="1">
        <w:r w:rsidRPr="000761B3">
          <w:rPr>
            <w:rStyle w:val="Hyperlink"/>
            <w:rFonts w:ascii="Arial" w:hAnsi="Arial" w:cs="Arial"/>
            <w:sz w:val="20"/>
            <w:szCs w:val="20"/>
            <w:vertAlign w:val="superscript"/>
            <w:lang w:val="en"/>
          </w:rPr>
          <w:t>3</w:t>
        </w:r>
      </w:hyperlink>
    </w:p>
    <w:p w14:paraId="618D01E7" w14:textId="77777777" w:rsidR="009764FE" w:rsidRDefault="009764FE" w:rsidP="00A120E6">
      <w:pPr>
        <w:spacing w:after="0"/>
        <w:jc w:val="both"/>
        <w:divId w:val="1751076684"/>
        <w:rPr>
          <w:rFonts w:ascii="Arial" w:eastAsia="Times New Roman" w:hAnsi="Arial" w:cs="Arial"/>
          <w:sz w:val="20"/>
          <w:szCs w:val="20"/>
          <w:lang w:val="en"/>
        </w:rPr>
      </w:pPr>
    </w:p>
    <w:p w14:paraId="7E1C26C2" w14:textId="7B255078" w:rsidR="000761B3" w:rsidRPr="000761B3" w:rsidRDefault="000761B3" w:rsidP="009764FE">
      <w:pPr>
        <w:spacing w:after="0" w:line="240" w:lineRule="auto"/>
        <w:contextualSpacing/>
        <w:divId w:val="1751076684"/>
        <w:rPr>
          <w:rFonts w:ascii="Arial" w:eastAsia="Times New Roman" w:hAnsi="Arial" w:cs="Arial"/>
          <w:sz w:val="20"/>
          <w:szCs w:val="20"/>
          <w:lang w:val="en"/>
        </w:rPr>
      </w:pPr>
      <w:r w:rsidRPr="000761B3">
        <w:rPr>
          <w:rFonts w:ascii="Arial" w:eastAsia="Times New Roman" w:hAnsi="Arial" w:cs="Arial"/>
          <w:sz w:val="20"/>
          <w:szCs w:val="20"/>
          <w:lang w:val="en"/>
        </w:rPr>
        <w:t>References</w:t>
      </w:r>
    </w:p>
    <w:p w14:paraId="1907C944" w14:textId="77777777" w:rsidR="000761B3" w:rsidRPr="000761B3" w:rsidRDefault="000761B3" w:rsidP="009764FE">
      <w:pPr>
        <w:numPr>
          <w:ilvl w:val="0"/>
          <w:numId w:val="7"/>
        </w:numPr>
        <w:spacing w:before="30" w:after="0" w:line="240" w:lineRule="auto"/>
        <w:ind w:left="750" w:right="30"/>
        <w:contextualSpacing/>
        <w:divId w:val="1056859754"/>
        <w:rPr>
          <w:rFonts w:ascii="Arial" w:hAnsi="Arial" w:cs="Arial"/>
          <w:sz w:val="20"/>
          <w:szCs w:val="20"/>
          <w:lang w:val="en"/>
        </w:rPr>
      </w:pPr>
      <w:r w:rsidRPr="000761B3">
        <w:rPr>
          <w:rFonts w:ascii="Arial" w:hAnsi="Arial" w:cs="Arial"/>
          <w:sz w:val="20"/>
          <w:szCs w:val="20"/>
          <w:lang w:val="en"/>
        </w:rPr>
        <w:t>Cha JM, Kim MH, Lee SK, et al. Clinicopathological review of 61 patients with early bile duct cancer. Clin Oncol. 2006;18(9):669-677.</w:t>
      </w:r>
    </w:p>
    <w:p w14:paraId="5AC0FD68" w14:textId="77777777" w:rsidR="000761B3" w:rsidRPr="000761B3" w:rsidRDefault="000761B3" w:rsidP="009764FE">
      <w:pPr>
        <w:numPr>
          <w:ilvl w:val="0"/>
          <w:numId w:val="7"/>
        </w:numPr>
        <w:spacing w:before="30" w:after="0" w:line="240" w:lineRule="auto"/>
        <w:ind w:left="750" w:right="30"/>
        <w:contextualSpacing/>
        <w:divId w:val="1056859754"/>
        <w:rPr>
          <w:rFonts w:ascii="Arial" w:hAnsi="Arial" w:cs="Arial"/>
          <w:sz w:val="20"/>
          <w:szCs w:val="20"/>
          <w:lang w:val="en"/>
        </w:rPr>
      </w:pPr>
      <w:r w:rsidRPr="000761B3">
        <w:rPr>
          <w:rFonts w:ascii="Arial" w:hAnsi="Arial" w:cs="Arial"/>
          <w:sz w:val="20"/>
          <w:szCs w:val="20"/>
          <w:lang w:val="en"/>
        </w:rPr>
        <w:t xml:space="preserve">Murakami Y, </w:t>
      </w:r>
      <w:proofErr w:type="spellStart"/>
      <w:r w:rsidRPr="000761B3">
        <w:rPr>
          <w:rFonts w:ascii="Arial" w:hAnsi="Arial" w:cs="Arial"/>
          <w:sz w:val="20"/>
          <w:szCs w:val="20"/>
          <w:lang w:val="en"/>
        </w:rPr>
        <w:t>Uemura</w:t>
      </w:r>
      <w:proofErr w:type="spellEnd"/>
      <w:r w:rsidRPr="000761B3">
        <w:rPr>
          <w:rFonts w:ascii="Arial" w:hAnsi="Arial" w:cs="Arial"/>
          <w:sz w:val="20"/>
          <w:szCs w:val="20"/>
          <w:lang w:val="en"/>
        </w:rPr>
        <w:t xml:space="preserve"> K, </w:t>
      </w:r>
      <w:proofErr w:type="spellStart"/>
      <w:r w:rsidRPr="000761B3">
        <w:rPr>
          <w:rFonts w:ascii="Arial" w:hAnsi="Arial" w:cs="Arial"/>
          <w:sz w:val="20"/>
          <w:szCs w:val="20"/>
          <w:lang w:val="en"/>
        </w:rPr>
        <w:t>Hayashidani</w:t>
      </w:r>
      <w:proofErr w:type="spellEnd"/>
      <w:r w:rsidRPr="000761B3">
        <w:rPr>
          <w:rFonts w:ascii="Arial" w:hAnsi="Arial" w:cs="Arial"/>
          <w:sz w:val="20"/>
          <w:szCs w:val="20"/>
          <w:lang w:val="en"/>
        </w:rPr>
        <w:t xml:space="preserve"> Y, </w:t>
      </w:r>
      <w:proofErr w:type="spellStart"/>
      <w:r w:rsidRPr="000761B3">
        <w:rPr>
          <w:rFonts w:ascii="Arial" w:hAnsi="Arial" w:cs="Arial"/>
          <w:sz w:val="20"/>
          <w:szCs w:val="20"/>
          <w:lang w:val="en"/>
        </w:rPr>
        <w:t>Sudo</w:t>
      </w:r>
      <w:proofErr w:type="spellEnd"/>
      <w:r w:rsidRPr="000761B3">
        <w:rPr>
          <w:rFonts w:ascii="Arial" w:hAnsi="Arial" w:cs="Arial"/>
          <w:sz w:val="20"/>
          <w:szCs w:val="20"/>
          <w:lang w:val="en"/>
        </w:rPr>
        <w:t xml:space="preserve"> T, </w:t>
      </w:r>
      <w:proofErr w:type="spellStart"/>
      <w:r w:rsidRPr="000761B3">
        <w:rPr>
          <w:rFonts w:ascii="Arial" w:hAnsi="Arial" w:cs="Arial"/>
          <w:sz w:val="20"/>
          <w:szCs w:val="20"/>
          <w:lang w:val="en"/>
        </w:rPr>
        <w:t>Ohge</w:t>
      </w:r>
      <w:proofErr w:type="spellEnd"/>
      <w:r w:rsidRPr="000761B3">
        <w:rPr>
          <w:rFonts w:ascii="Arial" w:hAnsi="Arial" w:cs="Arial"/>
          <w:sz w:val="20"/>
          <w:szCs w:val="20"/>
          <w:lang w:val="en"/>
        </w:rPr>
        <w:t xml:space="preserve"> H, </w:t>
      </w:r>
      <w:proofErr w:type="spellStart"/>
      <w:r w:rsidRPr="000761B3">
        <w:rPr>
          <w:rFonts w:ascii="Arial" w:hAnsi="Arial" w:cs="Arial"/>
          <w:sz w:val="20"/>
          <w:szCs w:val="20"/>
          <w:lang w:val="en"/>
        </w:rPr>
        <w:t>Sueda</w:t>
      </w:r>
      <w:proofErr w:type="spellEnd"/>
      <w:r w:rsidRPr="000761B3">
        <w:rPr>
          <w:rFonts w:ascii="Arial" w:hAnsi="Arial" w:cs="Arial"/>
          <w:sz w:val="20"/>
          <w:szCs w:val="20"/>
          <w:lang w:val="en"/>
        </w:rPr>
        <w:t xml:space="preserve"> T. Pancreatoduodenectomy for distal cholangiocarcinoma: prognostic impact of lymph node metastasis. World J Surg. 2007;31(2):337-342; discussion 343-344.</w:t>
      </w:r>
    </w:p>
    <w:p w14:paraId="38C67877" w14:textId="77777777" w:rsidR="000761B3" w:rsidRPr="000761B3" w:rsidRDefault="000761B3" w:rsidP="009764FE">
      <w:pPr>
        <w:numPr>
          <w:ilvl w:val="0"/>
          <w:numId w:val="7"/>
        </w:numPr>
        <w:spacing w:before="30" w:after="0" w:line="240" w:lineRule="auto"/>
        <w:ind w:left="750" w:right="30"/>
        <w:contextualSpacing/>
        <w:divId w:val="1056859754"/>
        <w:rPr>
          <w:rFonts w:ascii="Arial" w:hAnsi="Arial" w:cs="Arial"/>
          <w:sz w:val="20"/>
          <w:szCs w:val="20"/>
          <w:lang w:val="en"/>
        </w:rPr>
      </w:pPr>
      <w:proofErr w:type="spellStart"/>
      <w:r w:rsidRPr="000761B3">
        <w:rPr>
          <w:rFonts w:ascii="Arial" w:hAnsi="Arial" w:cs="Arial"/>
          <w:sz w:val="20"/>
          <w:szCs w:val="20"/>
          <w:lang w:val="en"/>
        </w:rPr>
        <w:t>Katabi</w:t>
      </w:r>
      <w:proofErr w:type="spellEnd"/>
      <w:r w:rsidRPr="000761B3">
        <w:rPr>
          <w:rFonts w:ascii="Arial" w:hAnsi="Arial" w:cs="Arial"/>
          <w:sz w:val="20"/>
          <w:szCs w:val="20"/>
          <w:lang w:val="en"/>
        </w:rPr>
        <w:t xml:space="preserve"> N, </w:t>
      </w:r>
      <w:proofErr w:type="spellStart"/>
      <w:r w:rsidRPr="000761B3">
        <w:rPr>
          <w:rFonts w:ascii="Arial" w:hAnsi="Arial" w:cs="Arial"/>
          <w:sz w:val="20"/>
          <w:szCs w:val="20"/>
          <w:lang w:val="en"/>
        </w:rPr>
        <w:t>Albores</w:t>
      </w:r>
      <w:proofErr w:type="spellEnd"/>
      <w:r w:rsidRPr="000761B3">
        <w:rPr>
          <w:rFonts w:ascii="Arial" w:hAnsi="Arial" w:cs="Arial"/>
          <w:sz w:val="20"/>
          <w:szCs w:val="20"/>
          <w:lang w:val="en"/>
        </w:rPr>
        <w:t xml:space="preserve">-Saavedra J. The extrahepatic bile duct lesions in end-stage primary sclerosing cholangitis. Am J Surg </w:t>
      </w:r>
      <w:proofErr w:type="spellStart"/>
      <w:r w:rsidRPr="000761B3">
        <w:rPr>
          <w:rFonts w:ascii="Arial" w:hAnsi="Arial" w:cs="Arial"/>
          <w:sz w:val="20"/>
          <w:szCs w:val="20"/>
          <w:lang w:val="en"/>
        </w:rPr>
        <w:t>Pathol</w:t>
      </w:r>
      <w:proofErr w:type="spellEnd"/>
      <w:r w:rsidRPr="000761B3">
        <w:rPr>
          <w:rFonts w:ascii="Arial" w:hAnsi="Arial" w:cs="Arial"/>
          <w:sz w:val="20"/>
          <w:szCs w:val="20"/>
          <w:lang w:val="en"/>
        </w:rPr>
        <w:t>. 2003;27(3):349-355.</w:t>
      </w:r>
    </w:p>
    <w:p w14:paraId="43C007DA" w14:textId="77777777" w:rsidR="009764FE" w:rsidRDefault="009764FE" w:rsidP="00A120E6">
      <w:pPr>
        <w:spacing w:after="0"/>
        <w:jc w:val="both"/>
        <w:divId w:val="726102224"/>
        <w:rPr>
          <w:rFonts w:ascii="Arial" w:eastAsia="Times New Roman" w:hAnsi="Arial" w:cs="Arial"/>
          <w:b/>
          <w:bCs/>
          <w:sz w:val="20"/>
          <w:szCs w:val="20"/>
          <w:lang w:val="en"/>
        </w:rPr>
      </w:pPr>
    </w:p>
    <w:p w14:paraId="31084679" w14:textId="20B7BC50" w:rsidR="000761B3" w:rsidRPr="000761B3" w:rsidRDefault="000761B3" w:rsidP="00A120E6">
      <w:pPr>
        <w:spacing w:after="0"/>
        <w:jc w:val="both"/>
        <w:divId w:val="726102224"/>
        <w:rPr>
          <w:rFonts w:ascii="Arial" w:eastAsia="Times New Roman" w:hAnsi="Arial" w:cs="Arial"/>
          <w:b/>
          <w:bCs/>
          <w:sz w:val="20"/>
          <w:szCs w:val="20"/>
          <w:lang w:val="en"/>
        </w:rPr>
      </w:pPr>
      <w:r w:rsidRPr="000761B3">
        <w:rPr>
          <w:rFonts w:ascii="Arial" w:eastAsia="Times New Roman" w:hAnsi="Arial" w:cs="Arial"/>
          <w:b/>
          <w:bCs/>
          <w:sz w:val="20"/>
          <w:szCs w:val="20"/>
          <w:lang w:val="en"/>
        </w:rPr>
        <w:t>F. Margins</w:t>
      </w:r>
    </w:p>
    <w:p w14:paraId="2584503F" w14:textId="38FA1847" w:rsidR="000761B3" w:rsidRDefault="000761B3" w:rsidP="00A120E6">
      <w:pPr>
        <w:spacing w:after="0"/>
        <w:jc w:val="both"/>
        <w:divId w:val="259068591"/>
        <w:rPr>
          <w:rFonts w:ascii="Arial" w:hAnsi="Arial" w:cs="Arial"/>
          <w:sz w:val="20"/>
          <w:szCs w:val="20"/>
          <w:lang w:val="en"/>
        </w:rPr>
      </w:pPr>
      <w:r w:rsidRPr="000761B3">
        <w:rPr>
          <w:rFonts w:ascii="Arial" w:hAnsi="Arial" w:cs="Arial"/>
          <w:sz w:val="20"/>
          <w:szCs w:val="20"/>
          <w:lang w:val="en"/>
        </w:rPr>
        <w:t>Locoregional recurrence, as opposed to distant metastases, is usually the first site of disease recurrence and occurs in up to 59% of patients with perihilar bile duct carcinomas.</w:t>
      </w:r>
      <w:hyperlink w:anchor="6996" w:tooltip="Jarnagin WR, Ruo L, Little SA, et al. Patterns of initial&#10;disease recurrence after resection of gallbladder carcinoma and hilar cholangiocarcinoma:&#10;implications for adjuvant therapeutic strategies. Cancer. 2003;98(8):1689-1700." w:history="1">
        <w:r w:rsidRPr="000761B3">
          <w:rPr>
            <w:rStyle w:val="Hyperlink"/>
            <w:rFonts w:ascii="Arial" w:hAnsi="Arial" w:cs="Arial"/>
            <w:sz w:val="20"/>
            <w:szCs w:val="20"/>
            <w:vertAlign w:val="superscript"/>
            <w:lang w:val="en"/>
          </w:rPr>
          <w:t>1</w:t>
        </w:r>
      </w:hyperlink>
      <w:r w:rsidRPr="000761B3">
        <w:rPr>
          <w:rFonts w:ascii="Arial" w:hAnsi="Arial" w:cs="Arial"/>
          <w:sz w:val="20"/>
          <w:szCs w:val="20"/>
          <w:lang w:val="en"/>
        </w:rPr>
        <w:t> Tumor recurrence is often related to residual tumor located in the proximal or distal surgical margins of the bile duct or from tumor located along the dissected soft tissue margin in the portal area.</w:t>
      </w:r>
      <w:r w:rsidRPr="000761B3">
        <w:rPr>
          <w:rStyle w:val="superscript"/>
          <w:rFonts w:ascii="Arial" w:hAnsi="Arial" w:cs="Arial"/>
          <w:sz w:val="20"/>
          <w:szCs w:val="20"/>
          <w:lang w:val="en"/>
        </w:rPr>
        <w:t> </w:t>
      </w:r>
      <w:r w:rsidRPr="000761B3">
        <w:rPr>
          <w:rFonts w:ascii="Arial" w:hAnsi="Arial" w:cs="Arial"/>
          <w:sz w:val="20"/>
          <w:szCs w:val="20"/>
          <w:lang w:val="en"/>
        </w:rPr>
        <w:t xml:space="preserve">Local recurrence (usually at the surgical margins) can be attributed in many cases to tumor spread longitudinally along the duct wall and to perineural and </w:t>
      </w:r>
      <w:proofErr w:type="spellStart"/>
      <w:r w:rsidRPr="000761B3">
        <w:rPr>
          <w:rFonts w:ascii="Arial" w:hAnsi="Arial" w:cs="Arial"/>
          <w:sz w:val="20"/>
          <w:szCs w:val="20"/>
          <w:lang w:val="en"/>
        </w:rPr>
        <w:t>lymphovascular</w:t>
      </w:r>
      <w:proofErr w:type="spellEnd"/>
      <w:r w:rsidRPr="000761B3">
        <w:rPr>
          <w:rFonts w:ascii="Arial" w:hAnsi="Arial" w:cs="Arial"/>
          <w:sz w:val="20"/>
          <w:szCs w:val="20"/>
          <w:lang w:val="en"/>
        </w:rPr>
        <w:t xml:space="preserve"> invasion.</w:t>
      </w:r>
      <w:hyperlink w:anchor="6997" w:tooltip="Jarnagin WR. Cholangiocarcinoma of the extrahepatic bile&#10;ducts. Semin Surg Oncol. 2000;19(2):156-176." w:history="1">
        <w:r w:rsidRPr="000761B3">
          <w:rPr>
            <w:rStyle w:val="Hyperlink"/>
            <w:rFonts w:ascii="Arial" w:hAnsi="Arial" w:cs="Arial"/>
            <w:sz w:val="20"/>
            <w:szCs w:val="20"/>
            <w:vertAlign w:val="superscript"/>
            <w:lang w:val="en"/>
          </w:rPr>
          <w:t>2</w:t>
        </w:r>
      </w:hyperlink>
    </w:p>
    <w:p w14:paraId="6D822CB7" w14:textId="77777777" w:rsidR="009764FE" w:rsidRPr="000761B3" w:rsidRDefault="009764FE" w:rsidP="00A120E6">
      <w:pPr>
        <w:spacing w:after="0"/>
        <w:jc w:val="both"/>
        <w:divId w:val="259068591"/>
        <w:rPr>
          <w:rFonts w:ascii="Arial" w:hAnsi="Arial" w:cs="Arial"/>
          <w:sz w:val="20"/>
          <w:szCs w:val="20"/>
          <w:lang w:val="en"/>
        </w:rPr>
      </w:pPr>
    </w:p>
    <w:p w14:paraId="5DCC0A27" w14:textId="6E4649FF" w:rsidR="009764FE" w:rsidRDefault="000761B3" w:rsidP="00A120E6">
      <w:pPr>
        <w:spacing w:after="0"/>
        <w:jc w:val="both"/>
        <w:divId w:val="259068591"/>
        <w:rPr>
          <w:rFonts w:ascii="Arial" w:hAnsi="Arial" w:cs="Arial"/>
          <w:sz w:val="20"/>
          <w:szCs w:val="20"/>
          <w:lang w:val="en"/>
        </w:rPr>
      </w:pPr>
      <w:r w:rsidRPr="000761B3">
        <w:rPr>
          <w:rFonts w:ascii="Arial" w:hAnsi="Arial" w:cs="Arial"/>
          <w:sz w:val="20"/>
          <w:szCs w:val="20"/>
          <w:lang w:val="en"/>
        </w:rPr>
        <w:t>Complete surgical resection with microscopically negative surgical margins is an important predictor of outcome in multivariate analysis for both perihilar and distal bile duct carcinomas, with overall 5-year survival for perihilar tumor improved from 10% for all patients to 30% for those with negative resection margins.</w:t>
      </w:r>
      <w:hyperlink w:anchor="6998" w:tooltip="DeOliveira ML, Cunningham SC, Cameron JL, et al.&#10;Cholangiocarcinoma: thirty-one-year experience with 564 patients at a single&#10;institution. Ann Surg. 2007;245(5):755-762." w:history="1">
        <w:r w:rsidRPr="000761B3">
          <w:rPr>
            <w:rStyle w:val="Hyperlink"/>
            <w:rFonts w:ascii="Arial" w:hAnsi="Arial" w:cs="Arial"/>
            <w:sz w:val="20"/>
            <w:szCs w:val="20"/>
            <w:vertAlign w:val="superscript"/>
            <w:lang w:val="en"/>
          </w:rPr>
          <w:t>3</w:t>
        </w:r>
      </w:hyperlink>
    </w:p>
    <w:p w14:paraId="1991BC84" w14:textId="77777777" w:rsidR="009764FE" w:rsidRPr="000761B3" w:rsidRDefault="009764FE" w:rsidP="00A120E6">
      <w:pPr>
        <w:spacing w:after="0"/>
        <w:jc w:val="both"/>
        <w:divId w:val="259068591"/>
        <w:rPr>
          <w:rFonts w:ascii="Arial" w:hAnsi="Arial" w:cs="Arial"/>
          <w:sz w:val="20"/>
          <w:szCs w:val="20"/>
          <w:lang w:val="en"/>
        </w:rPr>
      </w:pPr>
    </w:p>
    <w:p w14:paraId="14502D55" w14:textId="06F9D79E" w:rsidR="000761B3" w:rsidRDefault="000761B3" w:rsidP="00A120E6">
      <w:pPr>
        <w:spacing w:after="0"/>
        <w:jc w:val="both"/>
        <w:divId w:val="259068591"/>
        <w:rPr>
          <w:rFonts w:ascii="Arial" w:hAnsi="Arial" w:cs="Arial"/>
          <w:sz w:val="20"/>
          <w:szCs w:val="20"/>
          <w:lang w:val="en"/>
        </w:rPr>
      </w:pPr>
      <w:r w:rsidRPr="000761B3">
        <w:rPr>
          <w:rFonts w:ascii="Arial" w:hAnsi="Arial" w:cs="Arial"/>
          <w:sz w:val="20"/>
          <w:szCs w:val="20"/>
          <w:lang w:val="en"/>
        </w:rPr>
        <w:t xml:space="preserve">Malignant tumors of the extrahepatic bile ducts are often multifocal. Therefore, microscopic foci of carcinoma or intraepithelial neoplasia may be found at the margin(s) even though the main tumor mass has been resected. In some </w:t>
      </w:r>
      <w:proofErr w:type="gramStart"/>
      <w:r w:rsidRPr="000761B3">
        <w:rPr>
          <w:rFonts w:ascii="Arial" w:hAnsi="Arial" w:cs="Arial"/>
          <w:sz w:val="20"/>
          <w:szCs w:val="20"/>
          <w:lang w:val="en"/>
        </w:rPr>
        <w:t>cases</w:t>
      </w:r>
      <w:proofErr w:type="gramEnd"/>
      <w:r w:rsidRPr="000761B3">
        <w:rPr>
          <w:rFonts w:ascii="Arial" w:hAnsi="Arial" w:cs="Arial"/>
          <w:sz w:val="20"/>
          <w:szCs w:val="20"/>
          <w:lang w:val="en"/>
        </w:rPr>
        <w:t xml:space="preserve"> it may be difficult to evaluate margins on frozen section preparations because of inflammation and reactive change of the surface epithelium or within the intramural mucous glands. If surgical margins are free of carcinoma, the distance between the closest margin and the tumor edge should be measured.</w:t>
      </w:r>
    </w:p>
    <w:p w14:paraId="39D17CB3" w14:textId="77777777" w:rsidR="009764FE" w:rsidRPr="000761B3" w:rsidRDefault="009764FE" w:rsidP="00A120E6">
      <w:pPr>
        <w:spacing w:after="0"/>
        <w:jc w:val="both"/>
        <w:divId w:val="259068591"/>
        <w:rPr>
          <w:rFonts w:ascii="Arial" w:hAnsi="Arial" w:cs="Arial"/>
          <w:sz w:val="20"/>
          <w:szCs w:val="20"/>
          <w:lang w:val="en"/>
        </w:rPr>
      </w:pPr>
    </w:p>
    <w:p w14:paraId="62E7D770" w14:textId="77777777" w:rsidR="000761B3" w:rsidRPr="000761B3" w:rsidRDefault="000761B3" w:rsidP="00A120E6">
      <w:pPr>
        <w:spacing w:after="0"/>
        <w:jc w:val="both"/>
        <w:divId w:val="259068591"/>
        <w:rPr>
          <w:rFonts w:ascii="Arial" w:hAnsi="Arial" w:cs="Arial"/>
          <w:sz w:val="20"/>
          <w:szCs w:val="20"/>
          <w:lang w:val="en"/>
        </w:rPr>
      </w:pPr>
      <w:r w:rsidRPr="000761B3">
        <w:rPr>
          <w:rFonts w:ascii="Arial" w:hAnsi="Arial" w:cs="Arial"/>
          <w:position w:val="7"/>
          <w:sz w:val="20"/>
          <w:szCs w:val="20"/>
          <w:lang w:val="en"/>
        </w:rPr>
        <w:t>The gallbladder specimen should be examined as bile duct carcinoma can be associated with synchronous carcinomas of the gallbladder.</w:t>
      </w:r>
    </w:p>
    <w:p w14:paraId="6CE9BC8B" w14:textId="77777777" w:rsidR="009764FE" w:rsidRDefault="009764FE" w:rsidP="009764FE">
      <w:pPr>
        <w:spacing w:after="0"/>
        <w:divId w:val="1163618075"/>
        <w:rPr>
          <w:rFonts w:ascii="Arial" w:eastAsia="Times New Roman" w:hAnsi="Arial" w:cs="Arial"/>
          <w:sz w:val="20"/>
          <w:szCs w:val="20"/>
          <w:lang w:val="en"/>
        </w:rPr>
      </w:pPr>
    </w:p>
    <w:p w14:paraId="3AD873FA" w14:textId="77777777" w:rsidR="00A120E6" w:rsidRDefault="00A120E6">
      <w:pPr>
        <w:rPr>
          <w:rFonts w:ascii="Arial" w:eastAsia="Times New Roman" w:hAnsi="Arial" w:cs="Arial"/>
          <w:sz w:val="20"/>
          <w:szCs w:val="20"/>
          <w:lang w:val="en"/>
        </w:rPr>
      </w:pPr>
      <w:r>
        <w:rPr>
          <w:rFonts w:ascii="Arial" w:eastAsia="Times New Roman" w:hAnsi="Arial" w:cs="Arial"/>
          <w:sz w:val="20"/>
          <w:szCs w:val="20"/>
          <w:lang w:val="en"/>
        </w:rPr>
        <w:br w:type="page"/>
      </w:r>
    </w:p>
    <w:p w14:paraId="7340E16A" w14:textId="18A631FD" w:rsidR="000761B3" w:rsidRPr="000761B3" w:rsidRDefault="000761B3" w:rsidP="009764FE">
      <w:pPr>
        <w:spacing w:after="0" w:line="240" w:lineRule="auto"/>
        <w:contextualSpacing/>
        <w:divId w:val="1163618075"/>
        <w:rPr>
          <w:rFonts w:ascii="Arial" w:eastAsia="Times New Roman" w:hAnsi="Arial" w:cs="Arial"/>
          <w:sz w:val="20"/>
          <w:szCs w:val="20"/>
          <w:lang w:val="en"/>
        </w:rPr>
      </w:pPr>
      <w:r w:rsidRPr="000761B3">
        <w:rPr>
          <w:rFonts w:ascii="Arial" w:eastAsia="Times New Roman" w:hAnsi="Arial" w:cs="Arial"/>
          <w:sz w:val="20"/>
          <w:szCs w:val="20"/>
          <w:lang w:val="en"/>
        </w:rPr>
        <w:lastRenderedPageBreak/>
        <w:t>References</w:t>
      </w:r>
    </w:p>
    <w:p w14:paraId="1B1497C5" w14:textId="77777777" w:rsidR="000761B3" w:rsidRPr="000761B3" w:rsidRDefault="000761B3" w:rsidP="009764FE">
      <w:pPr>
        <w:numPr>
          <w:ilvl w:val="0"/>
          <w:numId w:val="8"/>
        </w:numPr>
        <w:spacing w:before="30" w:after="0" w:line="240" w:lineRule="auto"/>
        <w:ind w:left="750" w:right="30"/>
        <w:contextualSpacing/>
        <w:divId w:val="1056859754"/>
        <w:rPr>
          <w:rFonts w:ascii="Arial" w:hAnsi="Arial" w:cs="Arial"/>
          <w:sz w:val="20"/>
          <w:szCs w:val="20"/>
          <w:lang w:val="en"/>
        </w:rPr>
      </w:pPr>
      <w:proofErr w:type="spellStart"/>
      <w:r w:rsidRPr="000761B3">
        <w:rPr>
          <w:rFonts w:ascii="Arial" w:hAnsi="Arial" w:cs="Arial"/>
          <w:sz w:val="20"/>
          <w:szCs w:val="20"/>
          <w:lang w:val="en"/>
        </w:rPr>
        <w:t>Jarnagin</w:t>
      </w:r>
      <w:proofErr w:type="spellEnd"/>
      <w:r w:rsidRPr="000761B3">
        <w:rPr>
          <w:rFonts w:ascii="Arial" w:hAnsi="Arial" w:cs="Arial"/>
          <w:sz w:val="20"/>
          <w:szCs w:val="20"/>
          <w:lang w:val="en"/>
        </w:rPr>
        <w:t xml:space="preserve"> WR, </w:t>
      </w:r>
      <w:proofErr w:type="spellStart"/>
      <w:r w:rsidRPr="000761B3">
        <w:rPr>
          <w:rFonts w:ascii="Arial" w:hAnsi="Arial" w:cs="Arial"/>
          <w:sz w:val="20"/>
          <w:szCs w:val="20"/>
          <w:lang w:val="en"/>
        </w:rPr>
        <w:t>Ruo</w:t>
      </w:r>
      <w:proofErr w:type="spellEnd"/>
      <w:r w:rsidRPr="000761B3">
        <w:rPr>
          <w:rFonts w:ascii="Arial" w:hAnsi="Arial" w:cs="Arial"/>
          <w:sz w:val="20"/>
          <w:szCs w:val="20"/>
          <w:lang w:val="en"/>
        </w:rPr>
        <w:t xml:space="preserve"> L, Little SA, et al. Patterns of initial disease recurrence after resection of gallbladder carcinoma and hilar cholangiocarcinoma: implications for adjuvant therapeutic strategies. Cancer. 2003;98(8):1689-1700.</w:t>
      </w:r>
    </w:p>
    <w:p w14:paraId="000F2894" w14:textId="77777777" w:rsidR="000761B3" w:rsidRPr="000761B3" w:rsidRDefault="000761B3" w:rsidP="009764FE">
      <w:pPr>
        <w:numPr>
          <w:ilvl w:val="0"/>
          <w:numId w:val="8"/>
        </w:numPr>
        <w:spacing w:before="30" w:after="0" w:line="240" w:lineRule="auto"/>
        <w:ind w:left="750" w:right="30"/>
        <w:contextualSpacing/>
        <w:divId w:val="1056859754"/>
        <w:rPr>
          <w:rFonts w:ascii="Arial" w:hAnsi="Arial" w:cs="Arial"/>
          <w:sz w:val="20"/>
          <w:szCs w:val="20"/>
          <w:lang w:val="en"/>
        </w:rPr>
      </w:pPr>
      <w:proofErr w:type="spellStart"/>
      <w:r w:rsidRPr="000761B3">
        <w:rPr>
          <w:rFonts w:ascii="Arial" w:hAnsi="Arial" w:cs="Arial"/>
          <w:sz w:val="20"/>
          <w:szCs w:val="20"/>
          <w:lang w:val="en"/>
        </w:rPr>
        <w:t>Jarnagin</w:t>
      </w:r>
      <w:proofErr w:type="spellEnd"/>
      <w:r w:rsidRPr="000761B3">
        <w:rPr>
          <w:rFonts w:ascii="Arial" w:hAnsi="Arial" w:cs="Arial"/>
          <w:sz w:val="20"/>
          <w:szCs w:val="20"/>
          <w:lang w:val="en"/>
        </w:rPr>
        <w:t xml:space="preserve"> WR. Cholangiocarcinoma of the extrahepatic bile ducts. Semin Surg Oncol. 2000;19(2):156-176.</w:t>
      </w:r>
    </w:p>
    <w:p w14:paraId="6094583B" w14:textId="77777777" w:rsidR="000761B3" w:rsidRPr="000761B3" w:rsidRDefault="000761B3" w:rsidP="009764FE">
      <w:pPr>
        <w:numPr>
          <w:ilvl w:val="0"/>
          <w:numId w:val="8"/>
        </w:numPr>
        <w:spacing w:before="30" w:after="0" w:line="240" w:lineRule="auto"/>
        <w:ind w:left="750" w:right="30"/>
        <w:contextualSpacing/>
        <w:divId w:val="1056859754"/>
        <w:rPr>
          <w:rFonts w:ascii="Arial" w:hAnsi="Arial" w:cs="Arial"/>
          <w:sz w:val="20"/>
          <w:szCs w:val="20"/>
          <w:lang w:val="en"/>
        </w:rPr>
      </w:pPr>
      <w:proofErr w:type="spellStart"/>
      <w:r w:rsidRPr="000761B3">
        <w:rPr>
          <w:rFonts w:ascii="Arial" w:hAnsi="Arial" w:cs="Arial"/>
          <w:sz w:val="20"/>
          <w:szCs w:val="20"/>
          <w:lang w:val="en"/>
        </w:rPr>
        <w:t>DeOliveira</w:t>
      </w:r>
      <w:proofErr w:type="spellEnd"/>
      <w:r w:rsidRPr="000761B3">
        <w:rPr>
          <w:rFonts w:ascii="Arial" w:hAnsi="Arial" w:cs="Arial"/>
          <w:sz w:val="20"/>
          <w:szCs w:val="20"/>
          <w:lang w:val="en"/>
        </w:rPr>
        <w:t xml:space="preserve"> ML, Cunningham SC, Cameron JL, et al. Cholangiocarcinoma: thirty-one-year experience with 564 patients at a single institution. Ann Surg. 2007;245(5):755-762.</w:t>
      </w:r>
    </w:p>
    <w:p w14:paraId="4ECD6372" w14:textId="77777777" w:rsidR="009764FE" w:rsidRDefault="009764FE" w:rsidP="00A120E6">
      <w:pPr>
        <w:spacing w:after="0"/>
        <w:jc w:val="both"/>
        <w:divId w:val="1088581326"/>
        <w:rPr>
          <w:rFonts w:ascii="Arial" w:eastAsia="Times New Roman" w:hAnsi="Arial" w:cs="Arial"/>
          <w:b/>
          <w:bCs/>
          <w:sz w:val="20"/>
          <w:szCs w:val="20"/>
          <w:lang w:val="en"/>
        </w:rPr>
      </w:pPr>
    </w:p>
    <w:p w14:paraId="3609BE8E" w14:textId="4A523523" w:rsidR="000761B3" w:rsidRPr="000761B3" w:rsidRDefault="000761B3" w:rsidP="00A120E6">
      <w:pPr>
        <w:spacing w:after="0"/>
        <w:jc w:val="both"/>
        <w:divId w:val="1088581326"/>
        <w:rPr>
          <w:rFonts w:ascii="Arial" w:eastAsia="Times New Roman" w:hAnsi="Arial" w:cs="Arial"/>
          <w:b/>
          <w:bCs/>
          <w:sz w:val="20"/>
          <w:szCs w:val="20"/>
          <w:lang w:val="en"/>
        </w:rPr>
      </w:pPr>
      <w:r w:rsidRPr="000761B3">
        <w:rPr>
          <w:rFonts w:ascii="Arial" w:eastAsia="Times New Roman" w:hAnsi="Arial" w:cs="Arial"/>
          <w:b/>
          <w:bCs/>
          <w:sz w:val="20"/>
          <w:szCs w:val="20"/>
          <w:lang w:val="en"/>
        </w:rPr>
        <w:t>G. TNM and Anatomic Stage/Prognostic Groupings</w:t>
      </w:r>
    </w:p>
    <w:p w14:paraId="2EE01D03" w14:textId="77777777" w:rsidR="000761B3" w:rsidRPr="000761B3" w:rsidRDefault="000761B3" w:rsidP="00A120E6">
      <w:pPr>
        <w:keepNext/>
        <w:keepLines/>
        <w:spacing w:after="0"/>
        <w:jc w:val="both"/>
        <w:divId w:val="1931085735"/>
        <w:rPr>
          <w:rFonts w:ascii="Arial" w:hAnsi="Arial" w:cs="Arial"/>
          <w:sz w:val="20"/>
          <w:szCs w:val="20"/>
          <w:lang w:val="en"/>
        </w:rPr>
      </w:pPr>
      <w:r w:rsidRPr="000761B3">
        <w:rPr>
          <w:rFonts w:ascii="Arial" w:hAnsi="Arial" w:cs="Arial"/>
          <w:sz w:val="20"/>
          <w:szCs w:val="20"/>
          <w:lang w:val="en"/>
        </w:rPr>
        <w:t>Surgical resection is the most effective therapy for extrahepatic biliary tract carcinomas, and the best estimation of prognosis is related to the anatomic extent (stage) of disease at the time of resection. In particular, lymph node metastases are predictors of poorer outcome.</w:t>
      </w:r>
      <w:hyperlink w:anchor="7002" w:tooltip="DeOliveira ML, Cunningham SC, Cameron JL, et al.&#10;Cholangiocarcinoma: thirty-one-year experience with 564 patients at a single&#10;institution. Ann Surg. 2007;245(5):755-762." w:history="1">
        <w:r w:rsidRPr="000761B3">
          <w:rPr>
            <w:rStyle w:val="Hyperlink"/>
            <w:rFonts w:ascii="Arial" w:hAnsi="Arial" w:cs="Arial"/>
            <w:sz w:val="20"/>
            <w:szCs w:val="20"/>
            <w:vertAlign w:val="superscript"/>
            <w:lang w:val="en"/>
          </w:rPr>
          <w:t>1,</w:t>
        </w:r>
      </w:hyperlink>
      <w:hyperlink w:anchor="7003" w:tooltip="Hong SM, Cho H, Lee OJ, Ro JY. The number of metastatic&#10;lymph nodes in extrahepatic bile duct carcinoma as a prognostic factor. Am J&#10;Surg Pathol. 2005;29(9):1177-1183. [Erratum in Am J Surg Pathol.&#10;2005;29(11):1548.]" w:history="1">
        <w:r w:rsidRPr="000761B3">
          <w:rPr>
            <w:rStyle w:val="Hyperlink"/>
            <w:rFonts w:ascii="Arial" w:hAnsi="Arial" w:cs="Arial"/>
            <w:sz w:val="20"/>
            <w:szCs w:val="20"/>
            <w:vertAlign w:val="superscript"/>
            <w:lang w:val="en"/>
          </w:rPr>
          <w:t>2</w:t>
        </w:r>
      </w:hyperlink>
    </w:p>
    <w:p w14:paraId="3AE1E3E1" w14:textId="77777777" w:rsidR="00A120E6" w:rsidRDefault="00A120E6" w:rsidP="00A120E6">
      <w:pPr>
        <w:spacing w:after="0"/>
        <w:jc w:val="both"/>
        <w:divId w:val="1931085735"/>
        <w:rPr>
          <w:rFonts w:ascii="Arial" w:hAnsi="Arial" w:cs="Arial"/>
          <w:sz w:val="20"/>
          <w:szCs w:val="20"/>
          <w:lang w:val="en"/>
        </w:rPr>
      </w:pPr>
    </w:p>
    <w:p w14:paraId="66C5C43E" w14:textId="23F64C82" w:rsidR="000761B3" w:rsidRPr="000761B3" w:rsidRDefault="000761B3" w:rsidP="00A120E6">
      <w:pPr>
        <w:spacing w:after="0"/>
        <w:jc w:val="both"/>
        <w:divId w:val="1931085735"/>
        <w:rPr>
          <w:rFonts w:ascii="Arial" w:hAnsi="Arial" w:cs="Arial"/>
          <w:sz w:val="20"/>
          <w:szCs w:val="20"/>
          <w:lang w:val="en"/>
        </w:rPr>
      </w:pPr>
      <w:r w:rsidRPr="000761B3">
        <w:rPr>
          <w:rFonts w:ascii="Arial" w:hAnsi="Arial" w:cs="Arial"/>
          <w:sz w:val="20"/>
          <w:szCs w:val="20"/>
          <w:lang w:val="en"/>
        </w:rPr>
        <w:t>For malignant tumors of the perihilar bile ducts, the TNM staging system of the American Joint Committee on Cancer (AJCC) and the International Union Against Cancer (UICC) is recommended.</w:t>
      </w:r>
      <w:hyperlink w:anchor="7004" w:tooltip="Amin MB, Edge SB, Greene FL, et al, eds. AJCC Cancer Staging&#10;Manual. 8th ed. New York, NY: Springer; 2017. " w:history="1">
        <w:r w:rsidRPr="000761B3">
          <w:rPr>
            <w:rStyle w:val="Hyperlink"/>
            <w:rFonts w:ascii="Arial" w:hAnsi="Arial" w:cs="Arial"/>
            <w:sz w:val="20"/>
            <w:szCs w:val="20"/>
            <w:vertAlign w:val="superscript"/>
            <w:lang w:val="en"/>
          </w:rPr>
          <w:t>3</w:t>
        </w:r>
      </w:hyperlink>
      <w:r w:rsidRPr="000761B3">
        <w:rPr>
          <w:rFonts w:ascii="Arial" w:hAnsi="Arial" w:cs="Arial"/>
          <w:sz w:val="20"/>
          <w:szCs w:val="20"/>
          <w:lang w:val="en"/>
        </w:rPr>
        <w:t> The staging system also applies to tumors arising in choledochal cysts.</w:t>
      </w:r>
    </w:p>
    <w:p w14:paraId="407A9377" w14:textId="77777777" w:rsidR="00A120E6" w:rsidRDefault="00A120E6" w:rsidP="00A120E6">
      <w:pPr>
        <w:spacing w:after="0"/>
        <w:jc w:val="both"/>
        <w:divId w:val="1931085735"/>
        <w:rPr>
          <w:rFonts w:ascii="Arial" w:hAnsi="Arial" w:cs="Arial"/>
          <w:sz w:val="20"/>
          <w:szCs w:val="20"/>
          <w:lang w:val="en"/>
        </w:rPr>
      </w:pPr>
    </w:p>
    <w:p w14:paraId="4C067BA7" w14:textId="06F0019D" w:rsidR="000761B3" w:rsidRPr="000761B3" w:rsidRDefault="000761B3" w:rsidP="00A120E6">
      <w:pPr>
        <w:spacing w:after="0"/>
        <w:jc w:val="both"/>
        <w:divId w:val="1931085735"/>
        <w:rPr>
          <w:rFonts w:ascii="Arial" w:hAnsi="Arial" w:cs="Arial"/>
          <w:sz w:val="20"/>
          <w:szCs w:val="20"/>
          <w:lang w:val="en"/>
        </w:rPr>
      </w:pPr>
      <w:r w:rsidRPr="000761B3">
        <w:rPr>
          <w:rFonts w:ascii="Arial" w:hAnsi="Arial" w:cs="Arial"/>
          <w:sz w:val="20"/>
          <w:szCs w:val="20"/>
          <w:lang w:val="en"/>
        </w:rPr>
        <w:t xml:space="preserve">According to AJCC/UICC convention, the designation “T” refers to a primary tumor that has not been previously treated. The symbol “p” refers to the pathologic classification of the TNM, as opposed to the clinical classification, and is based on gross and microscopic examination. </w:t>
      </w:r>
      <w:proofErr w:type="spellStart"/>
      <w:r w:rsidRPr="000761B3">
        <w:rPr>
          <w:rFonts w:ascii="Arial" w:hAnsi="Arial" w:cs="Arial"/>
          <w:sz w:val="20"/>
          <w:szCs w:val="20"/>
          <w:lang w:val="en"/>
        </w:rPr>
        <w:t>pT</w:t>
      </w:r>
      <w:proofErr w:type="spellEnd"/>
      <w:r w:rsidRPr="000761B3">
        <w:rPr>
          <w:rFonts w:ascii="Arial" w:hAnsi="Arial" w:cs="Arial"/>
          <w:sz w:val="20"/>
          <w:szCs w:val="20"/>
          <w:lang w:val="en"/>
        </w:rPr>
        <w:t xml:space="preserve"> entails a resection of the primary tumor or biopsy adequate to evaluate the highest </w:t>
      </w:r>
      <w:proofErr w:type="spellStart"/>
      <w:r w:rsidRPr="000761B3">
        <w:rPr>
          <w:rFonts w:ascii="Arial" w:hAnsi="Arial" w:cs="Arial"/>
          <w:sz w:val="20"/>
          <w:szCs w:val="20"/>
          <w:lang w:val="en"/>
        </w:rPr>
        <w:t>pT</w:t>
      </w:r>
      <w:proofErr w:type="spellEnd"/>
      <w:r w:rsidRPr="000761B3">
        <w:rPr>
          <w:rFonts w:ascii="Arial" w:hAnsi="Arial" w:cs="Arial"/>
          <w:sz w:val="20"/>
          <w:szCs w:val="20"/>
          <w:lang w:val="en"/>
        </w:rPr>
        <w:t xml:space="preserve"> category, </w:t>
      </w:r>
      <w:proofErr w:type="spellStart"/>
      <w:r w:rsidRPr="000761B3">
        <w:rPr>
          <w:rFonts w:ascii="Arial" w:hAnsi="Arial" w:cs="Arial"/>
          <w:sz w:val="20"/>
          <w:szCs w:val="20"/>
          <w:lang w:val="en"/>
        </w:rPr>
        <w:t>pN</w:t>
      </w:r>
      <w:proofErr w:type="spellEnd"/>
      <w:r w:rsidRPr="000761B3">
        <w:rPr>
          <w:rFonts w:ascii="Arial" w:hAnsi="Arial" w:cs="Arial"/>
          <w:sz w:val="20"/>
          <w:szCs w:val="20"/>
          <w:lang w:val="en"/>
        </w:rPr>
        <w:t xml:space="preserve"> entails removal of nodes adequate to validate lymph node metastasis, and </w:t>
      </w:r>
      <w:proofErr w:type="spellStart"/>
      <w:r w:rsidRPr="000761B3">
        <w:rPr>
          <w:rFonts w:ascii="Arial" w:hAnsi="Arial" w:cs="Arial"/>
          <w:sz w:val="20"/>
          <w:szCs w:val="20"/>
          <w:lang w:val="en"/>
        </w:rPr>
        <w:t>pM</w:t>
      </w:r>
      <w:proofErr w:type="spellEnd"/>
      <w:r w:rsidRPr="000761B3">
        <w:rPr>
          <w:rFonts w:ascii="Arial" w:hAnsi="Arial" w:cs="Arial"/>
          <w:sz w:val="20"/>
          <w:szCs w:val="20"/>
          <w:lang w:val="en"/>
        </w:rPr>
        <w:t xml:space="preserve"> implies microscopic examination of distant lesions. Clinical classification (</w:t>
      </w:r>
      <w:proofErr w:type="spellStart"/>
      <w:r w:rsidRPr="000761B3">
        <w:rPr>
          <w:rFonts w:ascii="Arial" w:hAnsi="Arial" w:cs="Arial"/>
          <w:sz w:val="20"/>
          <w:szCs w:val="20"/>
          <w:lang w:val="en"/>
        </w:rPr>
        <w:t>cTNM</w:t>
      </w:r>
      <w:proofErr w:type="spellEnd"/>
      <w:r w:rsidRPr="000761B3">
        <w:rPr>
          <w:rFonts w:ascii="Arial" w:hAnsi="Arial" w:cs="Arial"/>
          <w:sz w:val="20"/>
          <w:szCs w:val="20"/>
          <w:lang w:val="en"/>
        </w:rPr>
        <w:t>) is usually carried out by the referring physician before treatment during initial evaluation of the patient or when pathologic classification is not possible.</w:t>
      </w:r>
    </w:p>
    <w:p w14:paraId="4ED3E3A2" w14:textId="77777777" w:rsidR="00A120E6" w:rsidRDefault="00A120E6" w:rsidP="00A120E6">
      <w:pPr>
        <w:spacing w:after="0"/>
        <w:jc w:val="both"/>
        <w:divId w:val="1931085735"/>
        <w:rPr>
          <w:rFonts w:ascii="Arial" w:hAnsi="Arial" w:cs="Arial"/>
          <w:sz w:val="20"/>
          <w:szCs w:val="20"/>
          <w:lang w:val="en"/>
        </w:rPr>
      </w:pPr>
    </w:p>
    <w:p w14:paraId="2FC29C8C" w14:textId="3978153F" w:rsidR="000761B3" w:rsidRPr="000761B3" w:rsidRDefault="000761B3" w:rsidP="00A120E6">
      <w:pPr>
        <w:spacing w:after="0"/>
        <w:jc w:val="both"/>
        <w:divId w:val="1931085735"/>
        <w:rPr>
          <w:rFonts w:ascii="Arial" w:hAnsi="Arial" w:cs="Arial"/>
          <w:sz w:val="20"/>
          <w:szCs w:val="20"/>
          <w:lang w:val="en"/>
        </w:rPr>
      </w:pPr>
      <w:r w:rsidRPr="000761B3">
        <w:rPr>
          <w:rFonts w:ascii="Arial" w:hAnsi="Arial" w:cs="Arial"/>
          <w:sz w:val="20"/>
          <w:szCs w:val="20"/>
          <w:lang w:val="en"/>
        </w:rPr>
        <w:t xml:space="preserve">Pathologic staging is usually performed after surgical resection of the primary tumor. Pathologic staging depends on pathologic documentation of the anatomic extent of disease, </w:t>
      </w:r>
      <w:proofErr w:type="gramStart"/>
      <w:r w:rsidRPr="000761B3">
        <w:rPr>
          <w:rFonts w:ascii="Arial" w:hAnsi="Arial" w:cs="Arial"/>
          <w:sz w:val="20"/>
          <w:szCs w:val="20"/>
          <w:lang w:val="en"/>
        </w:rPr>
        <w:t>whether or not</w:t>
      </w:r>
      <w:proofErr w:type="gramEnd"/>
      <w:r w:rsidRPr="000761B3">
        <w:rPr>
          <w:rFonts w:ascii="Arial" w:hAnsi="Arial" w:cs="Arial"/>
          <w:sz w:val="20"/>
          <w:szCs w:val="20"/>
          <w:lang w:val="en"/>
        </w:rPr>
        <w:t xml:space="preserve"> the primary tumor has been completely removed. If a biopsied tumor is not resected for any reason (</w:t>
      </w:r>
      <w:proofErr w:type="spellStart"/>
      <w:r w:rsidRPr="000761B3">
        <w:rPr>
          <w:rFonts w:ascii="Arial" w:hAnsi="Arial" w:cs="Arial"/>
          <w:sz w:val="20"/>
          <w:szCs w:val="20"/>
          <w:lang w:val="en"/>
        </w:rPr>
        <w:t>eg</w:t>
      </w:r>
      <w:proofErr w:type="spellEnd"/>
      <w:r w:rsidRPr="000761B3">
        <w:rPr>
          <w:rFonts w:ascii="Arial" w:hAnsi="Arial" w:cs="Arial"/>
          <w:sz w:val="20"/>
          <w:szCs w:val="20"/>
          <w:lang w:val="en"/>
        </w:rPr>
        <w:t xml:space="preserve">, when technically infeasible) and if the highest T and N categories or the M1 category of the tumor can be confirmed microscopically, the criteria for pathologic classification and staging have been satisfied without total removal of the primary cancer. </w:t>
      </w:r>
    </w:p>
    <w:p w14:paraId="2B5247B9" w14:textId="77777777" w:rsidR="00A120E6" w:rsidRDefault="00A120E6" w:rsidP="00A120E6">
      <w:pPr>
        <w:spacing w:after="0"/>
        <w:jc w:val="both"/>
        <w:divId w:val="1931085735"/>
        <w:rPr>
          <w:rFonts w:ascii="Arial" w:hAnsi="Arial" w:cs="Arial"/>
          <w:sz w:val="20"/>
          <w:szCs w:val="20"/>
          <w:u w:val="single"/>
          <w:lang w:val="en"/>
        </w:rPr>
      </w:pPr>
    </w:p>
    <w:p w14:paraId="57FC6965" w14:textId="31D09E36" w:rsidR="000761B3" w:rsidRPr="000761B3" w:rsidRDefault="000761B3" w:rsidP="00A120E6">
      <w:pPr>
        <w:spacing w:after="0"/>
        <w:jc w:val="both"/>
        <w:divId w:val="1931085735"/>
        <w:rPr>
          <w:rFonts w:ascii="Arial" w:hAnsi="Arial" w:cs="Arial"/>
          <w:sz w:val="20"/>
          <w:szCs w:val="20"/>
          <w:lang w:val="en"/>
        </w:rPr>
      </w:pPr>
      <w:r w:rsidRPr="000761B3">
        <w:rPr>
          <w:rFonts w:ascii="Arial" w:hAnsi="Arial" w:cs="Arial"/>
          <w:sz w:val="20"/>
          <w:szCs w:val="20"/>
          <w:u w:val="single"/>
          <w:lang w:val="en"/>
        </w:rPr>
        <w:t>TNM Descriptors</w:t>
      </w:r>
    </w:p>
    <w:p w14:paraId="09642CEC" w14:textId="77777777" w:rsidR="000761B3" w:rsidRPr="000761B3" w:rsidRDefault="000761B3" w:rsidP="00A120E6">
      <w:pPr>
        <w:spacing w:after="0"/>
        <w:jc w:val="both"/>
        <w:divId w:val="1931085735"/>
        <w:rPr>
          <w:rFonts w:ascii="Arial" w:hAnsi="Arial" w:cs="Arial"/>
          <w:sz w:val="20"/>
          <w:szCs w:val="20"/>
          <w:lang w:val="en"/>
        </w:rPr>
      </w:pPr>
      <w:r w:rsidRPr="000761B3">
        <w:rPr>
          <w:rFonts w:ascii="Arial" w:hAnsi="Arial" w:cs="Arial"/>
          <w:sz w:val="20"/>
          <w:szCs w:val="20"/>
          <w:lang w:val="en"/>
        </w:rPr>
        <w:t xml:space="preserve">For identification of special cases of TNM or </w:t>
      </w:r>
      <w:proofErr w:type="spellStart"/>
      <w:r w:rsidRPr="000761B3">
        <w:rPr>
          <w:rFonts w:ascii="Arial" w:hAnsi="Arial" w:cs="Arial"/>
          <w:sz w:val="20"/>
          <w:szCs w:val="20"/>
          <w:lang w:val="en"/>
        </w:rPr>
        <w:t>pTNM</w:t>
      </w:r>
      <w:proofErr w:type="spellEnd"/>
      <w:r w:rsidRPr="000761B3">
        <w:rPr>
          <w:rFonts w:ascii="Arial" w:hAnsi="Arial" w:cs="Arial"/>
          <w:sz w:val="20"/>
          <w:szCs w:val="20"/>
          <w:lang w:val="en"/>
        </w:rPr>
        <w:t xml:space="preserve"> classifications, the “m” suffix and “y,” “r,” and “a” </w:t>
      </w:r>
      <w:proofErr w:type="gramStart"/>
      <w:r w:rsidRPr="000761B3">
        <w:rPr>
          <w:rFonts w:ascii="Arial" w:hAnsi="Arial" w:cs="Arial"/>
          <w:sz w:val="20"/>
          <w:szCs w:val="20"/>
          <w:lang w:val="en"/>
        </w:rPr>
        <w:t>prefixes</w:t>
      </w:r>
      <w:proofErr w:type="gramEnd"/>
      <w:r w:rsidRPr="000761B3">
        <w:rPr>
          <w:rFonts w:ascii="Arial" w:hAnsi="Arial" w:cs="Arial"/>
          <w:sz w:val="20"/>
          <w:szCs w:val="20"/>
          <w:lang w:val="en"/>
        </w:rPr>
        <w:t xml:space="preserve"> are used. Although they do not affect the stage grouping, they indicate cases needing separate analysis.</w:t>
      </w:r>
    </w:p>
    <w:p w14:paraId="3D16FB77" w14:textId="77777777" w:rsidR="00A120E6" w:rsidRDefault="00A120E6" w:rsidP="00A120E6">
      <w:pPr>
        <w:spacing w:after="0"/>
        <w:jc w:val="both"/>
        <w:divId w:val="1931085735"/>
        <w:rPr>
          <w:rFonts w:ascii="Arial" w:hAnsi="Arial" w:cs="Arial"/>
          <w:sz w:val="20"/>
          <w:szCs w:val="20"/>
          <w:u w:val="single"/>
          <w:lang w:val="en"/>
        </w:rPr>
      </w:pPr>
    </w:p>
    <w:p w14:paraId="631C1C6B" w14:textId="35529B27" w:rsidR="000761B3" w:rsidRPr="000761B3" w:rsidRDefault="000761B3" w:rsidP="00A120E6">
      <w:pPr>
        <w:spacing w:after="0"/>
        <w:jc w:val="both"/>
        <w:divId w:val="1931085735"/>
        <w:rPr>
          <w:rFonts w:ascii="Arial" w:hAnsi="Arial" w:cs="Arial"/>
          <w:sz w:val="20"/>
          <w:szCs w:val="20"/>
          <w:lang w:val="en"/>
        </w:rPr>
      </w:pPr>
      <w:r w:rsidRPr="000761B3">
        <w:rPr>
          <w:rFonts w:ascii="Arial" w:hAnsi="Arial" w:cs="Arial"/>
          <w:sz w:val="20"/>
          <w:szCs w:val="20"/>
          <w:u w:val="single"/>
          <w:lang w:val="en"/>
        </w:rPr>
        <w:t>The “m” suffix</w:t>
      </w:r>
      <w:r w:rsidRPr="000761B3">
        <w:rPr>
          <w:rFonts w:ascii="Arial" w:hAnsi="Arial" w:cs="Arial"/>
          <w:sz w:val="20"/>
          <w:szCs w:val="20"/>
          <w:lang w:val="en"/>
        </w:rPr>
        <w:t xml:space="preserve"> indicates the presence of multiple primary tumors in a single site and is recorded in parentheses: </w:t>
      </w:r>
      <w:proofErr w:type="spellStart"/>
      <w:r w:rsidRPr="000761B3">
        <w:rPr>
          <w:rFonts w:ascii="Arial" w:hAnsi="Arial" w:cs="Arial"/>
          <w:sz w:val="20"/>
          <w:szCs w:val="20"/>
          <w:lang w:val="en"/>
        </w:rPr>
        <w:t>pT</w:t>
      </w:r>
      <w:proofErr w:type="spellEnd"/>
      <w:r w:rsidRPr="000761B3">
        <w:rPr>
          <w:rFonts w:ascii="Arial" w:hAnsi="Arial" w:cs="Arial"/>
          <w:sz w:val="20"/>
          <w:szCs w:val="20"/>
          <w:lang w:val="en"/>
        </w:rPr>
        <w:t>(m)NM.</w:t>
      </w:r>
    </w:p>
    <w:p w14:paraId="3638ADD5" w14:textId="77777777" w:rsidR="00A120E6" w:rsidRDefault="00A120E6" w:rsidP="00A120E6">
      <w:pPr>
        <w:spacing w:after="0"/>
        <w:jc w:val="both"/>
        <w:divId w:val="1931085735"/>
        <w:rPr>
          <w:rFonts w:ascii="Arial" w:hAnsi="Arial" w:cs="Arial"/>
          <w:sz w:val="20"/>
          <w:szCs w:val="20"/>
          <w:u w:val="single"/>
          <w:lang w:val="en"/>
        </w:rPr>
      </w:pPr>
    </w:p>
    <w:p w14:paraId="487B2809" w14:textId="35B9DBF9" w:rsidR="000761B3" w:rsidRPr="000761B3" w:rsidRDefault="000761B3" w:rsidP="00A120E6">
      <w:pPr>
        <w:spacing w:after="0"/>
        <w:jc w:val="both"/>
        <w:divId w:val="1931085735"/>
        <w:rPr>
          <w:rFonts w:ascii="Arial" w:hAnsi="Arial" w:cs="Arial"/>
          <w:sz w:val="20"/>
          <w:szCs w:val="20"/>
          <w:lang w:val="en"/>
        </w:rPr>
      </w:pPr>
      <w:r w:rsidRPr="000761B3">
        <w:rPr>
          <w:rFonts w:ascii="Arial" w:hAnsi="Arial" w:cs="Arial"/>
          <w:sz w:val="20"/>
          <w:szCs w:val="20"/>
          <w:u w:val="single"/>
          <w:lang w:val="en"/>
        </w:rPr>
        <w:t>The “y” prefix</w:t>
      </w:r>
      <w:r w:rsidRPr="000761B3">
        <w:rPr>
          <w:rFonts w:ascii="Arial" w:hAnsi="Arial" w:cs="Arial"/>
          <w:sz w:val="20"/>
          <w:szCs w:val="20"/>
          <w:lang w:val="en"/>
        </w:rPr>
        <w:t xml:space="preserve"> indicates those cases in which classification is performed during or after initial multimodality therapy (</w:t>
      </w:r>
      <w:proofErr w:type="spellStart"/>
      <w:r w:rsidRPr="000761B3">
        <w:rPr>
          <w:rFonts w:ascii="Arial" w:hAnsi="Arial" w:cs="Arial"/>
          <w:sz w:val="20"/>
          <w:szCs w:val="20"/>
          <w:lang w:val="en"/>
        </w:rPr>
        <w:t>ie</w:t>
      </w:r>
      <w:proofErr w:type="spellEnd"/>
      <w:r w:rsidRPr="000761B3">
        <w:rPr>
          <w:rFonts w:ascii="Arial" w:hAnsi="Arial" w:cs="Arial"/>
          <w:sz w:val="20"/>
          <w:szCs w:val="20"/>
          <w:lang w:val="en"/>
        </w:rPr>
        <w:t xml:space="preserve">, neoadjuvant chemotherapy, radiation therapy, or both chemotherapy and radiation therapy). The </w:t>
      </w:r>
      <w:proofErr w:type="spellStart"/>
      <w:r w:rsidRPr="000761B3">
        <w:rPr>
          <w:rFonts w:ascii="Arial" w:hAnsi="Arial" w:cs="Arial"/>
          <w:sz w:val="20"/>
          <w:szCs w:val="20"/>
          <w:lang w:val="en"/>
        </w:rPr>
        <w:t>cTNM</w:t>
      </w:r>
      <w:proofErr w:type="spellEnd"/>
      <w:r w:rsidRPr="000761B3">
        <w:rPr>
          <w:rFonts w:ascii="Arial" w:hAnsi="Arial" w:cs="Arial"/>
          <w:sz w:val="20"/>
          <w:szCs w:val="20"/>
          <w:lang w:val="en"/>
        </w:rPr>
        <w:t xml:space="preserve"> or </w:t>
      </w:r>
      <w:proofErr w:type="spellStart"/>
      <w:r w:rsidRPr="000761B3">
        <w:rPr>
          <w:rFonts w:ascii="Arial" w:hAnsi="Arial" w:cs="Arial"/>
          <w:sz w:val="20"/>
          <w:szCs w:val="20"/>
          <w:lang w:val="en"/>
        </w:rPr>
        <w:t>pTNM</w:t>
      </w:r>
      <w:proofErr w:type="spellEnd"/>
      <w:r w:rsidRPr="000761B3">
        <w:rPr>
          <w:rFonts w:ascii="Arial" w:hAnsi="Arial" w:cs="Arial"/>
          <w:sz w:val="20"/>
          <w:szCs w:val="20"/>
          <w:lang w:val="en"/>
        </w:rPr>
        <w:t xml:space="preserve"> category is identified by a “y” prefix. The </w:t>
      </w:r>
      <w:proofErr w:type="spellStart"/>
      <w:r w:rsidRPr="000761B3">
        <w:rPr>
          <w:rFonts w:ascii="Arial" w:hAnsi="Arial" w:cs="Arial"/>
          <w:sz w:val="20"/>
          <w:szCs w:val="20"/>
          <w:lang w:val="en"/>
        </w:rPr>
        <w:t>ycTNM</w:t>
      </w:r>
      <w:proofErr w:type="spellEnd"/>
      <w:r w:rsidRPr="000761B3">
        <w:rPr>
          <w:rFonts w:ascii="Arial" w:hAnsi="Arial" w:cs="Arial"/>
          <w:sz w:val="20"/>
          <w:szCs w:val="20"/>
          <w:lang w:val="en"/>
        </w:rPr>
        <w:t xml:space="preserve"> or </w:t>
      </w:r>
      <w:proofErr w:type="spellStart"/>
      <w:r w:rsidRPr="000761B3">
        <w:rPr>
          <w:rFonts w:ascii="Arial" w:hAnsi="Arial" w:cs="Arial"/>
          <w:sz w:val="20"/>
          <w:szCs w:val="20"/>
          <w:lang w:val="en"/>
        </w:rPr>
        <w:t>ypTNM</w:t>
      </w:r>
      <w:proofErr w:type="spellEnd"/>
      <w:r w:rsidRPr="000761B3">
        <w:rPr>
          <w:rFonts w:ascii="Arial" w:hAnsi="Arial" w:cs="Arial"/>
          <w:sz w:val="20"/>
          <w:szCs w:val="20"/>
          <w:lang w:val="en"/>
        </w:rPr>
        <w:t xml:space="preserve"> categorizes the extent of tumor </w:t>
      </w:r>
      <w:proofErr w:type="gramStart"/>
      <w:r w:rsidRPr="000761B3">
        <w:rPr>
          <w:rFonts w:ascii="Arial" w:hAnsi="Arial" w:cs="Arial"/>
          <w:sz w:val="20"/>
          <w:szCs w:val="20"/>
          <w:lang w:val="en"/>
        </w:rPr>
        <w:t>actually present</w:t>
      </w:r>
      <w:proofErr w:type="gramEnd"/>
      <w:r w:rsidRPr="000761B3">
        <w:rPr>
          <w:rFonts w:ascii="Arial" w:hAnsi="Arial" w:cs="Arial"/>
          <w:sz w:val="20"/>
          <w:szCs w:val="20"/>
          <w:lang w:val="en"/>
        </w:rPr>
        <w:t xml:space="preserve"> at the time of that examination. The “y” categorization is not an estimate of tumor before multimodality therapy (</w:t>
      </w:r>
      <w:proofErr w:type="spellStart"/>
      <w:r w:rsidRPr="000761B3">
        <w:rPr>
          <w:rFonts w:ascii="Arial" w:hAnsi="Arial" w:cs="Arial"/>
          <w:sz w:val="20"/>
          <w:szCs w:val="20"/>
          <w:lang w:val="en"/>
        </w:rPr>
        <w:t>ie</w:t>
      </w:r>
      <w:proofErr w:type="spellEnd"/>
      <w:r w:rsidRPr="000761B3">
        <w:rPr>
          <w:rFonts w:ascii="Arial" w:hAnsi="Arial" w:cs="Arial"/>
          <w:sz w:val="20"/>
          <w:szCs w:val="20"/>
          <w:lang w:val="en"/>
        </w:rPr>
        <w:t>, before initiation of neoadjuvant therapy).</w:t>
      </w:r>
    </w:p>
    <w:p w14:paraId="4B61B329" w14:textId="77777777" w:rsidR="00A120E6" w:rsidRDefault="00A120E6" w:rsidP="00A120E6">
      <w:pPr>
        <w:spacing w:after="0"/>
        <w:jc w:val="both"/>
        <w:divId w:val="1931085735"/>
        <w:rPr>
          <w:rFonts w:ascii="Arial" w:hAnsi="Arial" w:cs="Arial"/>
          <w:sz w:val="20"/>
          <w:szCs w:val="20"/>
          <w:u w:val="single"/>
          <w:lang w:val="en"/>
        </w:rPr>
      </w:pPr>
    </w:p>
    <w:p w14:paraId="37BBC214" w14:textId="6F05C4F4" w:rsidR="000761B3" w:rsidRPr="000761B3" w:rsidRDefault="000761B3" w:rsidP="00A120E6">
      <w:pPr>
        <w:spacing w:after="0"/>
        <w:jc w:val="both"/>
        <w:divId w:val="1931085735"/>
        <w:rPr>
          <w:rFonts w:ascii="Arial" w:hAnsi="Arial" w:cs="Arial"/>
          <w:sz w:val="20"/>
          <w:szCs w:val="20"/>
          <w:lang w:val="en"/>
        </w:rPr>
      </w:pPr>
      <w:r w:rsidRPr="000761B3">
        <w:rPr>
          <w:rFonts w:ascii="Arial" w:hAnsi="Arial" w:cs="Arial"/>
          <w:sz w:val="20"/>
          <w:szCs w:val="20"/>
          <w:u w:val="single"/>
          <w:lang w:val="en"/>
        </w:rPr>
        <w:t>The “r” prefix</w:t>
      </w:r>
      <w:r w:rsidRPr="000761B3">
        <w:rPr>
          <w:rFonts w:ascii="Arial" w:hAnsi="Arial" w:cs="Arial"/>
          <w:sz w:val="20"/>
          <w:szCs w:val="20"/>
          <w:lang w:val="en"/>
        </w:rPr>
        <w:t xml:space="preserve"> indicates a recurrent tumor when staged after a documented disease-free interval and is identified by the “r” prefix: </w:t>
      </w:r>
      <w:proofErr w:type="spellStart"/>
      <w:r w:rsidRPr="000761B3">
        <w:rPr>
          <w:rFonts w:ascii="Arial" w:hAnsi="Arial" w:cs="Arial"/>
          <w:sz w:val="20"/>
          <w:szCs w:val="20"/>
          <w:lang w:val="en"/>
        </w:rPr>
        <w:t>rTNM</w:t>
      </w:r>
      <w:proofErr w:type="spellEnd"/>
      <w:r w:rsidRPr="000761B3">
        <w:rPr>
          <w:rFonts w:ascii="Arial" w:hAnsi="Arial" w:cs="Arial"/>
          <w:sz w:val="20"/>
          <w:szCs w:val="20"/>
          <w:lang w:val="en"/>
        </w:rPr>
        <w:t>.</w:t>
      </w:r>
    </w:p>
    <w:p w14:paraId="202CD425" w14:textId="77777777" w:rsidR="00A120E6" w:rsidRDefault="00A120E6" w:rsidP="00A120E6">
      <w:pPr>
        <w:spacing w:after="0"/>
        <w:jc w:val="both"/>
        <w:divId w:val="1931085735"/>
        <w:rPr>
          <w:rFonts w:ascii="Arial" w:hAnsi="Arial" w:cs="Arial"/>
          <w:sz w:val="20"/>
          <w:szCs w:val="20"/>
          <w:u w:val="single"/>
          <w:lang w:val="en"/>
        </w:rPr>
      </w:pPr>
    </w:p>
    <w:p w14:paraId="391146D1" w14:textId="7E2302BC" w:rsidR="000761B3" w:rsidRPr="000761B3" w:rsidRDefault="000761B3" w:rsidP="00A120E6">
      <w:pPr>
        <w:spacing w:after="0"/>
        <w:jc w:val="both"/>
        <w:divId w:val="1931085735"/>
        <w:rPr>
          <w:rFonts w:ascii="Arial" w:hAnsi="Arial" w:cs="Arial"/>
          <w:sz w:val="20"/>
          <w:szCs w:val="20"/>
          <w:lang w:val="en"/>
        </w:rPr>
      </w:pPr>
      <w:r w:rsidRPr="000761B3">
        <w:rPr>
          <w:rFonts w:ascii="Arial" w:hAnsi="Arial" w:cs="Arial"/>
          <w:sz w:val="20"/>
          <w:szCs w:val="20"/>
          <w:u w:val="single"/>
          <w:lang w:val="en"/>
        </w:rPr>
        <w:t>The “a” prefix</w:t>
      </w:r>
      <w:r w:rsidRPr="000761B3">
        <w:rPr>
          <w:rFonts w:ascii="Arial" w:hAnsi="Arial" w:cs="Arial"/>
          <w:sz w:val="20"/>
          <w:szCs w:val="20"/>
          <w:lang w:val="en"/>
        </w:rPr>
        <w:t xml:space="preserve"> designates the stage determined at autopsy: </w:t>
      </w:r>
      <w:proofErr w:type="spellStart"/>
      <w:r w:rsidRPr="000761B3">
        <w:rPr>
          <w:rFonts w:ascii="Arial" w:hAnsi="Arial" w:cs="Arial"/>
          <w:sz w:val="20"/>
          <w:szCs w:val="20"/>
          <w:lang w:val="en"/>
        </w:rPr>
        <w:t>aTNM</w:t>
      </w:r>
      <w:proofErr w:type="spellEnd"/>
      <w:r w:rsidRPr="000761B3">
        <w:rPr>
          <w:rFonts w:ascii="Arial" w:hAnsi="Arial" w:cs="Arial"/>
          <w:sz w:val="20"/>
          <w:szCs w:val="20"/>
          <w:lang w:val="en"/>
        </w:rPr>
        <w:t>.</w:t>
      </w:r>
    </w:p>
    <w:p w14:paraId="2F646FE7" w14:textId="77777777" w:rsidR="00A120E6" w:rsidRDefault="00A120E6" w:rsidP="00A120E6">
      <w:pPr>
        <w:pStyle w:val="Footer"/>
        <w:tabs>
          <w:tab w:val="left" w:pos="720"/>
        </w:tabs>
        <w:jc w:val="both"/>
        <w:divId w:val="1931085735"/>
        <w:rPr>
          <w:rFonts w:ascii="Arial" w:hAnsi="Arial" w:cs="Arial"/>
          <w:sz w:val="20"/>
          <w:szCs w:val="20"/>
          <w:u w:val="single"/>
          <w:lang w:val="en"/>
        </w:rPr>
      </w:pPr>
    </w:p>
    <w:p w14:paraId="66D699B0" w14:textId="425D1D9C" w:rsidR="000761B3" w:rsidRPr="00A120E6" w:rsidRDefault="000761B3" w:rsidP="00A120E6">
      <w:pPr>
        <w:jc w:val="both"/>
        <w:rPr>
          <w:rFonts w:ascii="Arial" w:hAnsi="Arial" w:cs="Arial"/>
          <w:sz w:val="20"/>
          <w:szCs w:val="20"/>
          <w:u w:val="single"/>
          <w:lang w:val="en"/>
        </w:rPr>
      </w:pPr>
      <w:r w:rsidRPr="000761B3">
        <w:rPr>
          <w:rFonts w:ascii="Arial" w:hAnsi="Arial" w:cs="Arial"/>
          <w:sz w:val="20"/>
          <w:szCs w:val="20"/>
          <w:u w:val="single"/>
          <w:lang w:val="en"/>
        </w:rPr>
        <w:t>T Category Considerations (Figures 2 and 3)</w:t>
      </w:r>
    </w:p>
    <w:p w14:paraId="51D2E601" w14:textId="77777777" w:rsidR="000761B3" w:rsidRPr="000761B3" w:rsidRDefault="000761B3" w:rsidP="00A120E6">
      <w:pPr>
        <w:spacing w:after="0"/>
        <w:jc w:val="both"/>
        <w:divId w:val="1931085735"/>
        <w:rPr>
          <w:rFonts w:ascii="Arial" w:hAnsi="Arial" w:cs="Arial"/>
          <w:sz w:val="20"/>
          <w:szCs w:val="20"/>
          <w:lang w:val="en"/>
        </w:rPr>
      </w:pPr>
      <w:proofErr w:type="spellStart"/>
      <w:r w:rsidRPr="000761B3">
        <w:rPr>
          <w:rFonts w:ascii="Arial" w:hAnsi="Arial" w:cs="Arial"/>
          <w:sz w:val="20"/>
          <w:szCs w:val="20"/>
          <w:lang w:val="en"/>
        </w:rPr>
        <w:t>Tis</w:t>
      </w:r>
      <w:proofErr w:type="spellEnd"/>
      <w:r w:rsidRPr="000761B3">
        <w:rPr>
          <w:rFonts w:ascii="Arial" w:hAnsi="Arial" w:cs="Arial"/>
          <w:sz w:val="20"/>
          <w:szCs w:val="20"/>
          <w:lang w:val="en"/>
        </w:rPr>
        <w:t xml:space="preserve"> includes high-grade biliary intraepithelial neoplasia (BilIn-3), intraductal papillary neoplasm with high-grade dysplasia, and mucinous cystic neoplasm with high-grade dysplasia. For intraepithelial lesions, a 3-tier biliary intraepithelial neoplasia classification has been proposed.</w:t>
      </w:r>
      <w:hyperlink w:anchor="7005" w:tooltip="Zen Y, Adsay NV, Bardadin K, et al. Biliary intraepithelial&#10;neoplasia: an international interobserver agreement study and proposal for&#10;diagnostic criteria. Mod Pathol. 2007;20(6):701-709." w:history="1">
        <w:r w:rsidRPr="000761B3">
          <w:rPr>
            <w:rStyle w:val="Hyperlink"/>
            <w:rFonts w:ascii="Arial" w:hAnsi="Arial" w:cs="Arial"/>
            <w:sz w:val="20"/>
            <w:szCs w:val="20"/>
            <w:vertAlign w:val="superscript"/>
            <w:lang w:val="en"/>
          </w:rPr>
          <w:t>4</w:t>
        </w:r>
      </w:hyperlink>
      <w:r w:rsidRPr="000761B3">
        <w:rPr>
          <w:rFonts w:ascii="Arial" w:hAnsi="Arial" w:cs="Arial"/>
          <w:sz w:val="20"/>
          <w:szCs w:val="20"/>
          <w:lang w:val="en"/>
        </w:rPr>
        <w:t> The term carcinoma in situ is not widely applied to glandular neoplastic lesions but is retained for tumor registry reporting purposes as specified by law in many states. A synoptic report is not required for intraductal papillary neoplasms and mucinous cystic neoplasms in the absence of an invasive component. For invasive carcinoma associated with intraductal papillary neoplasms and mucinous cystic neoplasms, only the size of the invasive component should be used to determine the T category. The invasive portion in these cases can be multifocal. The size of the largest focus as well as cumulative size of all invasive carcinoma foci should be included in the report. Till further data becomes available, the T category should be determined based on size of the largest invasive focus.</w:t>
      </w:r>
    </w:p>
    <w:p w14:paraId="02B0023D" w14:textId="77777777" w:rsidR="00A120E6" w:rsidRDefault="00A120E6" w:rsidP="00A120E6">
      <w:pPr>
        <w:spacing w:after="0"/>
        <w:jc w:val="both"/>
        <w:divId w:val="1931085735"/>
        <w:rPr>
          <w:rFonts w:ascii="Arial" w:hAnsi="Arial" w:cs="Arial"/>
          <w:sz w:val="20"/>
          <w:szCs w:val="20"/>
          <w:lang w:val="en"/>
        </w:rPr>
      </w:pPr>
    </w:p>
    <w:p w14:paraId="22CE91E0" w14:textId="3373F5F8" w:rsidR="000761B3" w:rsidRPr="000761B3" w:rsidRDefault="000761B3" w:rsidP="00A120E6">
      <w:pPr>
        <w:spacing w:after="0"/>
        <w:jc w:val="both"/>
        <w:divId w:val="1931085735"/>
        <w:rPr>
          <w:rFonts w:ascii="Arial" w:hAnsi="Arial" w:cs="Arial"/>
          <w:sz w:val="20"/>
          <w:szCs w:val="20"/>
          <w:lang w:val="en"/>
        </w:rPr>
      </w:pPr>
      <w:r w:rsidRPr="000761B3">
        <w:rPr>
          <w:rFonts w:ascii="Arial" w:hAnsi="Arial" w:cs="Arial"/>
          <w:sz w:val="20"/>
          <w:szCs w:val="20"/>
          <w:lang w:val="en"/>
        </w:rPr>
        <w:t>The histology of the extrahepatic biliary tree varies along its length, with little smooth muscle in the wall of the proximal ducts compared with the distal bile duct. This can make it difficult to assess the depth of tumor invasion.  In addition to the problem caused by lack of discrete tissue boundaries, inflammatory changes in the bile ducts and desmoplastic stromal response to tumor may cause distortion. To overcome these difficulties, it has been proposed that the pathologist should measure the depth of invasion of tumor from the basal lamina of normal epithelium to the point of deepest tumor invasion.</w:t>
      </w:r>
      <w:hyperlink w:anchor="7006" w:tooltip="Hong SM, Cho H, Moskaluk CA, Yu E. Measurement of the&#10;invasion depth of extrahepatic bile duct carcinoma: an alternative method&#10;overcoming the current T classification problems of the AJCC staging system. Am&#10;J Surg Pathol. 2007;31(2):199-206." w:history="1">
        <w:r w:rsidRPr="000761B3">
          <w:rPr>
            <w:rStyle w:val="Hyperlink"/>
            <w:rFonts w:ascii="Arial" w:hAnsi="Arial" w:cs="Arial"/>
            <w:sz w:val="20"/>
            <w:szCs w:val="20"/>
            <w:vertAlign w:val="superscript"/>
            <w:lang w:val="en"/>
          </w:rPr>
          <w:t>5</w:t>
        </w:r>
      </w:hyperlink>
      <w:r w:rsidRPr="000761B3">
        <w:rPr>
          <w:rFonts w:ascii="Arial" w:hAnsi="Arial" w:cs="Arial"/>
          <w:sz w:val="20"/>
          <w:szCs w:val="20"/>
          <w:lang w:val="en"/>
        </w:rPr>
        <w:t> However, this system has not yet been adopted for staging purposes for perihilar location. </w:t>
      </w:r>
    </w:p>
    <w:p w14:paraId="638C19A1" w14:textId="77777777" w:rsidR="00A120E6" w:rsidRDefault="00A120E6" w:rsidP="00A120E6">
      <w:pPr>
        <w:spacing w:after="0"/>
        <w:jc w:val="both"/>
        <w:divId w:val="1931085735"/>
        <w:rPr>
          <w:rFonts w:ascii="Arial" w:hAnsi="Arial" w:cs="Arial"/>
          <w:sz w:val="20"/>
          <w:szCs w:val="20"/>
          <w:lang w:val="en"/>
        </w:rPr>
      </w:pPr>
    </w:p>
    <w:p w14:paraId="69BF0C39" w14:textId="29EF7C9B" w:rsidR="000761B3" w:rsidRPr="000761B3" w:rsidRDefault="000761B3" w:rsidP="00A120E6">
      <w:pPr>
        <w:spacing w:after="0"/>
        <w:jc w:val="both"/>
        <w:divId w:val="1931085735"/>
        <w:rPr>
          <w:rFonts w:ascii="Arial" w:hAnsi="Arial" w:cs="Arial"/>
          <w:sz w:val="20"/>
          <w:szCs w:val="20"/>
          <w:lang w:val="en"/>
        </w:rPr>
      </w:pPr>
      <w:r w:rsidRPr="000761B3">
        <w:rPr>
          <w:rFonts w:ascii="Arial" w:hAnsi="Arial" w:cs="Arial"/>
          <w:sz w:val="20"/>
          <w:szCs w:val="20"/>
          <w:lang w:val="en"/>
        </w:rPr>
        <w:t>T3 is defined by tumor involvement of unilateral branches of portal vein or hepatic artery, while T4 is defined by tumor involvement of main portal vein or its branches bilaterally or common hepatic artery. In most instances, this determination is based on imaging except in rare instances (</w:t>
      </w:r>
      <w:proofErr w:type="spellStart"/>
      <w:r w:rsidRPr="000761B3">
        <w:rPr>
          <w:rFonts w:ascii="Arial" w:hAnsi="Arial" w:cs="Arial"/>
          <w:sz w:val="20"/>
          <w:szCs w:val="20"/>
          <w:lang w:val="en"/>
        </w:rPr>
        <w:t>eg</w:t>
      </w:r>
      <w:proofErr w:type="spellEnd"/>
      <w:r w:rsidRPr="000761B3">
        <w:rPr>
          <w:rFonts w:ascii="Arial" w:hAnsi="Arial" w:cs="Arial"/>
          <w:sz w:val="20"/>
          <w:szCs w:val="20"/>
          <w:lang w:val="en"/>
        </w:rPr>
        <w:t>, portion of portal vein or its branch is resected and identified by the surgeon). Involvement of second order biliary radicles is also one of the features in the definition of T4 tumors; this determination is generally based on imaging. Invasion of lymphatics or smaller venous channels does not affect the T category.</w:t>
      </w:r>
    </w:p>
    <w:p w14:paraId="6144DC58" w14:textId="77777777" w:rsidR="000761B3" w:rsidRPr="000761B3" w:rsidRDefault="000761B3" w:rsidP="00A120E6">
      <w:pPr>
        <w:spacing w:after="0"/>
        <w:divId w:val="1931085735"/>
        <w:rPr>
          <w:rFonts w:ascii="Arial" w:hAnsi="Arial" w:cs="Arial"/>
          <w:sz w:val="20"/>
          <w:szCs w:val="20"/>
          <w:lang w:val="en"/>
        </w:rPr>
      </w:pPr>
      <w:r w:rsidRPr="000761B3">
        <w:rPr>
          <w:rFonts w:ascii="Arial" w:hAnsi="Arial" w:cs="Arial"/>
          <w:sz w:val="20"/>
          <w:szCs w:val="20"/>
          <w:lang w:val="en"/>
        </w:rPr>
        <w:t> </w:t>
      </w:r>
      <w:r w:rsidRPr="000761B3">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4407B0C2" wp14:editId="7614D246">
            <wp:extent cx="1531620" cy="219456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1620" cy="2194560"/>
                    </a:xfrm>
                    <a:prstGeom prst="rect">
                      <a:avLst/>
                    </a:prstGeom>
                    <a:noFill/>
                    <a:ln>
                      <a:noFill/>
                    </a:ln>
                  </pic:spPr>
                </pic:pic>
              </a:graphicData>
            </a:graphic>
          </wp:inline>
        </w:drawing>
      </w:r>
    </w:p>
    <w:p w14:paraId="29C5FC8E" w14:textId="77777777" w:rsidR="000761B3" w:rsidRPr="00A120E6" w:rsidRDefault="000761B3" w:rsidP="00A120E6">
      <w:pPr>
        <w:pStyle w:val="references"/>
        <w:spacing w:before="120" w:beforeAutospacing="0" w:after="0" w:afterAutospacing="0"/>
        <w:jc w:val="both"/>
        <w:divId w:val="1931085735"/>
        <w:rPr>
          <w:rFonts w:ascii="Arial" w:hAnsi="Arial" w:cs="Arial"/>
          <w:sz w:val="18"/>
          <w:szCs w:val="18"/>
          <w:lang w:val="en"/>
        </w:rPr>
      </w:pPr>
      <w:r w:rsidRPr="00A120E6">
        <w:rPr>
          <w:rStyle w:val="Strong"/>
          <w:rFonts w:ascii="Arial" w:hAnsi="Arial" w:cs="Arial"/>
          <w:bCs w:val="0"/>
          <w:sz w:val="18"/>
          <w:szCs w:val="18"/>
          <w:lang w:val="en"/>
        </w:rPr>
        <w:t>Figure 2.</w:t>
      </w:r>
      <w:r w:rsidRPr="00A120E6">
        <w:rPr>
          <w:rFonts w:ascii="Arial" w:hAnsi="Arial" w:cs="Arial"/>
          <w:sz w:val="18"/>
          <w:szCs w:val="18"/>
          <w:lang w:val="en"/>
        </w:rPr>
        <w:t xml:space="preserve"> T1 tumors are confined to the bile duct histologically. From Greene et al.</w:t>
      </w:r>
      <w:hyperlink w:anchor="7007" w:tooltip="Greene FL, Compton, CC, Fritz AG, et al, eds. AJCC Cancer&#10;Staging Atlas. New York, NY: Springer; 2006." w:history="1">
        <w:r w:rsidRPr="00A120E6">
          <w:rPr>
            <w:rStyle w:val="Hyperlink"/>
            <w:rFonts w:ascii="Arial" w:hAnsi="Arial" w:cs="Arial"/>
            <w:sz w:val="18"/>
            <w:szCs w:val="18"/>
            <w:vertAlign w:val="superscript"/>
            <w:lang w:val="en"/>
          </w:rPr>
          <w:t>6</w:t>
        </w:r>
      </w:hyperlink>
      <w:r w:rsidRPr="00A120E6">
        <w:rPr>
          <w:rFonts w:ascii="Arial" w:hAnsi="Arial" w:cs="Arial"/>
          <w:sz w:val="18"/>
          <w:szCs w:val="18"/>
          <w:lang w:val="en"/>
        </w:rPr>
        <w:t xml:space="preserve"> Used with permission of the American Joint Committee on Cancer (AJCC), Chicago, Illinois. The original source for this material is the </w:t>
      </w:r>
      <w:r w:rsidRPr="00A120E6">
        <w:rPr>
          <w:rStyle w:val="Emphasis"/>
          <w:rFonts w:ascii="Arial" w:hAnsi="Arial" w:cs="Arial"/>
          <w:sz w:val="18"/>
          <w:szCs w:val="18"/>
          <w:lang w:val="en"/>
        </w:rPr>
        <w:t>AJCC Cancer Staging Atlas</w:t>
      </w:r>
      <w:r w:rsidRPr="00A120E6">
        <w:rPr>
          <w:rFonts w:ascii="Arial" w:hAnsi="Arial" w:cs="Arial"/>
          <w:sz w:val="18"/>
          <w:szCs w:val="18"/>
          <w:lang w:val="en"/>
        </w:rPr>
        <w:t xml:space="preserve"> (2006) published by Springer Science and Business Media LLC, </w:t>
      </w:r>
    </w:p>
    <w:p w14:paraId="2B768C3C" w14:textId="2C3E21E1" w:rsidR="000761B3" w:rsidRPr="00A120E6" w:rsidRDefault="00D42D6F" w:rsidP="00A120E6">
      <w:pPr>
        <w:spacing w:after="0"/>
        <w:jc w:val="both"/>
        <w:divId w:val="1931085735"/>
        <w:rPr>
          <w:rFonts w:ascii="Arial" w:hAnsi="Arial" w:cs="Arial"/>
          <w:sz w:val="18"/>
          <w:szCs w:val="18"/>
          <w:lang w:val="en"/>
        </w:rPr>
      </w:pPr>
      <w:hyperlink r:id="rId9" w:history="1">
        <w:r w:rsidR="00A120E6" w:rsidRPr="00ED7959">
          <w:rPr>
            <w:rStyle w:val="Hyperlink"/>
            <w:rFonts w:ascii="Arial" w:hAnsi="Arial" w:cs="Arial"/>
            <w:sz w:val="18"/>
            <w:szCs w:val="18"/>
            <w:lang w:val="en"/>
          </w:rPr>
          <w:t>www.springerlink.com</w:t>
        </w:r>
      </w:hyperlink>
      <w:r w:rsidR="000761B3" w:rsidRPr="00A120E6">
        <w:rPr>
          <w:rFonts w:ascii="Arial" w:hAnsi="Arial" w:cs="Arial"/>
          <w:sz w:val="18"/>
          <w:szCs w:val="18"/>
          <w:lang w:val="en"/>
        </w:rPr>
        <w:t>.</w:t>
      </w:r>
      <w:r w:rsidR="00A120E6">
        <w:rPr>
          <w:rFonts w:ascii="Arial" w:hAnsi="Arial" w:cs="Arial"/>
          <w:sz w:val="18"/>
          <w:szCs w:val="18"/>
          <w:lang w:val="en"/>
        </w:rPr>
        <w:t xml:space="preserve"> </w:t>
      </w:r>
    </w:p>
    <w:p w14:paraId="7DEE998F" w14:textId="77777777" w:rsidR="000761B3" w:rsidRPr="000761B3" w:rsidRDefault="000761B3" w:rsidP="00A120E6">
      <w:pPr>
        <w:pStyle w:val="references"/>
        <w:spacing w:before="120" w:beforeAutospacing="0" w:after="0" w:afterAutospacing="0"/>
        <w:divId w:val="1931085735"/>
        <w:rPr>
          <w:rFonts w:ascii="Arial" w:hAnsi="Arial" w:cs="Arial"/>
          <w:sz w:val="20"/>
          <w:szCs w:val="20"/>
          <w:lang w:val="en"/>
        </w:rPr>
      </w:pPr>
      <w:r w:rsidRPr="000761B3">
        <w:rPr>
          <w:rFonts w:ascii="Arial" w:hAnsi="Arial" w:cs="Arial"/>
          <w:sz w:val="20"/>
          <w:szCs w:val="20"/>
          <w:lang w:val="en"/>
        </w:rPr>
        <w:t> </w:t>
      </w:r>
    </w:p>
    <w:p w14:paraId="4585F2E4" w14:textId="77777777" w:rsidR="000761B3" w:rsidRPr="000761B3" w:rsidRDefault="000761B3" w:rsidP="00A120E6">
      <w:pPr>
        <w:spacing w:after="0"/>
        <w:divId w:val="1931085735"/>
        <w:rPr>
          <w:rFonts w:ascii="Arial" w:hAnsi="Arial" w:cs="Arial"/>
          <w:sz w:val="20"/>
          <w:szCs w:val="20"/>
          <w:lang w:val="en"/>
        </w:rPr>
      </w:pPr>
      <w:r w:rsidRPr="000761B3">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lastRenderedPageBreak/>
        <w:drawing>
          <wp:inline distT="0" distB="0" distL="0" distR="0" wp14:anchorId="17D3B26E" wp14:editId="2F70E820">
            <wp:extent cx="998220" cy="16992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98220" cy="1699260"/>
                    </a:xfrm>
                    <a:prstGeom prst="rect">
                      <a:avLst/>
                    </a:prstGeom>
                    <a:noFill/>
                    <a:ln>
                      <a:noFill/>
                    </a:ln>
                  </pic:spPr>
                </pic:pic>
              </a:graphicData>
            </a:graphic>
          </wp:inline>
        </w:drawing>
      </w:r>
    </w:p>
    <w:p w14:paraId="3EC3FD0E" w14:textId="77777777" w:rsidR="000761B3" w:rsidRPr="00A120E6" w:rsidRDefault="000761B3" w:rsidP="00A120E6">
      <w:pPr>
        <w:pStyle w:val="references"/>
        <w:spacing w:before="120" w:beforeAutospacing="0" w:after="0" w:afterAutospacing="0"/>
        <w:jc w:val="both"/>
        <w:divId w:val="1931085735"/>
        <w:rPr>
          <w:rFonts w:ascii="Arial" w:hAnsi="Arial" w:cs="Arial"/>
          <w:sz w:val="18"/>
          <w:szCs w:val="18"/>
          <w:lang w:val="en"/>
        </w:rPr>
      </w:pPr>
      <w:r w:rsidRPr="00A120E6">
        <w:rPr>
          <w:rStyle w:val="Strong"/>
          <w:rFonts w:ascii="Arial" w:hAnsi="Arial" w:cs="Arial"/>
          <w:bCs w:val="0"/>
          <w:sz w:val="18"/>
          <w:szCs w:val="18"/>
          <w:lang w:val="en"/>
        </w:rPr>
        <w:t>Figure 3.</w:t>
      </w:r>
      <w:r w:rsidRPr="00A120E6">
        <w:rPr>
          <w:rFonts w:ascii="Arial" w:hAnsi="Arial" w:cs="Arial"/>
          <w:sz w:val="18"/>
          <w:szCs w:val="18"/>
          <w:lang w:val="en"/>
        </w:rPr>
        <w:t xml:space="preserve"> T2 tumors invade beyond the wall of the bile duct. From Greene et al.</w:t>
      </w:r>
      <w:hyperlink w:anchor="7007" w:tooltip="Greene FL, Compton, CC, Fritz AG, et al, eds. AJCC Cancer&#10;Staging Atlas. New York, NY: Springer; 2006." w:history="1">
        <w:r w:rsidRPr="00A120E6">
          <w:rPr>
            <w:rStyle w:val="Hyperlink"/>
            <w:rFonts w:ascii="Arial" w:hAnsi="Arial" w:cs="Arial"/>
            <w:sz w:val="18"/>
            <w:szCs w:val="18"/>
            <w:vertAlign w:val="superscript"/>
            <w:lang w:val="en"/>
          </w:rPr>
          <w:t>6</w:t>
        </w:r>
      </w:hyperlink>
      <w:r w:rsidRPr="00A120E6">
        <w:rPr>
          <w:rFonts w:ascii="Arial" w:hAnsi="Arial" w:cs="Arial"/>
          <w:sz w:val="18"/>
          <w:szCs w:val="18"/>
          <w:lang w:val="en"/>
        </w:rPr>
        <w:t xml:space="preserve"> Used with permission of the American Joint Committee on Cancer (AJCC), Chicago, Illinois. The original source for this material is the </w:t>
      </w:r>
      <w:r w:rsidRPr="00A120E6">
        <w:rPr>
          <w:rStyle w:val="Emphasis"/>
          <w:rFonts w:ascii="Arial" w:hAnsi="Arial" w:cs="Arial"/>
          <w:sz w:val="18"/>
          <w:szCs w:val="18"/>
          <w:lang w:val="en"/>
        </w:rPr>
        <w:t>AJCC Cancer Staging Atlas</w:t>
      </w:r>
      <w:r w:rsidRPr="00A120E6">
        <w:rPr>
          <w:rFonts w:ascii="Arial" w:hAnsi="Arial" w:cs="Arial"/>
          <w:sz w:val="18"/>
          <w:szCs w:val="18"/>
          <w:lang w:val="en"/>
        </w:rPr>
        <w:t xml:space="preserve"> (2006) published by Springer Science and Business Media LLC, </w:t>
      </w:r>
    </w:p>
    <w:p w14:paraId="7FCFCEF5" w14:textId="1F2341E1" w:rsidR="000761B3" w:rsidRPr="00A120E6" w:rsidRDefault="00D42D6F" w:rsidP="00A120E6">
      <w:pPr>
        <w:spacing w:after="0"/>
        <w:jc w:val="both"/>
        <w:divId w:val="1931085735"/>
        <w:rPr>
          <w:rFonts w:ascii="Arial" w:hAnsi="Arial" w:cs="Arial"/>
          <w:sz w:val="18"/>
          <w:szCs w:val="18"/>
          <w:lang w:val="en"/>
        </w:rPr>
      </w:pPr>
      <w:hyperlink r:id="rId11" w:history="1">
        <w:r w:rsidR="00A120E6" w:rsidRPr="00ED7959">
          <w:rPr>
            <w:rStyle w:val="Hyperlink"/>
            <w:rFonts w:ascii="Arial" w:hAnsi="Arial" w:cs="Arial"/>
            <w:sz w:val="18"/>
            <w:szCs w:val="18"/>
            <w:lang w:val="en"/>
          </w:rPr>
          <w:t>www.springerlink.com</w:t>
        </w:r>
      </w:hyperlink>
      <w:r w:rsidR="000761B3" w:rsidRPr="00A120E6">
        <w:rPr>
          <w:rFonts w:ascii="Arial" w:hAnsi="Arial" w:cs="Arial"/>
          <w:sz w:val="18"/>
          <w:szCs w:val="18"/>
          <w:lang w:val="en"/>
        </w:rPr>
        <w:t>.</w:t>
      </w:r>
      <w:r w:rsidR="00A120E6">
        <w:rPr>
          <w:rFonts w:ascii="Arial" w:hAnsi="Arial" w:cs="Arial"/>
          <w:sz w:val="18"/>
          <w:szCs w:val="18"/>
          <w:lang w:val="en"/>
        </w:rPr>
        <w:t xml:space="preserve"> </w:t>
      </w:r>
    </w:p>
    <w:p w14:paraId="18EED0CF" w14:textId="77777777" w:rsidR="00A120E6" w:rsidRDefault="00A120E6" w:rsidP="00A120E6">
      <w:pPr>
        <w:spacing w:after="0"/>
        <w:jc w:val="both"/>
        <w:divId w:val="1931085735"/>
        <w:rPr>
          <w:rFonts w:ascii="Arial" w:hAnsi="Arial" w:cs="Arial"/>
          <w:sz w:val="20"/>
          <w:szCs w:val="20"/>
          <w:u w:val="single"/>
          <w:lang w:val="en"/>
        </w:rPr>
      </w:pPr>
    </w:p>
    <w:p w14:paraId="62439B24" w14:textId="59652950" w:rsidR="000761B3" w:rsidRPr="000761B3" w:rsidRDefault="000761B3" w:rsidP="00A120E6">
      <w:pPr>
        <w:spacing w:after="0"/>
        <w:jc w:val="both"/>
        <w:divId w:val="1931085735"/>
        <w:rPr>
          <w:rFonts w:ascii="Arial" w:hAnsi="Arial" w:cs="Arial"/>
          <w:sz w:val="20"/>
          <w:szCs w:val="20"/>
          <w:lang w:val="en"/>
        </w:rPr>
      </w:pPr>
      <w:r w:rsidRPr="000761B3">
        <w:rPr>
          <w:rFonts w:ascii="Arial" w:hAnsi="Arial" w:cs="Arial"/>
          <w:sz w:val="20"/>
          <w:szCs w:val="20"/>
          <w:u w:val="single"/>
          <w:lang w:val="en"/>
        </w:rPr>
        <w:t>N Category Considerations</w:t>
      </w:r>
    </w:p>
    <w:p w14:paraId="56A3A3F2" w14:textId="77777777" w:rsidR="000761B3" w:rsidRPr="000761B3" w:rsidRDefault="000761B3" w:rsidP="00A120E6">
      <w:pPr>
        <w:spacing w:after="0"/>
        <w:jc w:val="both"/>
        <w:divId w:val="1931085735"/>
        <w:rPr>
          <w:rFonts w:ascii="Arial" w:hAnsi="Arial" w:cs="Arial"/>
          <w:sz w:val="20"/>
          <w:szCs w:val="20"/>
          <w:lang w:val="en"/>
        </w:rPr>
      </w:pPr>
      <w:r w:rsidRPr="000761B3">
        <w:rPr>
          <w:rFonts w:ascii="Arial" w:hAnsi="Arial" w:cs="Arial"/>
          <w:sz w:val="20"/>
          <w:szCs w:val="20"/>
          <w:lang w:val="en"/>
        </w:rPr>
        <w:t xml:space="preserve">The regional nodes for perihilar bile duct carcinomas are hilar, nodes along the cystic duct, common bile duct, hepatic artery, and portal vein and posterior pancreaticoduodenal lymph nodes. N1 and N2 categories are now defined by number of involved lymph nodes and not by location of involved lymph nodes. </w:t>
      </w:r>
    </w:p>
    <w:p w14:paraId="64E67BF4" w14:textId="77777777" w:rsidR="00A120E6" w:rsidRDefault="00A120E6" w:rsidP="00A120E6">
      <w:pPr>
        <w:spacing w:after="0"/>
        <w:jc w:val="both"/>
        <w:divId w:val="1931085735"/>
        <w:rPr>
          <w:rFonts w:ascii="Arial" w:hAnsi="Arial" w:cs="Arial"/>
          <w:sz w:val="20"/>
          <w:szCs w:val="20"/>
          <w:lang w:val="en"/>
        </w:rPr>
      </w:pPr>
    </w:p>
    <w:p w14:paraId="5ED55C05" w14:textId="763B883D" w:rsidR="000761B3" w:rsidRPr="000761B3" w:rsidRDefault="000761B3" w:rsidP="00A120E6">
      <w:pPr>
        <w:spacing w:after="0"/>
        <w:jc w:val="both"/>
        <w:divId w:val="1931085735"/>
        <w:rPr>
          <w:rFonts w:ascii="Arial" w:hAnsi="Arial" w:cs="Arial"/>
          <w:sz w:val="20"/>
          <w:szCs w:val="20"/>
          <w:lang w:val="en"/>
        </w:rPr>
      </w:pPr>
      <w:r w:rsidRPr="000761B3">
        <w:rPr>
          <w:rFonts w:ascii="Arial" w:hAnsi="Arial" w:cs="Arial"/>
          <w:sz w:val="20"/>
          <w:szCs w:val="20"/>
          <w:lang w:val="en"/>
        </w:rPr>
        <w:t>Tumor involvement of other nodal groups distal to hepatoduodenal ligament is considered distant metastasis. Anatomic division of regional lymph nodes is not necessary, but separately submitted lymph nodes should be reported as submitted.</w:t>
      </w:r>
    </w:p>
    <w:p w14:paraId="789FD4D6" w14:textId="77777777" w:rsidR="00A120E6" w:rsidRDefault="00A120E6" w:rsidP="00A120E6">
      <w:pPr>
        <w:spacing w:after="0"/>
        <w:jc w:val="both"/>
        <w:divId w:val="1931085735"/>
        <w:rPr>
          <w:rFonts w:ascii="Arial" w:hAnsi="Arial" w:cs="Arial"/>
          <w:kern w:val="20"/>
          <w:sz w:val="20"/>
          <w:szCs w:val="20"/>
          <w:lang w:val="en"/>
        </w:rPr>
      </w:pPr>
    </w:p>
    <w:p w14:paraId="3A38153E" w14:textId="792E19C7" w:rsidR="000761B3" w:rsidRPr="000761B3" w:rsidRDefault="000761B3" w:rsidP="00A120E6">
      <w:pPr>
        <w:spacing w:after="0"/>
        <w:jc w:val="both"/>
        <w:divId w:val="1931085735"/>
        <w:rPr>
          <w:rFonts w:ascii="Arial" w:hAnsi="Arial" w:cs="Arial"/>
          <w:sz w:val="20"/>
          <w:szCs w:val="20"/>
          <w:lang w:val="en"/>
        </w:rPr>
      </w:pPr>
      <w:r w:rsidRPr="000761B3">
        <w:rPr>
          <w:rFonts w:ascii="Arial" w:hAnsi="Arial" w:cs="Arial"/>
          <w:kern w:val="20"/>
          <w:sz w:val="20"/>
          <w:szCs w:val="20"/>
          <w:lang w:val="en"/>
        </w:rPr>
        <w:t xml:space="preserve">Routine assessment of regional lymph nodes is limited to conventional pathologic techniques (gross assessment and histologic examination), and data are currently insufficient to recommend special measures to detect </w:t>
      </w:r>
      <w:proofErr w:type="spellStart"/>
      <w:r w:rsidRPr="000761B3">
        <w:rPr>
          <w:rFonts w:ascii="Arial" w:hAnsi="Arial" w:cs="Arial"/>
          <w:kern w:val="20"/>
          <w:sz w:val="20"/>
          <w:szCs w:val="20"/>
          <w:lang w:val="en"/>
        </w:rPr>
        <w:t>micrometastasis</w:t>
      </w:r>
      <w:proofErr w:type="spellEnd"/>
      <w:r w:rsidRPr="000761B3">
        <w:rPr>
          <w:rFonts w:ascii="Arial" w:hAnsi="Arial" w:cs="Arial"/>
          <w:kern w:val="20"/>
          <w:sz w:val="20"/>
          <w:szCs w:val="20"/>
          <w:lang w:val="en"/>
        </w:rPr>
        <w:t xml:space="preserve"> or isolated tumor cells. Thus, neither multiple levels of paraffin blocks nor the use of special/ancillary techniques, such as immunohistochemistry, are recommended for routine examination of regional lymph nodes. </w:t>
      </w:r>
    </w:p>
    <w:p w14:paraId="0993D3A2" w14:textId="77777777" w:rsidR="00A120E6" w:rsidRDefault="00A120E6" w:rsidP="00A120E6">
      <w:pPr>
        <w:spacing w:after="0"/>
        <w:jc w:val="both"/>
        <w:divId w:val="497504963"/>
        <w:rPr>
          <w:rFonts w:ascii="Arial" w:eastAsia="Times New Roman" w:hAnsi="Arial" w:cs="Arial"/>
          <w:sz w:val="20"/>
          <w:szCs w:val="20"/>
          <w:lang w:val="en"/>
        </w:rPr>
      </w:pPr>
    </w:p>
    <w:p w14:paraId="1493B4CE" w14:textId="26B5052A" w:rsidR="000761B3" w:rsidRPr="000761B3" w:rsidRDefault="000761B3" w:rsidP="00A120E6">
      <w:pPr>
        <w:spacing w:after="0" w:line="240" w:lineRule="auto"/>
        <w:contextualSpacing/>
        <w:divId w:val="497504963"/>
        <w:rPr>
          <w:rFonts w:ascii="Arial" w:eastAsia="Times New Roman" w:hAnsi="Arial" w:cs="Arial"/>
          <w:sz w:val="20"/>
          <w:szCs w:val="20"/>
          <w:lang w:val="en"/>
        </w:rPr>
      </w:pPr>
      <w:r w:rsidRPr="000761B3">
        <w:rPr>
          <w:rFonts w:ascii="Arial" w:eastAsia="Times New Roman" w:hAnsi="Arial" w:cs="Arial"/>
          <w:sz w:val="20"/>
          <w:szCs w:val="20"/>
          <w:lang w:val="en"/>
        </w:rPr>
        <w:t>References</w:t>
      </w:r>
    </w:p>
    <w:p w14:paraId="018C0F0B" w14:textId="77777777" w:rsidR="000761B3" w:rsidRPr="000761B3" w:rsidRDefault="000761B3" w:rsidP="00A120E6">
      <w:pPr>
        <w:numPr>
          <w:ilvl w:val="0"/>
          <w:numId w:val="9"/>
        </w:numPr>
        <w:spacing w:before="30" w:after="0" w:line="240" w:lineRule="auto"/>
        <w:ind w:left="750" w:right="30"/>
        <w:contextualSpacing/>
        <w:divId w:val="1056859754"/>
        <w:rPr>
          <w:rFonts w:ascii="Arial" w:hAnsi="Arial" w:cs="Arial"/>
          <w:sz w:val="20"/>
          <w:szCs w:val="20"/>
          <w:lang w:val="en"/>
        </w:rPr>
      </w:pPr>
      <w:proofErr w:type="spellStart"/>
      <w:r w:rsidRPr="000761B3">
        <w:rPr>
          <w:rFonts w:ascii="Arial" w:hAnsi="Arial" w:cs="Arial"/>
          <w:sz w:val="20"/>
          <w:szCs w:val="20"/>
          <w:lang w:val="en"/>
        </w:rPr>
        <w:t>DeOliveira</w:t>
      </w:r>
      <w:proofErr w:type="spellEnd"/>
      <w:r w:rsidRPr="000761B3">
        <w:rPr>
          <w:rFonts w:ascii="Arial" w:hAnsi="Arial" w:cs="Arial"/>
          <w:sz w:val="20"/>
          <w:szCs w:val="20"/>
          <w:lang w:val="en"/>
        </w:rPr>
        <w:t xml:space="preserve"> ML, Cunningham SC, Cameron JL, et al. Cholangiocarcinoma: thirty-one-year experience with 564 patients at a single institution. Ann Surg. 2007;245(5):755-762.</w:t>
      </w:r>
    </w:p>
    <w:p w14:paraId="7529C20E" w14:textId="77777777" w:rsidR="000761B3" w:rsidRPr="000761B3" w:rsidRDefault="000761B3" w:rsidP="00A120E6">
      <w:pPr>
        <w:numPr>
          <w:ilvl w:val="0"/>
          <w:numId w:val="9"/>
        </w:numPr>
        <w:spacing w:before="30" w:after="0" w:line="240" w:lineRule="auto"/>
        <w:ind w:left="750" w:right="30"/>
        <w:contextualSpacing/>
        <w:divId w:val="1056859754"/>
        <w:rPr>
          <w:rFonts w:ascii="Arial" w:hAnsi="Arial" w:cs="Arial"/>
          <w:sz w:val="20"/>
          <w:szCs w:val="20"/>
          <w:lang w:val="en"/>
        </w:rPr>
      </w:pPr>
      <w:r w:rsidRPr="000761B3">
        <w:rPr>
          <w:rFonts w:ascii="Arial" w:hAnsi="Arial" w:cs="Arial"/>
          <w:sz w:val="20"/>
          <w:szCs w:val="20"/>
          <w:lang w:val="en"/>
        </w:rPr>
        <w:t xml:space="preserve">Hong SM, Cho H, Lee OJ, Ro JY. The number of metastatic lymph nodes in extrahepatic bile duct carcinoma as a prognostic factor. Am J Surg </w:t>
      </w:r>
      <w:proofErr w:type="spellStart"/>
      <w:r w:rsidRPr="000761B3">
        <w:rPr>
          <w:rFonts w:ascii="Arial" w:hAnsi="Arial" w:cs="Arial"/>
          <w:sz w:val="20"/>
          <w:szCs w:val="20"/>
          <w:lang w:val="en"/>
        </w:rPr>
        <w:t>Pathol</w:t>
      </w:r>
      <w:proofErr w:type="spellEnd"/>
      <w:r w:rsidRPr="000761B3">
        <w:rPr>
          <w:rFonts w:ascii="Arial" w:hAnsi="Arial" w:cs="Arial"/>
          <w:sz w:val="20"/>
          <w:szCs w:val="20"/>
          <w:lang w:val="en"/>
        </w:rPr>
        <w:t xml:space="preserve">. 2005;29(9):1177-1183. [Erratum in Am J Surg </w:t>
      </w:r>
      <w:proofErr w:type="spellStart"/>
      <w:r w:rsidRPr="000761B3">
        <w:rPr>
          <w:rFonts w:ascii="Arial" w:hAnsi="Arial" w:cs="Arial"/>
          <w:sz w:val="20"/>
          <w:szCs w:val="20"/>
          <w:lang w:val="en"/>
        </w:rPr>
        <w:t>Pathol</w:t>
      </w:r>
      <w:proofErr w:type="spellEnd"/>
      <w:r w:rsidRPr="000761B3">
        <w:rPr>
          <w:rFonts w:ascii="Arial" w:hAnsi="Arial" w:cs="Arial"/>
          <w:sz w:val="20"/>
          <w:szCs w:val="20"/>
          <w:lang w:val="en"/>
        </w:rPr>
        <w:t>. 2005;29(11):1548.]</w:t>
      </w:r>
    </w:p>
    <w:p w14:paraId="5E06819B" w14:textId="77777777" w:rsidR="000761B3" w:rsidRPr="000761B3" w:rsidRDefault="000761B3" w:rsidP="00A120E6">
      <w:pPr>
        <w:numPr>
          <w:ilvl w:val="0"/>
          <w:numId w:val="9"/>
        </w:numPr>
        <w:spacing w:before="30" w:after="0" w:line="240" w:lineRule="auto"/>
        <w:ind w:left="750" w:right="30"/>
        <w:contextualSpacing/>
        <w:divId w:val="1056859754"/>
        <w:rPr>
          <w:rFonts w:ascii="Arial" w:hAnsi="Arial" w:cs="Arial"/>
          <w:sz w:val="20"/>
          <w:szCs w:val="20"/>
          <w:lang w:val="en"/>
        </w:rPr>
      </w:pPr>
      <w:r w:rsidRPr="000761B3">
        <w:rPr>
          <w:rFonts w:ascii="Arial" w:hAnsi="Arial" w:cs="Arial"/>
          <w:sz w:val="20"/>
          <w:szCs w:val="20"/>
          <w:lang w:val="en"/>
        </w:rPr>
        <w:t xml:space="preserve">Amin MB, Edge SB, Greene FL, et al, eds. AJCC Cancer Staging Manual. 8th ed. New York, NY: Springer; 2017. </w:t>
      </w:r>
    </w:p>
    <w:p w14:paraId="3AA6F9B1" w14:textId="77777777" w:rsidR="000761B3" w:rsidRPr="000761B3" w:rsidRDefault="000761B3" w:rsidP="00A120E6">
      <w:pPr>
        <w:numPr>
          <w:ilvl w:val="0"/>
          <w:numId w:val="9"/>
        </w:numPr>
        <w:spacing w:before="30" w:after="0" w:line="240" w:lineRule="auto"/>
        <w:ind w:left="750" w:right="30"/>
        <w:contextualSpacing/>
        <w:divId w:val="1056859754"/>
        <w:rPr>
          <w:rFonts w:ascii="Arial" w:hAnsi="Arial" w:cs="Arial"/>
          <w:sz w:val="20"/>
          <w:szCs w:val="20"/>
          <w:lang w:val="en"/>
        </w:rPr>
      </w:pPr>
      <w:r w:rsidRPr="000761B3">
        <w:rPr>
          <w:rFonts w:ascii="Arial" w:hAnsi="Arial" w:cs="Arial"/>
          <w:sz w:val="20"/>
          <w:szCs w:val="20"/>
          <w:lang w:val="en"/>
        </w:rPr>
        <w:t xml:space="preserve">Zen Y, </w:t>
      </w:r>
      <w:proofErr w:type="spellStart"/>
      <w:r w:rsidRPr="000761B3">
        <w:rPr>
          <w:rFonts w:ascii="Arial" w:hAnsi="Arial" w:cs="Arial"/>
          <w:sz w:val="20"/>
          <w:szCs w:val="20"/>
          <w:lang w:val="en"/>
        </w:rPr>
        <w:t>Adsay</w:t>
      </w:r>
      <w:proofErr w:type="spellEnd"/>
      <w:r w:rsidRPr="000761B3">
        <w:rPr>
          <w:rFonts w:ascii="Arial" w:hAnsi="Arial" w:cs="Arial"/>
          <w:sz w:val="20"/>
          <w:szCs w:val="20"/>
          <w:lang w:val="en"/>
        </w:rPr>
        <w:t xml:space="preserve"> NV, </w:t>
      </w:r>
      <w:proofErr w:type="spellStart"/>
      <w:r w:rsidRPr="000761B3">
        <w:rPr>
          <w:rFonts w:ascii="Arial" w:hAnsi="Arial" w:cs="Arial"/>
          <w:sz w:val="20"/>
          <w:szCs w:val="20"/>
          <w:lang w:val="en"/>
        </w:rPr>
        <w:t>Bardadin</w:t>
      </w:r>
      <w:proofErr w:type="spellEnd"/>
      <w:r w:rsidRPr="000761B3">
        <w:rPr>
          <w:rFonts w:ascii="Arial" w:hAnsi="Arial" w:cs="Arial"/>
          <w:sz w:val="20"/>
          <w:szCs w:val="20"/>
          <w:lang w:val="en"/>
        </w:rPr>
        <w:t xml:space="preserve"> K, et al. Biliary intraepithelial neoplasia: an international interobserver agreement study and proposal for diagnostic criteria. Mod </w:t>
      </w:r>
      <w:proofErr w:type="spellStart"/>
      <w:r w:rsidRPr="000761B3">
        <w:rPr>
          <w:rFonts w:ascii="Arial" w:hAnsi="Arial" w:cs="Arial"/>
          <w:sz w:val="20"/>
          <w:szCs w:val="20"/>
          <w:lang w:val="en"/>
        </w:rPr>
        <w:t>Pathol</w:t>
      </w:r>
      <w:proofErr w:type="spellEnd"/>
      <w:r w:rsidRPr="000761B3">
        <w:rPr>
          <w:rFonts w:ascii="Arial" w:hAnsi="Arial" w:cs="Arial"/>
          <w:sz w:val="20"/>
          <w:szCs w:val="20"/>
          <w:lang w:val="en"/>
        </w:rPr>
        <w:t>. 2007;20(6):701-709.</w:t>
      </w:r>
    </w:p>
    <w:p w14:paraId="32C5C1BC" w14:textId="77777777" w:rsidR="000761B3" w:rsidRPr="000761B3" w:rsidRDefault="000761B3" w:rsidP="00A120E6">
      <w:pPr>
        <w:numPr>
          <w:ilvl w:val="0"/>
          <w:numId w:val="9"/>
        </w:numPr>
        <w:spacing w:before="30" w:after="0" w:line="240" w:lineRule="auto"/>
        <w:ind w:left="750" w:right="30"/>
        <w:contextualSpacing/>
        <w:divId w:val="1056859754"/>
        <w:rPr>
          <w:rFonts w:ascii="Arial" w:hAnsi="Arial" w:cs="Arial"/>
          <w:sz w:val="20"/>
          <w:szCs w:val="20"/>
          <w:lang w:val="en"/>
        </w:rPr>
      </w:pPr>
      <w:r w:rsidRPr="000761B3">
        <w:rPr>
          <w:rFonts w:ascii="Arial" w:hAnsi="Arial" w:cs="Arial"/>
          <w:sz w:val="20"/>
          <w:szCs w:val="20"/>
          <w:lang w:val="en"/>
        </w:rPr>
        <w:t xml:space="preserve">Hong SM, Cho H, </w:t>
      </w:r>
      <w:proofErr w:type="spellStart"/>
      <w:r w:rsidRPr="000761B3">
        <w:rPr>
          <w:rFonts w:ascii="Arial" w:hAnsi="Arial" w:cs="Arial"/>
          <w:sz w:val="20"/>
          <w:szCs w:val="20"/>
          <w:lang w:val="en"/>
        </w:rPr>
        <w:t>Moskaluk</w:t>
      </w:r>
      <w:proofErr w:type="spellEnd"/>
      <w:r w:rsidRPr="000761B3">
        <w:rPr>
          <w:rFonts w:ascii="Arial" w:hAnsi="Arial" w:cs="Arial"/>
          <w:sz w:val="20"/>
          <w:szCs w:val="20"/>
          <w:lang w:val="en"/>
        </w:rPr>
        <w:t xml:space="preserve"> CA, Yu E. Measurement of the invasion depth of extrahepatic bile duct carcinoma: an alternative method overcoming the current T classification problems of the AJCC staging system. Am J Surg </w:t>
      </w:r>
      <w:proofErr w:type="spellStart"/>
      <w:r w:rsidRPr="000761B3">
        <w:rPr>
          <w:rFonts w:ascii="Arial" w:hAnsi="Arial" w:cs="Arial"/>
          <w:sz w:val="20"/>
          <w:szCs w:val="20"/>
          <w:lang w:val="en"/>
        </w:rPr>
        <w:t>Pathol</w:t>
      </w:r>
      <w:proofErr w:type="spellEnd"/>
      <w:r w:rsidRPr="000761B3">
        <w:rPr>
          <w:rFonts w:ascii="Arial" w:hAnsi="Arial" w:cs="Arial"/>
          <w:sz w:val="20"/>
          <w:szCs w:val="20"/>
          <w:lang w:val="en"/>
        </w:rPr>
        <w:t>. 2007;31(2):199-206.</w:t>
      </w:r>
    </w:p>
    <w:p w14:paraId="5A805F3C" w14:textId="2CA595A2" w:rsidR="00A120E6" w:rsidRPr="00A120E6" w:rsidRDefault="000761B3" w:rsidP="00A120E6">
      <w:pPr>
        <w:numPr>
          <w:ilvl w:val="0"/>
          <w:numId w:val="9"/>
        </w:numPr>
        <w:spacing w:before="30" w:after="0" w:line="240" w:lineRule="auto"/>
        <w:ind w:left="750" w:right="30"/>
        <w:contextualSpacing/>
        <w:divId w:val="1056859754"/>
        <w:rPr>
          <w:rFonts w:ascii="Arial" w:hAnsi="Arial" w:cs="Arial"/>
          <w:sz w:val="20"/>
          <w:szCs w:val="20"/>
          <w:lang w:val="en"/>
        </w:rPr>
      </w:pPr>
      <w:r w:rsidRPr="000761B3">
        <w:rPr>
          <w:rFonts w:ascii="Arial" w:hAnsi="Arial" w:cs="Arial"/>
          <w:sz w:val="20"/>
          <w:szCs w:val="20"/>
          <w:lang w:val="en"/>
        </w:rPr>
        <w:t>Greene FL, Compton, CC, Fritz AG, et al, eds. AJCC Cancer Staging Atlas. New York, NY: Springer; 2006.</w:t>
      </w:r>
    </w:p>
    <w:p w14:paraId="6D8D2CD7" w14:textId="77777777" w:rsidR="00A120E6" w:rsidRDefault="00A120E6" w:rsidP="00A120E6">
      <w:pPr>
        <w:spacing w:after="0"/>
        <w:divId w:val="303198205"/>
        <w:rPr>
          <w:rFonts w:ascii="Arial" w:eastAsia="Times New Roman" w:hAnsi="Arial" w:cs="Arial"/>
          <w:b/>
          <w:bCs/>
          <w:sz w:val="20"/>
          <w:szCs w:val="20"/>
          <w:lang w:val="en"/>
        </w:rPr>
      </w:pPr>
    </w:p>
    <w:p w14:paraId="3EAE748A" w14:textId="77777777" w:rsidR="00A120E6" w:rsidRDefault="00A120E6">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6A235875" w14:textId="5BFE1D14" w:rsidR="000761B3" w:rsidRPr="000761B3" w:rsidRDefault="000761B3" w:rsidP="00A120E6">
      <w:pPr>
        <w:spacing w:after="0"/>
        <w:jc w:val="both"/>
        <w:divId w:val="303198205"/>
        <w:rPr>
          <w:rFonts w:ascii="Arial" w:eastAsia="Times New Roman" w:hAnsi="Arial" w:cs="Arial"/>
          <w:b/>
          <w:bCs/>
          <w:sz w:val="20"/>
          <w:szCs w:val="20"/>
          <w:lang w:val="en"/>
        </w:rPr>
      </w:pPr>
      <w:r w:rsidRPr="000761B3">
        <w:rPr>
          <w:rFonts w:ascii="Arial" w:eastAsia="Times New Roman" w:hAnsi="Arial" w:cs="Arial"/>
          <w:b/>
          <w:bCs/>
          <w:sz w:val="20"/>
          <w:szCs w:val="20"/>
          <w:lang w:val="en"/>
        </w:rPr>
        <w:lastRenderedPageBreak/>
        <w:t>H. Additional Findings</w:t>
      </w:r>
    </w:p>
    <w:p w14:paraId="690560C9" w14:textId="1E08A24C" w:rsidR="000761B3" w:rsidRPr="000761B3" w:rsidRDefault="000761B3" w:rsidP="00A120E6">
      <w:pPr>
        <w:spacing w:after="0"/>
        <w:jc w:val="both"/>
        <w:rPr>
          <w:rFonts w:ascii="Arial" w:hAnsi="Arial" w:cs="Arial"/>
          <w:sz w:val="20"/>
          <w:szCs w:val="20"/>
          <w:lang w:val="en"/>
        </w:rPr>
      </w:pPr>
      <w:r w:rsidRPr="000761B3">
        <w:rPr>
          <w:rFonts w:ascii="Arial" w:hAnsi="Arial" w:cs="Arial"/>
          <w:position w:val="7"/>
          <w:sz w:val="20"/>
          <w:szCs w:val="20"/>
          <w:lang w:val="en"/>
        </w:rPr>
        <w:t xml:space="preserve">Chronic inflammatory conditions affecting the bile ducts are associated with higher risk for biliary tract carcinomas. The most common risk factor for adenocarcinoma of the extrahepatic bile ducts in Western countries is primary sclerosing cholangitis, characterized by multifocal strictures and inflammation of the extrahepatic and intrahepatic biliary tree. Patients with PSC are at risk for multifocal biliary carcinomas. In Japan and Southeast Asia, hepatolithiasis due to recurrent pyogenic cholangitis with biliary stones is a more common risk factor for biliary malignancy. Biliary parasites such as </w:t>
      </w:r>
      <w:r w:rsidRPr="000761B3">
        <w:rPr>
          <w:rStyle w:val="Emphasis"/>
          <w:rFonts w:ascii="Arial" w:hAnsi="Arial" w:cs="Arial"/>
          <w:position w:val="7"/>
          <w:sz w:val="20"/>
          <w:szCs w:val="20"/>
          <w:lang w:val="en"/>
        </w:rPr>
        <w:t>Clonorchis sinensis</w:t>
      </w:r>
      <w:r w:rsidRPr="000761B3">
        <w:rPr>
          <w:rFonts w:ascii="Arial" w:hAnsi="Arial" w:cs="Arial"/>
          <w:position w:val="7"/>
          <w:sz w:val="20"/>
          <w:szCs w:val="20"/>
          <w:lang w:val="en"/>
        </w:rPr>
        <w:t xml:space="preserve"> and </w:t>
      </w:r>
      <w:r w:rsidRPr="000761B3">
        <w:rPr>
          <w:rStyle w:val="Emphasis"/>
          <w:rFonts w:ascii="Arial" w:hAnsi="Arial" w:cs="Arial"/>
          <w:position w:val="7"/>
          <w:sz w:val="20"/>
          <w:szCs w:val="20"/>
          <w:lang w:val="en"/>
        </w:rPr>
        <w:t xml:space="preserve">Opisthorchis </w:t>
      </w:r>
      <w:proofErr w:type="spellStart"/>
      <w:r w:rsidRPr="000761B3">
        <w:rPr>
          <w:rStyle w:val="Emphasis"/>
          <w:rFonts w:ascii="Arial" w:hAnsi="Arial" w:cs="Arial"/>
          <w:position w:val="7"/>
          <w:sz w:val="20"/>
          <w:szCs w:val="20"/>
          <w:lang w:val="en"/>
        </w:rPr>
        <w:t>viverrini</w:t>
      </w:r>
      <w:proofErr w:type="spellEnd"/>
      <w:r w:rsidRPr="000761B3">
        <w:rPr>
          <w:rFonts w:ascii="Arial" w:hAnsi="Arial" w:cs="Arial"/>
          <w:position w:val="7"/>
          <w:sz w:val="20"/>
          <w:szCs w:val="20"/>
          <w:lang w:val="en"/>
        </w:rPr>
        <w:t>, prevalent in parts of Asia, are also associated with carcinomas of the extrahepatic bile ducts.</w:t>
      </w:r>
    </w:p>
    <w:sectPr w:rsidR="000761B3" w:rsidRPr="000761B3">
      <w:headerReference w:type="default" r:id="rId12"/>
      <w:footerReference w:type="default" r:id="rId13"/>
      <w:headerReference w:type="first" r:id="rId14"/>
      <w:footerReference w:type="first" r:id="rId15"/>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EBB6E" w14:textId="77777777" w:rsidR="000761B3" w:rsidRDefault="000761B3">
      <w:pPr>
        <w:spacing w:after="0" w:line="240" w:lineRule="auto"/>
      </w:pPr>
      <w:r>
        <w:separator/>
      </w:r>
    </w:p>
  </w:endnote>
  <w:endnote w:type="continuationSeparator" w:id="0">
    <w:p w14:paraId="1F92626A" w14:textId="77777777" w:rsidR="000761B3" w:rsidRDefault="00076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7F603" w14:textId="1CC22418" w:rsidR="000761B3" w:rsidRDefault="000761B3">
    <w:pPr>
      <w:pStyle w:val="Footer"/>
      <w:jc w:val="right"/>
    </w:pPr>
    <w:r>
      <w:fldChar w:fldCharType="begin"/>
    </w:r>
    <w:r>
      <w:instrText>PAGE</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1BFAC" w14:textId="77777777" w:rsidR="000761B3" w:rsidRDefault="000761B3">
    <w:r>
      <w:rPr>
        <w:rFonts w:ascii="Arial"/>
        <w:sz w:val="16"/>
      </w:rPr>
      <w:t>©</w:t>
    </w:r>
    <w:r>
      <w:rPr>
        <w:rFonts w:ascii="Arial"/>
        <w:sz w:val="16"/>
      </w:rPr>
      <w:t xml:space="preserve"> 2021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85D604" w14:textId="77777777" w:rsidR="000761B3" w:rsidRDefault="000761B3">
      <w:pPr>
        <w:spacing w:after="0" w:line="240" w:lineRule="auto"/>
      </w:pPr>
      <w:r>
        <w:separator/>
      </w:r>
    </w:p>
  </w:footnote>
  <w:footnote w:type="continuationSeparator" w:id="0">
    <w:p w14:paraId="6AFE6287" w14:textId="77777777" w:rsidR="000761B3" w:rsidRDefault="000761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F44C9" w14:textId="77777777" w:rsidR="000761B3" w:rsidRDefault="000761B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0761B3" w14:paraId="0F26628A" w14:textId="77777777" w:rsidTr="000761B3">
      <w:tc>
        <w:tcPr>
          <w:tcW w:w="1500" w:type="dxa"/>
        </w:tcPr>
        <w:p w14:paraId="54CE9BC6" w14:textId="77777777" w:rsidR="000761B3" w:rsidRDefault="000761B3">
          <w:r>
            <w:t>CAP Approved</w:t>
          </w:r>
        </w:p>
      </w:tc>
      <w:tc>
        <w:tcPr>
          <w:tcW w:w="8076" w:type="dxa"/>
        </w:tcPr>
        <w:p w14:paraId="153AE315" w14:textId="69F3E45B" w:rsidR="000761B3" w:rsidRDefault="000761B3">
          <w:pPr>
            <w:jc w:val="right"/>
          </w:pPr>
          <w:r>
            <w:t>BileDuctPH_4.2.0.0.REL_CAPCP</w:t>
          </w:r>
        </w:p>
      </w:tc>
    </w:tr>
  </w:tbl>
  <w:p w14:paraId="4E9F0DAA" w14:textId="77777777" w:rsidR="000761B3" w:rsidRDefault="000761B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70E1" w14:textId="398AD3F7" w:rsidR="000761B3" w:rsidRDefault="000761B3">
    <w:r>
      <w:rPr>
        <w:noProof/>
      </w:rPr>
      <w:drawing>
        <wp:inline distT="0" distB="0" distL="0" distR="0" wp14:anchorId="42EAC631" wp14:editId="43C222A3">
          <wp:extent cx="3990000" cy="792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D42D6F">
      <w:rPr>
        <w:noProof/>
      </w:rPr>
      <w:pict w14:anchorId="09B7A3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F06888"/>
    <w:multiLevelType w:val="multilevel"/>
    <w:tmpl w:val="03E02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B77FB8"/>
    <w:multiLevelType w:val="multilevel"/>
    <w:tmpl w:val="12A6C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9C06D88"/>
    <w:multiLevelType w:val="multilevel"/>
    <w:tmpl w:val="825EC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53618A9"/>
    <w:multiLevelType w:val="multilevel"/>
    <w:tmpl w:val="74C08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494945"/>
    <w:multiLevelType w:val="multilevel"/>
    <w:tmpl w:val="2D0ED7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E74453"/>
    <w:multiLevelType w:val="multilevel"/>
    <w:tmpl w:val="B072A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036849"/>
    <w:multiLevelType w:val="multilevel"/>
    <w:tmpl w:val="215AE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4645A7F"/>
    <w:multiLevelType w:val="multilevel"/>
    <w:tmpl w:val="FE2EC8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5403D2F"/>
    <w:multiLevelType w:val="hybridMultilevel"/>
    <w:tmpl w:val="D3DC4A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B797AFB"/>
    <w:multiLevelType w:val="multilevel"/>
    <w:tmpl w:val="9BB01C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E0344DB"/>
    <w:multiLevelType w:val="hybridMultilevel"/>
    <w:tmpl w:val="AE36C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6"/>
  </w:num>
  <w:num w:numId="4">
    <w:abstractNumId w:val="4"/>
  </w:num>
  <w:num w:numId="5">
    <w:abstractNumId w:val="7"/>
  </w:num>
  <w:num w:numId="6">
    <w:abstractNumId w:val="9"/>
  </w:num>
  <w:num w:numId="7">
    <w:abstractNumId w:val="5"/>
  </w:num>
  <w:num w:numId="8">
    <w:abstractNumId w:val="1"/>
  </w:num>
  <w:num w:numId="9">
    <w:abstractNumId w:val="0"/>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A84524"/>
    <w:rsid w:val="000761B3"/>
    <w:rsid w:val="00924FBA"/>
    <w:rsid w:val="009764FE"/>
    <w:rsid w:val="00A120E6"/>
    <w:rsid w:val="00A84524"/>
    <w:rsid w:val="00D42D6F"/>
    <w:rsid w:val="00DA0C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3C2CC659"/>
  <w15:docId w15:val="{64DEE142-5535-482F-89BB-C8A4F46DC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paragraph" w:customStyle="1" w:styleId="checklist2">
    <w:name w:val="checklist2"/>
    <w:basedOn w:val="Normal"/>
    <w:pPr>
      <w:spacing w:before="100" w:beforeAutospacing="1" w:after="100" w:afterAutospacing="1" w:line="240" w:lineRule="auto"/>
    </w:pPr>
    <w:rPr>
      <w:rFonts w:ascii="Times New Roman" w:hAnsi="Times New Roman" w:cs="Times New Roman"/>
      <w:sz w:val="24"/>
      <w:szCs w:val="24"/>
    </w:rPr>
  </w:style>
  <w:style w:type="character" w:customStyle="1" w:styleId="superscript">
    <w:name w:val="superscript"/>
    <w:basedOn w:val="DefaultParagraphFont"/>
  </w:style>
  <w:style w:type="paragraph" w:customStyle="1" w:styleId="references">
    <w:name w:val="references"/>
    <w:basedOn w:val="Normal"/>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9764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859754">
      <w:marLeft w:val="0"/>
      <w:marRight w:val="0"/>
      <w:marTop w:val="0"/>
      <w:marBottom w:val="0"/>
      <w:divBdr>
        <w:top w:val="none" w:sz="0" w:space="0" w:color="auto"/>
        <w:left w:val="none" w:sz="0" w:space="0" w:color="auto"/>
        <w:bottom w:val="none" w:sz="0" w:space="0" w:color="auto"/>
        <w:right w:val="none" w:sz="0" w:space="0" w:color="auto"/>
      </w:divBdr>
      <w:divsChild>
        <w:div w:id="767196711">
          <w:marLeft w:val="0"/>
          <w:marRight w:val="0"/>
          <w:marTop w:val="0"/>
          <w:marBottom w:val="0"/>
          <w:divBdr>
            <w:top w:val="none" w:sz="0" w:space="0" w:color="auto"/>
            <w:left w:val="none" w:sz="0" w:space="0" w:color="auto"/>
            <w:bottom w:val="single" w:sz="6" w:space="0" w:color="000000"/>
            <w:right w:val="none" w:sz="0" w:space="0" w:color="auto"/>
          </w:divBdr>
        </w:div>
        <w:div w:id="1413546852">
          <w:marLeft w:val="0"/>
          <w:marRight w:val="0"/>
          <w:marTop w:val="0"/>
          <w:marBottom w:val="0"/>
          <w:divBdr>
            <w:top w:val="none" w:sz="0" w:space="0" w:color="auto"/>
            <w:left w:val="none" w:sz="0" w:space="0" w:color="auto"/>
            <w:bottom w:val="none" w:sz="0" w:space="0" w:color="auto"/>
            <w:right w:val="none" w:sz="0" w:space="0" w:color="auto"/>
          </w:divBdr>
        </w:div>
        <w:div w:id="51121680">
          <w:marLeft w:val="0"/>
          <w:marRight w:val="0"/>
          <w:marTop w:val="0"/>
          <w:marBottom w:val="0"/>
          <w:divBdr>
            <w:top w:val="none" w:sz="0" w:space="0" w:color="auto"/>
            <w:left w:val="none" w:sz="0" w:space="0" w:color="auto"/>
            <w:bottom w:val="none" w:sz="0" w:space="0" w:color="auto"/>
            <w:right w:val="none" w:sz="0" w:space="0" w:color="auto"/>
          </w:divBdr>
        </w:div>
        <w:div w:id="218714973">
          <w:marLeft w:val="0"/>
          <w:marRight w:val="0"/>
          <w:marTop w:val="0"/>
          <w:marBottom w:val="0"/>
          <w:divBdr>
            <w:top w:val="none" w:sz="0" w:space="0" w:color="auto"/>
            <w:left w:val="none" w:sz="0" w:space="0" w:color="auto"/>
            <w:bottom w:val="none" w:sz="0" w:space="0" w:color="auto"/>
            <w:right w:val="none" w:sz="0" w:space="0" w:color="auto"/>
          </w:divBdr>
        </w:div>
        <w:div w:id="1556699613">
          <w:marLeft w:val="0"/>
          <w:marRight w:val="0"/>
          <w:marTop w:val="0"/>
          <w:marBottom w:val="0"/>
          <w:divBdr>
            <w:top w:val="none" w:sz="0" w:space="0" w:color="auto"/>
            <w:left w:val="none" w:sz="0" w:space="0" w:color="auto"/>
            <w:bottom w:val="none" w:sz="0" w:space="0" w:color="auto"/>
            <w:right w:val="none" w:sz="0" w:space="0" w:color="auto"/>
          </w:divBdr>
        </w:div>
        <w:div w:id="543173264">
          <w:marLeft w:val="0"/>
          <w:marRight w:val="0"/>
          <w:marTop w:val="0"/>
          <w:marBottom w:val="0"/>
          <w:divBdr>
            <w:top w:val="none" w:sz="0" w:space="0" w:color="auto"/>
            <w:left w:val="none" w:sz="0" w:space="0" w:color="auto"/>
            <w:bottom w:val="none" w:sz="0" w:space="0" w:color="auto"/>
            <w:right w:val="none" w:sz="0" w:space="0" w:color="auto"/>
          </w:divBdr>
        </w:div>
        <w:div w:id="1594895802">
          <w:marLeft w:val="0"/>
          <w:marRight w:val="0"/>
          <w:marTop w:val="0"/>
          <w:marBottom w:val="0"/>
          <w:divBdr>
            <w:top w:val="none" w:sz="0" w:space="0" w:color="auto"/>
            <w:left w:val="none" w:sz="0" w:space="0" w:color="auto"/>
            <w:bottom w:val="none" w:sz="0" w:space="0" w:color="auto"/>
            <w:right w:val="none" w:sz="0" w:space="0" w:color="auto"/>
          </w:divBdr>
        </w:div>
        <w:div w:id="1333682675">
          <w:marLeft w:val="0"/>
          <w:marRight w:val="0"/>
          <w:marTop w:val="0"/>
          <w:marBottom w:val="0"/>
          <w:divBdr>
            <w:top w:val="none" w:sz="0" w:space="0" w:color="auto"/>
            <w:left w:val="none" w:sz="0" w:space="0" w:color="auto"/>
            <w:bottom w:val="none" w:sz="0" w:space="0" w:color="auto"/>
            <w:right w:val="none" w:sz="0" w:space="0" w:color="auto"/>
          </w:divBdr>
        </w:div>
        <w:div w:id="1344279609">
          <w:marLeft w:val="0"/>
          <w:marRight w:val="0"/>
          <w:marTop w:val="0"/>
          <w:marBottom w:val="0"/>
          <w:divBdr>
            <w:top w:val="none" w:sz="0" w:space="0" w:color="auto"/>
            <w:left w:val="none" w:sz="0" w:space="0" w:color="auto"/>
            <w:bottom w:val="none" w:sz="0" w:space="0" w:color="auto"/>
            <w:right w:val="none" w:sz="0" w:space="0" w:color="auto"/>
          </w:divBdr>
        </w:div>
        <w:div w:id="1269586449">
          <w:marLeft w:val="0"/>
          <w:marRight w:val="0"/>
          <w:marTop w:val="0"/>
          <w:marBottom w:val="0"/>
          <w:divBdr>
            <w:top w:val="none" w:sz="0" w:space="0" w:color="auto"/>
            <w:left w:val="none" w:sz="0" w:space="0" w:color="auto"/>
            <w:bottom w:val="none" w:sz="0" w:space="0" w:color="auto"/>
            <w:right w:val="none" w:sz="0" w:space="0" w:color="auto"/>
          </w:divBdr>
        </w:div>
        <w:div w:id="1786194930">
          <w:marLeft w:val="0"/>
          <w:marRight w:val="0"/>
          <w:marTop w:val="0"/>
          <w:marBottom w:val="0"/>
          <w:divBdr>
            <w:top w:val="none" w:sz="0" w:space="0" w:color="auto"/>
            <w:left w:val="none" w:sz="0" w:space="0" w:color="auto"/>
            <w:bottom w:val="none" w:sz="0" w:space="0" w:color="auto"/>
            <w:right w:val="none" w:sz="0" w:space="0" w:color="auto"/>
          </w:divBdr>
        </w:div>
        <w:div w:id="1760132931">
          <w:marLeft w:val="0"/>
          <w:marRight w:val="0"/>
          <w:marTop w:val="0"/>
          <w:marBottom w:val="0"/>
          <w:divBdr>
            <w:top w:val="none" w:sz="0" w:space="0" w:color="auto"/>
            <w:left w:val="none" w:sz="0" w:space="0" w:color="auto"/>
            <w:bottom w:val="none" w:sz="0" w:space="0" w:color="auto"/>
            <w:right w:val="none" w:sz="0" w:space="0" w:color="auto"/>
          </w:divBdr>
        </w:div>
        <w:div w:id="1425882171">
          <w:marLeft w:val="0"/>
          <w:marRight w:val="0"/>
          <w:marTop w:val="0"/>
          <w:marBottom w:val="0"/>
          <w:divBdr>
            <w:top w:val="none" w:sz="0" w:space="0" w:color="auto"/>
            <w:left w:val="none" w:sz="0" w:space="0" w:color="auto"/>
            <w:bottom w:val="none" w:sz="0" w:space="0" w:color="auto"/>
            <w:right w:val="none" w:sz="0" w:space="0" w:color="auto"/>
          </w:divBdr>
        </w:div>
        <w:div w:id="732773086">
          <w:marLeft w:val="0"/>
          <w:marRight w:val="0"/>
          <w:marTop w:val="0"/>
          <w:marBottom w:val="0"/>
          <w:divBdr>
            <w:top w:val="none" w:sz="0" w:space="0" w:color="auto"/>
            <w:left w:val="none" w:sz="0" w:space="0" w:color="auto"/>
            <w:bottom w:val="none" w:sz="0" w:space="0" w:color="auto"/>
            <w:right w:val="none" w:sz="0" w:space="0" w:color="auto"/>
          </w:divBdr>
        </w:div>
        <w:div w:id="1751076684">
          <w:marLeft w:val="0"/>
          <w:marRight w:val="0"/>
          <w:marTop w:val="0"/>
          <w:marBottom w:val="0"/>
          <w:divBdr>
            <w:top w:val="none" w:sz="0" w:space="0" w:color="auto"/>
            <w:left w:val="none" w:sz="0" w:space="0" w:color="auto"/>
            <w:bottom w:val="none" w:sz="0" w:space="0" w:color="auto"/>
            <w:right w:val="none" w:sz="0" w:space="0" w:color="auto"/>
          </w:divBdr>
        </w:div>
        <w:div w:id="726102224">
          <w:marLeft w:val="0"/>
          <w:marRight w:val="0"/>
          <w:marTop w:val="0"/>
          <w:marBottom w:val="0"/>
          <w:divBdr>
            <w:top w:val="none" w:sz="0" w:space="0" w:color="auto"/>
            <w:left w:val="none" w:sz="0" w:space="0" w:color="auto"/>
            <w:bottom w:val="none" w:sz="0" w:space="0" w:color="auto"/>
            <w:right w:val="none" w:sz="0" w:space="0" w:color="auto"/>
          </w:divBdr>
        </w:div>
        <w:div w:id="259068591">
          <w:marLeft w:val="0"/>
          <w:marRight w:val="0"/>
          <w:marTop w:val="0"/>
          <w:marBottom w:val="0"/>
          <w:divBdr>
            <w:top w:val="none" w:sz="0" w:space="0" w:color="auto"/>
            <w:left w:val="none" w:sz="0" w:space="0" w:color="auto"/>
            <w:bottom w:val="none" w:sz="0" w:space="0" w:color="auto"/>
            <w:right w:val="none" w:sz="0" w:space="0" w:color="auto"/>
          </w:divBdr>
        </w:div>
        <w:div w:id="1163618075">
          <w:marLeft w:val="0"/>
          <w:marRight w:val="0"/>
          <w:marTop w:val="0"/>
          <w:marBottom w:val="0"/>
          <w:divBdr>
            <w:top w:val="none" w:sz="0" w:space="0" w:color="auto"/>
            <w:left w:val="none" w:sz="0" w:space="0" w:color="auto"/>
            <w:bottom w:val="none" w:sz="0" w:space="0" w:color="auto"/>
            <w:right w:val="none" w:sz="0" w:space="0" w:color="auto"/>
          </w:divBdr>
        </w:div>
        <w:div w:id="1088581326">
          <w:marLeft w:val="0"/>
          <w:marRight w:val="0"/>
          <w:marTop w:val="0"/>
          <w:marBottom w:val="0"/>
          <w:divBdr>
            <w:top w:val="none" w:sz="0" w:space="0" w:color="auto"/>
            <w:left w:val="none" w:sz="0" w:space="0" w:color="auto"/>
            <w:bottom w:val="none" w:sz="0" w:space="0" w:color="auto"/>
            <w:right w:val="none" w:sz="0" w:space="0" w:color="auto"/>
          </w:divBdr>
        </w:div>
        <w:div w:id="1931085735">
          <w:marLeft w:val="0"/>
          <w:marRight w:val="0"/>
          <w:marTop w:val="0"/>
          <w:marBottom w:val="0"/>
          <w:divBdr>
            <w:top w:val="none" w:sz="0" w:space="0" w:color="auto"/>
            <w:left w:val="none" w:sz="0" w:space="0" w:color="auto"/>
            <w:bottom w:val="none" w:sz="0" w:space="0" w:color="auto"/>
            <w:right w:val="none" w:sz="0" w:space="0" w:color="auto"/>
          </w:divBdr>
        </w:div>
        <w:div w:id="497504963">
          <w:marLeft w:val="0"/>
          <w:marRight w:val="0"/>
          <w:marTop w:val="0"/>
          <w:marBottom w:val="0"/>
          <w:divBdr>
            <w:top w:val="none" w:sz="0" w:space="0" w:color="auto"/>
            <w:left w:val="none" w:sz="0" w:space="0" w:color="auto"/>
            <w:bottom w:val="none" w:sz="0" w:space="0" w:color="auto"/>
            <w:right w:val="none" w:sz="0" w:space="0" w:color="auto"/>
          </w:divBdr>
        </w:div>
        <w:div w:id="303198205">
          <w:marLeft w:val="0"/>
          <w:marRight w:val="0"/>
          <w:marTop w:val="0"/>
          <w:marBottom w:val="0"/>
          <w:divBdr>
            <w:top w:val="none" w:sz="0" w:space="0" w:color="auto"/>
            <w:left w:val="none" w:sz="0" w:space="0" w:color="auto"/>
            <w:bottom w:val="none" w:sz="0" w:space="0" w:color="auto"/>
            <w:right w:val="none" w:sz="0" w:space="0" w:color="auto"/>
          </w:divBdr>
        </w:div>
      </w:divsChild>
    </w:div>
    <w:div w:id="114053537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pringerlink.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springerlink.com"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14</Pages>
  <Words>5004</Words>
  <Characters>30130</Characters>
  <Application>Microsoft Office Word</Application>
  <DocSecurity>0</DocSecurity>
  <Lines>836</Lines>
  <Paragraphs>575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Sabrina Krejci (s)</cp:lastModifiedBy>
  <cp:revision>5</cp:revision>
  <dcterms:created xsi:type="dcterms:W3CDTF">2021-06-11T12:42:00Z</dcterms:created>
  <dcterms:modified xsi:type="dcterms:W3CDTF">2021-06-22T19:28:00Z</dcterms:modified>
</cp:coreProperties>
</file>