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90BD" w14:textId="77777777" w:rsidR="007C1DCD" w:rsidRPr="006D5E08" w:rsidRDefault="005C16E5" w:rsidP="006D5E08">
      <w:pPr>
        <w:spacing w:after="0" w:line="276" w:lineRule="auto"/>
        <w:divId w:val="1773281569"/>
        <w:rPr>
          <w:rFonts w:ascii="Arial" w:eastAsia="Times New Roman" w:hAnsi="Arial" w:cs="Arial"/>
          <w:b/>
          <w:bCs/>
          <w:sz w:val="30"/>
          <w:szCs w:val="30"/>
          <w:lang w:val="en"/>
        </w:rPr>
      </w:pPr>
      <w:r w:rsidRPr="006D5E08">
        <w:rPr>
          <w:rFonts w:ascii="Arial" w:eastAsia="Times New Roman" w:hAnsi="Arial" w:cs="Arial"/>
          <w:b/>
          <w:bCs/>
          <w:sz w:val="30"/>
          <w:szCs w:val="30"/>
          <w:lang w:val="en"/>
        </w:rPr>
        <w:t xml:space="preserve">Template for Reporting Results of Biomarker Testing of Specimens </w:t>
      </w:r>
      <w:proofErr w:type="gramStart"/>
      <w:r w:rsidRPr="006D5E08">
        <w:rPr>
          <w:rFonts w:ascii="Arial" w:eastAsia="Times New Roman" w:hAnsi="Arial" w:cs="Arial"/>
          <w:b/>
          <w:bCs/>
          <w:sz w:val="30"/>
          <w:szCs w:val="30"/>
          <w:lang w:val="en"/>
        </w:rPr>
        <w:t>From</w:t>
      </w:r>
      <w:proofErr w:type="gramEnd"/>
      <w:r w:rsidRPr="006D5E08">
        <w:rPr>
          <w:rFonts w:ascii="Arial" w:eastAsia="Times New Roman" w:hAnsi="Arial" w:cs="Arial"/>
          <w:b/>
          <w:bCs/>
          <w:sz w:val="30"/>
          <w:szCs w:val="30"/>
          <w:lang w:val="en"/>
        </w:rPr>
        <w:t xml:space="preserve"> Patients With Carcinoma of Gynecologic Origin</w:t>
      </w:r>
    </w:p>
    <w:p w14:paraId="0F338CFD"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47B46FB8" w14:textId="77777777" w:rsidR="007C1DCD" w:rsidRPr="006D5E08" w:rsidRDefault="005C16E5" w:rsidP="006D5E08">
      <w:pPr>
        <w:spacing w:after="0" w:line="276" w:lineRule="auto"/>
        <w:divId w:val="119957303"/>
        <w:rPr>
          <w:rFonts w:ascii="Arial" w:eastAsia="Times New Roman" w:hAnsi="Arial" w:cs="Arial"/>
          <w:sz w:val="20"/>
          <w:szCs w:val="20"/>
          <w:lang w:val="en"/>
        </w:rPr>
      </w:pPr>
      <w:r w:rsidRPr="006D5E08">
        <w:rPr>
          <w:rFonts w:ascii="Arial" w:eastAsia="Times New Roman" w:hAnsi="Arial" w:cs="Arial"/>
          <w:b/>
          <w:bCs/>
          <w:sz w:val="20"/>
          <w:szCs w:val="20"/>
          <w:lang w:val="en"/>
        </w:rPr>
        <w:t xml:space="preserve">Version: </w:t>
      </w:r>
      <w:r w:rsidRPr="006D5E08">
        <w:rPr>
          <w:rFonts w:ascii="Arial" w:eastAsia="Times New Roman" w:hAnsi="Arial" w:cs="Arial"/>
          <w:sz w:val="20"/>
          <w:szCs w:val="20"/>
          <w:lang w:val="en"/>
        </w:rPr>
        <w:t>1.1.0.0</w:t>
      </w:r>
    </w:p>
    <w:p w14:paraId="702ECD51" w14:textId="77777777" w:rsidR="007C1DCD" w:rsidRPr="006D5E08" w:rsidRDefault="005C16E5" w:rsidP="006D5E08">
      <w:pPr>
        <w:spacing w:after="0" w:line="276" w:lineRule="auto"/>
        <w:divId w:val="1162815200"/>
        <w:rPr>
          <w:rFonts w:ascii="Arial" w:eastAsia="Times New Roman" w:hAnsi="Arial" w:cs="Arial"/>
          <w:sz w:val="20"/>
          <w:szCs w:val="20"/>
          <w:lang w:val="en"/>
        </w:rPr>
      </w:pPr>
      <w:r w:rsidRPr="006D5E08">
        <w:rPr>
          <w:rFonts w:ascii="Arial" w:eastAsia="Times New Roman" w:hAnsi="Arial" w:cs="Arial"/>
          <w:b/>
          <w:bCs/>
          <w:sz w:val="20"/>
          <w:szCs w:val="20"/>
          <w:lang w:val="en"/>
        </w:rPr>
        <w:t xml:space="preserve">Protocol Posting Date: </w:t>
      </w:r>
      <w:r w:rsidRPr="006D5E08">
        <w:rPr>
          <w:rFonts w:ascii="Arial" w:eastAsia="Times New Roman" w:hAnsi="Arial" w:cs="Arial"/>
          <w:sz w:val="20"/>
          <w:szCs w:val="20"/>
          <w:lang w:val="en"/>
        </w:rPr>
        <w:t xml:space="preserve">March 2023 </w:t>
      </w:r>
    </w:p>
    <w:p w14:paraId="4E8796B5" w14:textId="77777777" w:rsidR="007C1DCD" w:rsidRPr="006D5E08" w:rsidRDefault="005C16E5" w:rsidP="006D5E08">
      <w:pPr>
        <w:spacing w:after="0" w:line="276" w:lineRule="auto"/>
        <w:divId w:val="42952975"/>
        <w:rPr>
          <w:rFonts w:ascii="Arial" w:eastAsia="Times New Roman" w:hAnsi="Arial" w:cs="Arial"/>
          <w:sz w:val="20"/>
          <w:szCs w:val="20"/>
          <w:lang w:val="en"/>
        </w:rPr>
      </w:pPr>
      <w:r w:rsidRPr="006D5E08">
        <w:rPr>
          <w:rFonts w:ascii="Arial" w:eastAsia="Times New Roman" w:hAnsi="Arial" w:cs="Arial"/>
          <w:sz w:val="20"/>
          <w:szCs w:val="20"/>
          <w:lang w:val="en"/>
        </w:rPr>
        <w:t>The use of this protocol is recommended for clinical care purposes but is not required for accreditation purposes.</w:t>
      </w:r>
    </w:p>
    <w:p w14:paraId="42AD8861"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3053D0C0" w14:textId="77777777" w:rsidR="006D5E08" w:rsidRDefault="005C16E5" w:rsidP="006D5E08">
      <w:pPr>
        <w:spacing w:after="0" w:line="276" w:lineRule="auto"/>
        <w:divId w:val="476412579"/>
        <w:rPr>
          <w:rFonts w:ascii="Arial" w:eastAsia="Times New Roman" w:hAnsi="Arial" w:cs="Arial"/>
          <w:b/>
          <w:bCs/>
          <w:sz w:val="20"/>
          <w:szCs w:val="20"/>
          <w:lang w:val="en"/>
        </w:rPr>
      </w:pPr>
      <w:r w:rsidRPr="006D5E08">
        <w:rPr>
          <w:rFonts w:ascii="Arial" w:eastAsia="Times New Roman" w:hAnsi="Arial" w:cs="Arial"/>
          <w:b/>
          <w:bCs/>
          <w:sz w:val="20"/>
          <w:szCs w:val="20"/>
          <w:lang w:val="en"/>
        </w:rPr>
        <w:t>Authors</w:t>
      </w:r>
    </w:p>
    <w:p w14:paraId="0E0DBF0B" w14:textId="77777777" w:rsidR="006D5E08" w:rsidRDefault="005C16E5" w:rsidP="006D5E08">
      <w:pPr>
        <w:spacing w:after="0" w:line="276" w:lineRule="auto"/>
        <w:divId w:val="476412579"/>
        <w:rPr>
          <w:rFonts w:ascii="Arial" w:eastAsia="Times New Roman" w:hAnsi="Arial" w:cs="Arial"/>
          <w:sz w:val="20"/>
          <w:szCs w:val="20"/>
          <w:lang w:val="en"/>
        </w:rPr>
      </w:pPr>
      <w:r w:rsidRPr="006D5E08">
        <w:rPr>
          <w:rFonts w:ascii="Arial" w:eastAsia="Times New Roman" w:hAnsi="Arial" w:cs="Arial"/>
          <w:sz w:val="20"/>
          <w:szCs w:val="20"/>
          <w:lang w:val="en"/>
        </w:rPr>
        <w:t xml:space="preserve">Barbara A. Crothers, DO*; Lara R. Harik, MD, FCAP*; Angela N. Bartley, MD, PhD, FCAP; Russell R. Broaddus, MD, PhD, FCAP; Linus T. Chuang, MD; Michael B. Cohen, MD; Patricia Salter Jamieson, CTR; Elke </w:t>
      </w:r>
      <w:proofErr w:type="gramStart"/>
      <w:r w:rsidRPr="006D5E08">
        <w:rPr>
          <w:rFonts w:ascii="Arial" w:eastAsia="Times New Roman" w:hAnsi="Arial" w:cs="Arial"/>
          <w:sz w:val="20"/>
          <w:szCs w:val="20"/>
          <w:lang w:val="en"/>
        </w:rPr>
        <w:t>A .</w:t>
      </w:r>
      <w:proofErr w:type="gramEnd"/>
      <w:r w:rsidRPr="006D5E08">
        <w:rPr>
          <w:rFonts w:ascii="Arial" w:eastAsia="Times New Roman" w:hAnsi="Arial" w:cs="Arial"/>
          <w:sz w:val="20"/>
          <w:szCs w:val="20"/>
          <w:lang w:val="en"/>
        </w:rPr>
        <w:t xml:space="preserve"> </w:t>
      </w:r>
      <w:proofErr w:type="spellStart"/>
      <w:r w:rsidRPr="006D5E08">
        <w:rPr>
          <w:rFonts w:ascii="Arial" w:eastAsia="Times New Roman" w:hAnsi="Arial" w:cs="Arial"/>
          <w:sz w:val="20"/>
          <w:szCs w:val="20"/>
          <w:lang w:val="en"/>
        </w:rPr>
        <w:t>Jarboe</w:t>
      </w:r>
      <w:proofErr w:type="spellEnd"/>
      <w:r w:rsidRPr="006D5E08">
        <w:rPr>
          <w:rFonts w:ascii="Arial" w:eastAsia="Times New Roman" w:hAnsi="Arial" w:cs="Arial"/>
          <w:sz w:val="20"/>
          <w:szCs w:val="20"/>
          <w:lang w:val="en"/>
        </w:rPr>
        <w:t xml:space="preserve">, MD; Teri A. Longacre, MD; George L. Mutter, MD; Christopher N. Otis, MD; Patrick L. Fitzgibbons, MD, FCAP; Richard </w:t>
      </w:r>
      <w:proofErr w:type="spellStart"/>
      <w:r w:rsidRPr="006D5E08">
        <w:rPr>
          <w:rFonts w:ascii="Arial" w:eastAsia="Times New Roman" w:hAnsi="Arial" w:cs="Arial"/>
          <w:sz w:val="20"/>
          <w:szCs w:val="20"/>
          <w:lang w:val="en"/>
        </w:rPr>
        <w:t>Zaino</w:t>
      </w:r>
      <w:proofErr w:type="spellEnd"/>
      <w:r w:rsidRPr="006D5E08">
        <w:rPr>
          <w:rFonts w:ascii="Arial" w:eastAsia="Times New Roman" w:hAnsi="Arial" w:cs="Arial"/>
          <w:sz w:val="20"/>
          <w:szCs w:val="20"/>
          <w:lang w:val="en"/>
        </w:rPr>
        <w:t xml:space="preserve">, MD; </w:t>
      </w:r>
      <w:proofErr w:type="spellStart"/>
      <w:r w:rsidRPr="006D5E08">
        <w:rPr>
          <w:rFonts w:ascii="Arial" w:eastAsia="Times New Roman" w:hAnsi="Arial" w:cs="Arial"/>
          <w:sz w:val="20"/>
          <w:szCs w:val="20"/>
          <w:lang w:val="en"/>
        </w:rPr>
        <w:t>Gulisa</w:t>
      </w:r>
      <w:proofErr w:type="spellEnd"/>
      <w:r w:rsidRPr="006D5E08">
        <w:rPr>
          <w:rFonts w:ascii="Arial" w:eastAsia="Times New Roman" w:hAnsi="Arial" w:cs="Arial"/>
          <w:sz w:val="20"/>
          <w:szCs w:val="20"/>
          <w:lang w:val="en"/>
        </w:rPr>
        <w:t xml:space="preserve"> </w:t>
      </w:r>
      <w:proofErr w:type="spellStart"/>
      <w:r w:rsidRPr="006D5E08">
        <w:rPr>
          <w:rFonts w:ascii="Arial" w:eastAsia="Times New Roman" w:hAnsi="Arial" w:cs="Arial"/>
          <w:sz w:val="20"/>
          <w:szCs w:val="20"/>
          <w:lang w:val="en"/>
        </w:rPr>
        <w:t>Turashvili</w:t>
      </w:r>
      <w:proofErr w:type="spellEnd"/>
      <w:r w:rsidRPr="006D5E08">
        <w:rPr>
          <w:rFonts w:ascii="Arial" w:eastAsia="Times New Roman" w:hAnsi="Arial" w:cs="Arial"/>
          <w:sz w:val="20"/>
          <w:szCs w:val="20"/>
          <w:lang w:val="en"/>
        </w:rPr>
        <w:t>, MD, PhD; Krisztina Hanley, MD.</w:t>
      </w:r>
      <w:r w:rsidRPr="006D5E08">
        <w:rPr>
          <w:rFonts w:ascii="Arial" w:eastAsia="Times New Roman" w:hAnsi="Arial" w:cs="Arial"/>
          <w:sz w:val="20"/>
          <w:szCs w:val="20"/>
          <w:lang w:val="en"/>
        </w:rPr>
        <w:br/>
        <w:t>With guidance from the CAP Cancer and CAP Pathology Electronic Reporting Committees.</w:t>
      </w:r>
    </w:p>
    <w:p w14:paraId="3E0D7EFD" w14:textId="28DBA9CC" w:rsidR="007C1DCD" w:rsidRPr="006D5E08" w:rsidRDefault="005C16E5" w:rsidP="006D5E08">
      <w:pPr>
        <w:spacing w:after="0" w:line="276" w:lineRule="auto"/>
        <w:divId w:val="476412579"/>
        <w:rPr>
          <w:rFonts w:ascii="Arial" w:eastAsia="Times New Roman" w:hAnsi="Arial" w:cs="Arial"/>
          <w:b/>
          <w:bCs/>
          <w:sz w:val="16"/>
          <w:szCs w:val="16"/>
          <w:lang w:val="en"/>
        </w:rPr>
      </w:pPr>
      <w:r w:rsidRPr="006D5E08">
        <w:rPr>
          <w:rFonts w:ascii="Arial" w:eastAsia="Times New Roman" w:hAnsi="Arial" w:cs="Arial"/>
          <w:sz w:val="16"/>
          <w:szCs w:val="16"/>
          <w:lang w:val="en"/>
        </w:rPr>
        <w:t>* Denotes primary author.</w:t>
      </w:r>
    </w:p>
    <w:p w14:paraId="26CD8C73"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3691D7C4" w14:textId="77777777" w:rsidR="007C1DCD" w:rsidRPr="006D5E08" w:rsidRDefault="005C16E5" w:rsidP="006D5E08">
      <w:pPr>
        <w:spacing w:after="0" w:line="276" w:lineRule="auto"/>
        <w:jc w:val="both"/>
        <w:divId w:val="231744860"/>
        <w:rPr>
          <w:rFonts w:ascii="Arial" w:eastAsia="Times New Roman" w:hAnsi="Arial" w:cs="Arial"/>
          <w:b/>
          <w:bCs/>
          <w:sz w:val="20"/>
          <w:szCs w:val="20"/>
          <w:lang w:val="en"/>
        </w:rPr>
      </w:pPr>
      <w:r w:rsidRPr="006D5E08">
        <w:rPr>
          <w:rFonts w:ascii="Arial" w:eastAsia="Times New Roman" w:hAnsi="Arial" w:cs="Arial"/>
          <w:b/>
          <w:bCs/>
          <w:sz w:val="20"/>
          <w:szCs w:val="20"/>
          <w:lang w:val="en"/>
        </w:rPr>
        <w:t>Accreditation Requirements</w:t>
      </w:r>
    </w:p>
    <w:p w14:paraId="6FBA47E2" w14:textId="77777777" w:rsidR="006D5E08" w:rsidRDefault="005C16E5" w:rsidP="006D5E08">
      <w:pPr>
        <w:pStyle w:val="NormalWeb"/>
        <w:spacing w:before="0" w:beforeAutospacing="0" w:after="0" w:afterAutospacing="0" w:line="276" w:lineRule="auto"/>
        <w:jc w:val="both"/>
        <w:divId w:val="1193684601"/>
        <w:rPr>
          <w:rFonts w:ascii="Arial" w:hAnsi="Arial" w:cs="Arial"/>
          <w:sz w:val="20"/>
          <w:szCs w:val="20"/>
          <w:lang w:val="en"/>
        </w:rPr>
      </w:pPr>
      <w:r w:rsidRPr="006D5E08">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6D5E08">
        <w:rPr>
          <w:rFonts w:ascii="Arial" w:hAnsi="Arial" w:cs="Arial"/>
          <w:sz w:val="20"/>
          <w:szCs w:val="20"/>
          <w:lang w:val="en"/>
        </w:rPr>
        <w:t>eg</w:t>
      </w:r>
      <w:proofErr w:type="spellEnd"/>
      <w:r w:rsidRPr="006D5E08">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264A6355" w14:textId="77777777" w:rsidR="006D5E08" w:rsidRDefault="006D5E08" w:rsidP="006D5E08">
      <w:pPr>
        <w:jc w:val="both"/>
        <w:rPr>
          <w:rFonts w:ascii="Arial" w:hAnsi="Arial" w:cs="Arial"/>
          <w:sz w:val="20"/>
          <w:szCs w:val="20"/>
          <w:lang w:val="en"/>
        </w:rPr>
      </w:pPr>
      <w:r>
        <w:rPr>
          <w:rFonts w:ascii="Arial" w:hAnsi="Arial" w:cs="Arial"/>
          <w:sz w:val="20"/>
          <w:szCs w:val="20"/>
          <w:lang w:val="en"/>
        </w:rPr>
        <w:br w:type="page"/>
      </w:r>
    </w:p>
    <w:p w14:paraId="072C4DBC" w14:textId="586498E5" w:rsidR="007C1DCD" w:rsidRPr="006D5E08" w:rsidRDefault="005C16E5" w:rsidP="006D5E08">
      <w:pPr>
        <w:pStyle w:val="NormalWeb"/>
        <w:spacing w:before="0" w:beforeAutospacing="0" w:after="0" w:afterAutospacing="0" w:line="276" w:lineRule="auto"/>
        <w:divId w:val="1193684601"/>
        <w:rPr>
          <w:rFonts w:ascii="Arial" w:hAnsi="Arial" w:cs="Arial"/>
          <w:sz w:val="20"/>
          <w:szCs w:val="20"/>
          <w:lang w:val="en"/>
        </w:rPr>
      </w:pPr>
      <w:r w:rsidRPr="006D5E08">
        <w:rPr>
          <w:rFonts w:ascii="Arial" w:eastAsia="Times New Roman" w:hAnsi="Arial" w:cs="Arial"/>
          <w:b/>
          <w:bCs/>
          <w:sz w:val="20"/>
          <w:szCs w:val="20"/>
          <w:u w:val="single"/>
          <w:lang w:val="en"/>
        </w:rPr>
        <w:lastRenderedPageBreak/>
        <w:t>Summary of Changes</w:t>
      </w:r>
    </w:p>
    <w:p w14:paraId="49AEE463" w14:textId="77777777" w:rsidR="007C1DCD" w:rsidRPr="006D5E08" w:rsidRDefault="005C16E5" w:rsidP="006D5E08">
      <w:pPr>
        <w:pStyle w:val="NormalWeb"/>
        <w:spacing w:before="0" w:beforeAutospacing="0" w:after="0" w:afterAutospacing="0" w:line="276" w:lineRule="auto"/>
        <w:divId w:val="354889505"/>
        <w:rPr>
          <w:rFonts w:ascii="Arial" w:hAnsi="Arial" w:cs="Arial"/>
          <w:sz w:val="20"/>
          <w:szCs w:val="20"/>
          <w:lang w:val="en"/>
        </w:rPr>
      </w:pPr>
      <w:r w:rsidRPr="006D5E08">
        <w:rPr>
          <w:rStyle w:val="Strong"/>
          <w:rFonts w:ascii="Arial" w:hAnsi="Arial" w:cs="Arial"/>
          <w:sz w:val="20"/>
          <w:szCs w:val="20"/>
          <w:lang w:val="en"/>
        </w:rPr>
        <w:t>v 1.1.0.0</w:t>
      </w:r>
    </w:p>
    <w:p w14:paraId="557C818E" w14:textId="77777777" w:rsidR="007C1DCD" w:rsidRPr="006D5E08" w:rsidRDefault="005C16E5" w:rsidP="006D5E08">
      <w:pPr>
        <w:numPr>
          <w:ilvl w:val="0"/>
          <w:numId w:val="1"/>
        </w:numPr>
        <w:spacing w:after="0" w:line="276" w:lineRule="auto"/>
        <w:divId w:val="354889505"/>
        <w:rPr>
          <w:rFonts w:ascii="Arial" w:eastAsia="Times New Roman" w:hAnsi="Arial" w:cs="Arial"/>
          <w:sz w:val="20"/>
          <w:szCs w:val="20"/>
          <w:lang w:val="en"/>
        </w:rPr>
      </w:pPr>
      <w:r w:rsidRPr="006D5E08">
        <w:rPr>
          <w:rFonts w:ascii="Arial" w:eastAsia="Times New Roman" w:hAnsi="Arial" w:cs="Arial"/>
          <w:sz w:val="20"/>
          <w:szCs w:val="20"/>
          <w:lang w:val="en"/>
        </w:rPr>
        <w:t>Added "COMMENT" Section</w:t>
      </w:r>
    </w:p>
    <w:p w14:paraId="24830B64" w14:textId="77777777" w:rsidR="007C1DCD" w:rsidRPr="006D5E08" w:rsidRDefault="005C16E5" w:rsidP="006D5E08">
      <w:pPr>
        <w:numPr>
          <w:ilvl w:val="0"/>
          <w:numId w:val="1"/>
        </w:numPr>
        <w:spacing w:after="0" w:line="276" w:lineRule="auto"/>
        <w:divId w:val="354889505"/>
        <w:rPr>
          <w:rFonts w:ascii="Arial" w:eastAsia="Times New Roman" w:hAnsi="Arial" w:cs="Arial"/>
          <w:sz w:val="20"/>
          <w:szCs w:val="20"/>
          <w:lang w:val="en"/>
        </w:rPr>
      </w:pPr>
      <w:r w:rsidRPr="006D5E08">
        <w:rPr>
          <w:rFonts w:ascii="Arial" w:eastAsia="Times New Roman" w:hAnsi="Arial" w:cs="Arial"/>
          <w:sz w:val="20"/>
          <w:szCs w:val="20"/>
          <w:lang w:val="en"/>
        </w:rPr>
        <w:t xml:space="preserve">Updated "p53 Status" </w:t>
      </w:r>
      <w:proofErr w:type="gramStart"/>
      <w:r w:rsidRPr="006D5E08">
        <w:rPr>
          <w:rFonts w:ascii="Arial" w:eastAsia="Times New Roman" w:hAnsi="Arial" w:cs="Arial"/>
          <w:sz w:val="20"/>
          <w:szCs w:val="20"/>
          <w:lang w:val="en"/>
        </w:rPr>
        <w:t>question</w:t>
      </w:r>
      <w:proofErr w:type="gramEnd"/>
    </w:p>
    <w:p w14:paraId="5258B6E5" w14:textId="77777777" w:rsidR="007C1DCD" w:rsidRPr="006D5E08" w:rsidRDefault="005C16E5" w:rsidP="006D5E08">
      <w:pPr>
        <w:numPr>
          <w:ilvl w:val="0"/>
          <w:numId w:val="1"/>
        </w:numPr>
        <w:spacing w:after="0" w:line="276" w:lineRule="auto"/>
        <w:divId w:val="354889505"/>
        <w:rPr>
          <w:rFonts w:ascii="Arial" w:eastAsia="Times New Roman" w:hAnsi="Arial" w:cs="Arial"/>
          <w:sz w:val="20"/>
          <w:szCs w:val="20"/>
          <w:lang w:val="en"/>
        </w:rPr>
      </w:pPr>
      <w:r w:rsidRPr="006D5E08">
        <w:rPr>
          <w:rFonts w:ascii="Arial" w:eastAsia="Times New Roman" w:hAnsi="Arial" w:cs="Arial"/>
          <w:sz w:val="20"/>
          <w:szCs w:val="20"/>
          <w:lang w:val="en"/>
        </w:rPr>
        <w:t>Updated Explanatory Notes C and D</w:t>
      </w:r>
    </w:p>
    <w:p w14:paraId="306D588B" w14:textId="77777777" w:rsidR="007C1DCD" w:rsidRPr="006D5E08" w:rsidRDefault="005C16E5" w:rsidP="006D5E08">
      <w:pPr>
        <w:pageBreakBefore/>
        <w:spacing w:after="0" w:line="276" w:lineRule="auto"/>
        <w:divId w:val="234169534"/>
        <w:rPr>
          <w:rFonts w:ascii="Arial" w:eastAsia="Times New Roman" w:hAnsi="Arial" w:cs="Arial"/>
          <w:b/>
          <w:bCs/>
          <w:sz w:val="20"/>
          <w:szCs w:val="20"/>
          <w:lang w:val="en"/>
        </w:rPr>
      </w:pPr>
      <w:r w:rsidRPr="006D5E08">
        <w:rPr>
          <w:rFonts w:ascii="Arial" w:eastAsia="Times New Roman" w:hAnsi="Arial" w:cs="Arial"/>
          <w:b/>
          <w:bCs/>
          <w:sz w:val="20"/>
          <w:szCs w:val="20"/>
          <w:lang w:val="en"/>
        </w:rPr>
        <w:lastRenderedPageBreak/>
        <w:t>Reporting Template</w:t>
      </w:r>
    </w:p>
    <w:p w14:paraId="6DEA8ECE" w14:textId="77777777" w:rsidR="007C1DCD" w:rsidRPr="006D5E08" w:rsidRDefault="005C16E5" w:rsidP="006D5E08">
      <w:pPr>
        <w:spacing w:after="0" w:line="276" w:lineRule="auto"/>
        <w:divId w:val="569005059"/>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Protocol Posting Date: March 2023 </w:t>
      </w:r>
    </w:p>
    <w:p w14:paraId="5A756B85" w14:textId="77777777" w:rsidR="007C1DCD" w:rsidRPr="006D5E08" w:rsidRDefault="005C16E5" w:rsidP="006D5E08">
      <w:pPr>
        <w:spacing w:after="0" w:line="276" w:lineRule="auto"/>
        <w:divId w:val="352611107"/>
        <w:rPr>
          <w:rFonts w:ascii="Arial" w:eastAsia="Times New Roman" w:hAnsi="Arial" w:cs="Arial"/>
          <w:b/>
          <w:bCs/>
          <w:sz w:val="20"/>
          <w:szCs w:val="20"/>
          <w:lang w:val="en"/>
        </w:rPr>
      </w:pPr>
      <w:r w:rsidRPr="006D5E08">
        <w:rPr>
          <w:rFonts w:ascii="Arial" w:eastAsia="Times New Roman" w:hAnsi="Arial" w:cs="Arial"/>
          <w:b/>
          <w:bCs/>
          <w:sz w:val="20"/>
          <w:szCs w:val="20"/>
          <w:lang w:val="en"/>
        </w:rPr>
        <w:t>Select a single response unless otherwise indicated.</w:t>
      </w:r>
    </w:p>
    <w:p w14:paraId="65AAC2BA"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62FD4B9C" w14:textId="77777777" w:rsidR="007C1DCD" w:rsidRPr="006D5E08" w:rsidRDefault="005C16E5" w:rsidP="006D5E08">
      <w:pPr>
        <w:spacing w:after="0" w:line="276" w:lineRule="auto"/>
        <w:divId w:val="1310787595"/>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CASE SUMMARY: (Gynecologic Biomarker Reporting Template)  </w:t>
      </w:r>
    </w:p>
    <w:p w14:paraId="2A4A8B0C"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08C50A01" w14:textId="77777777" w:rsidR="007C1DCD" w:rsidRPr="006D5E08" w:rsidRDefault="005C16E5" w:rsidP="006D5E08">
      <w:pPr>
        <w:spacing w:after="0" w:line="276" w:lineRule="auto"/>
        <w:divId w:val="353965140"/>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TEST(S) PERFORMED  </w:t>
      </w:r>
    </w:p>
    <w:p w14:paraId="0A1D7626" w14:textId="77777777" w:rsidR="007C1DCD" w:rsidRPr="006D5E08" w:rsidRDefault="005C16E5" w:rsidP="006D5E08">
      <w:pPr>
        <w:spacing w:after="0" w:line="276" w:lineRule="auto"/>
        <w:divId w:val="1497726811"/>
        <w:rPr>
          <w:rFonts w:ascii="Arial" w:eastAsia="Times New Roman" w:hAnsi="Arial" w:cs="Arial"/>
          <w:i/>
          <w:iCs/>
          <w:sz w:val="16"/>
          <w:szCs w:val="16"/>
          <w:lang w:val="en"/>
        </w:rPr>
      </w:pPr>
      <w:r w:rsidRPr="006D5E08">
        <w:rPr>
          <w:rFonts w:ascii="Arial" w:eastAsia="Times New Roman" w:hAnsi="Arial" w:cs="Arial"/>
          <w:i/>
          <w:iCs/>
          <w:sz w:val="16"/>
          <w:szCs w:val="16"/>
          <w:lang w:val="en"/>
        </w:rPr>
        <w:t xml:space="preserve">Completion of the template is the responsibility of the laboratory performing the biomarker testing and / 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w:t>
      </w:r>
    </w:p>
    <w:p w14:paraId="274A429C" w14:textId="77777777" w:rsidR="007C1DCD" w:rsidRPr="006D5E08" w:rsidRDefault="005C16E5" w:rsidP="006D5E08">
      <w:pPr>
        <w:spacing w:after="0" w:line="276" w:lineRule="auto"/>
        <w:divId w:val="1672756967"/>
        <w:rPr>
          <w:rFonts w:ascii="Arial" w:eastAsia="Times New Roman" w:hAnsi="Arial" w:cs="Arial"/>
          <w:i/>
          <w:iCs/>
          <w:sz w:val="16"/>
          <w:szCs w:val="16"/>
          <w:lang w:val="en"/>
        </w:rPr>
      </w:pPr>
      <w:r w:rsidRPr="006D5E08">
        <w:rPr>
          <w:rFonts w:ascii="Arial" w:eastAsia="Times New Roman" w:hAnsi="Arial" w:cs="Arial"/>
          <w:i/>
          <w:iCs/>
          <w:sz w:val="16"/>
          <w:szCs w:val="16"/>
          <w:lang w:val="en"/>
        </w:rPr>
        <w:t xml:space="preserve">Gene names should follow recommendations of The Human Genome </w:t>
      </w:r>
      <w:proofErr w:type="spellStart"/>
      <w:r w:rsidRPr="006D5E08">
        <w:rPr>
          <w:rFonts w:ascii="Arial" w:eastAsia="Times New Roman" w:hAnsi="Arial" w:cs="Arial"/>
          <w:i/>
          <w:iCs/>
          <w:sz w:val="16"/>
          <w:szCs w:val="16"/>
          <w:lang w:val="en"/>
        </w:rPr>
        <w:t>Organisation</w:t>
      </w:r>
      <w:proofErr w:type="spellEnd"/>
      <w:r w:rsidRPr="006D5E08">
        <w:rPr>
          <w:rFonts w:ascii="Arial" w:eastAsia="Times New Roman" w:hAnsi="Arial" w:cs="Arial"/>
          <w:i/>
          <w:iCs/>
          <w:sz w:val="16"/>
          <w:szCs w:val="16"/>
          <w:lang w:val="en"/>
        </w:rPr>
        <w:t xml:space="preserve"> (HUGO) Nomenclature Committee (www.genenames.org; accessed October 12, 2022).  </w:t>
      </w:r>
    </w:p>
    <w:p w14:paraId="66EA13FD" w14:textId="77777777" w:rsidR="007C1DCD" w:rsidRPr="006D5E08" w:rsidRDefault="005C16E5" w:rsidP="006D5E08">
      <w:pPr>
        <w:spacing w:after="0" w:line="276" w:lineRule="auto"/>
        <w:divId w:val="967783263"/>
        <w:rPr>
          <w:rFonts w:ascii="Arial" w:eastAsia="Times New Roman" w:hAnsi="Arial" w:cs="Arial"/>
          <w:i/>
          <w:iCs/>
          <w:sz w:val="16"/>
          <w:szCs w:val="16"/>
          <w:lang w:val="en"/>
        </w:rPr>
      </w:pPr>
      <w:r w:rsidRPr="006D5E08">
        <w:rPr>
          <w:rFonts w:ascii="Arial" w:eastAsia="Times New Roman" w:hAnsi="Arial" w:cs="Arial"/>
          <w:i/>
          <w:iCs/>
          <w:sz w:val="16"/>
          <w:szCs w:val="16"/>
          <w:lang w:val="en"/>
        </w:rPr>
        <w:t xml:space="preserve">All reported gene sequence variations should be identified following the recommendations of the Human Genome Variation Society (http://varnomen.hgvs.org/; accessed October 12, 2022).  </w:t>
      </w:r>
    </w:p>
    <w:p w14:paraId="3D0DCF64"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55D9FA2E" w14:textId="77777777" w:rsidR="007C1DCD" w:rsidRPr="006D5E08" w:rsidRDefault="005C16E5" w:rsidP="006D5E08">
      <w:pPr>
        <w:spacing w:after="0" w:line="276" w:lineRule="auto"/>
        <w:divId w:val="1670980375"/>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+Testing Performed on Block Number(s) (specify): _________________ </w:t>
      </w:r>
    </w:p>
    <w:p w14:paraId="265FA229"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3DDCC481" w14:textId="77777777" w:rsidR="007C1DCD" w:rsidRPr="006D5E08" w:rsidRDefault="005C16E5" w:rsidP="006D5E08">
      <w:pPr>
        <w:spacing w:after="0" w:line="276" w:lineRule="auto"/>
        <w:divId w:val="1202127876"/>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+Specimen Type  </w:t>
      </w:r>
    </w:p>
    <w:p w14:paraId="596B58E3" w14:textId="77777777" w:rsidR="007C1DCD" w:rsidRPr="006D5E08" w:rsidRDefault="005C16E5" w:rsidP="006D5E08">
      <w:pPr>
        <w:spacing w:after="0" w:line="276" w:lineRule="auto"/>
        <w:divId w:val="607199872"/>
        <w:rPr>
          <w:rFonts w:ascii="Arial" w:eastAsia="Times New Roman" w:hAnsi="Arial" w:cs="Arial"/>
          <w:sz w:val="20"/>
          <w:szCs w:val="20"/>
          <w:lang w:val="en"/>
        </w:rPr>
      </w:pPr>
      <w:r w:rsidRPr="006D5E08">
        <w:rPr>
          <w:rFonts w:ascii="Arial" w:eastAsia="Times New Roman" w:hAnsi="Arial" w:cs="Arial"/>
          <w:sz w:val="20"/>
          <w:szCs w:val="20"/>
          <w:lang w:val="en"/>
        </w:rPr>
        <w:t xml:space="preserve">___ Biopsy / curettage  </w:t>
      </w:r>
    </w:p>
    <w:p w14:paraId="063DD602" w14:textId="77777777" w:rsidR="007C1DCD" w:rsidRPr="006D5E08" w:rsidRDefault="005C16E5" w:rsidP="006D5E08">
      <w:pPr>
        <w:spacing w:after="0" w:line="276" w:lineRule="auto"/>
        <w:divId w:val="752630051"/>
        <w:rPr>
          <w:rFonts w:ascii="Arial" w:eastAsia="Times New Roman" w:hAnsi="Arial" w:cs="Arial"/>
          <w:sz w:val="20"/>
          <w:szCs w:val="20"/>
          <w:lang w:val="en"/>
        </w:rPr>
      </w:pPr>
      <w:r w:rsidRPr="006D5E08">
        <w:rPr>
          <w:rFonts w:ascii="Arial" w:eastAsia="Times New Roman" w:hAnsi="Arial" w:cs="Arial"/>
          <w:sz w:val="20"/>
          <w:szCs w:val="20"/>
          <w:lang w:val="en"/>
        </w:rPr>
        <w:t xml:space="preserve">___ Resection  </w:t>
      </w:r>
    </w:p>
    <w:p w14:paraId="0D47C087" w14:textId="77777777" w:rsidR="007C1DCD" w:rsidRPr="006D5E08" w:rsidRDefault="005C16E5" w:rsidP="006D5E08">
      <w:pPr>
        <w:spacing w:after="0" w:line="276" w:lineRule="auto"/>
        <w:divId w:val="115148539"/>
        <w:rPr>
          <w:rFonts w:ascii="Arial" w:eastAsia="Times New Roman" w:hAnsi="Arial" w:cs="Arial"/>
          <w:sz w:val="20"/>
          <w:szCs w:val="20"/>
          <w:lang w:val="en"/>
        </w:rPr>
      </w:pPr>
      <w:r w:rsidRPr="006D5E08">
        <w:rPr>
          <w:rFonts w:ascii="Arial" w:eastAsia="Times New Roman" w:hAnsi="Arial" w:cs="Arial"/>
          <w:sz w:val="20"/>
          <w:szCs w:val="20"/>
          <w:lang w:val="en"/>
        </w:rPr>
        <w:t xml:space="preserve">___ Other (specify): _________________ </w:t>
      </w:r>
    </w:p>
    <w:p w14:paraId="14B1BE8E"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01E81A51" w14:textId="77777777" w:rsidR="007C1DCD" w:rsidRPr="006D5E08" w:rsidRDefault="005C16E5" w:rsidP="006D5E08">
      <w:pPr>
        <w:spacing w:after="0" w:line="276" w:lineRule="auto"/>
        <w:divId w:val="1556038469"/>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+Appropriate Controls Verified  </w:t>
      </w:r>
    </w:p>
    <w:p w14:paraId="404648E7" w14:textId="77777777" w:rsidR="007C1DCD" w:rsidRPr="006D5E08" w:rsidRDefault="005C16E5" w:rsidP="006D5E08">
      <w:pPr>
        <w:spacing w:after="0" w:line="276" w:lineRule="auto"/>
        <w:divId w:val="1473327955"/>
        <w:rPr>
          <w:rFonts w:ascii="Arial" w:eastAsia="Times New Roman" w:hAnsi="Arial" w:cs="Arial"/>
          <w:sz w:val="20"/>
          <w:szCs w:val="20"/>
          <w:lang w:val="en"/>
        </w:rPr>
      </w:pPr>
      <w:r w:rsidRPr="006D5E08">
        <w:rPr>
          <w:rFonts w:ascii="Arial" w:eastAsia="Times New Roman" w:hAnsi="Arial" w:cs="Arial"/>
          <w:sz w:val="20"/>
          <w:szCs w:val="20"/>
          <w:lang w:val="en"/>
        </w:rPr>
        <w:t xml:space="preserve">___ Yes  </w:t>
      </w:r>
    </w:p>
    <w:p w14:paraId="63679797" w14:textId="77777777" w:rsidR="007C1DCD" w:rsidRPr="006D5E08" w:rsidRDefault="005C16E5" w:rsidP="006D5E08">
      <w:pPr>
        <w:spacing w:after="0" w:line="276" w:lineRule="auto"/>
        <w:divId w:val="380829905"/>
        <w:rPr>
          <w:rFonts w:ascii="Arial" w:eastAsia="Times New Roman" w:hAnsi="Arial" w:cs="Arial"/>
          <w:sz w:val="20"/>
          <w:szCs w:val="20"/>
          <w:lang w:val="en"/>
        </w:rPr>
      </w:pPr>
      <w:r w:rsidRPr="006D5E08">
        <w:rPr>
          <w:rFonts w:ascii="Arial" w:eastAsia="Times New Roman" w:hAnsi="Arial" w:cs="Arial"/>
          <w:sz w:val="20"/>
          <w:szCs w:val="20"/>
          <w:lang w:val="en"/>
        </w:rPr>
        <w:t xml:space="preserve">___ No  </w:t>
      </w:r>
    </w:p>
    <w:p w14:paraId="182F6C40" w14:textId="77777777" w:rsidR="007C1DCD" w:rsidRPr="006D5E08" w:rsidRDefault="005C16E5" w:rsidP="006D5E08">
      <w:pPr>
        <w:spacing w:after="0" w:line="276" w:lineRule="auto"/>
        <w:divId w:val="1303343746"/>
        <w:rPr>
          <w:rFonts w:ascii="Arial" w:eastAsia="Times New Roman" w:hAnsi="Arial" w:cs="Arial"/>
          <w:sz w:val="20"/>
          <w:szCs w:val="20"/>
          <w:lang w:val="en"/>
        </w:rPr>
      </w:pPr>
      <w:r w:rsidRPr="006D5E08">
        <w:rPr>
          <w:rFonts w:ascii="Arial" w:eastAsia="Times New Roman" w:hAnsi="Arial" w:cs="Arial"/>
          <w:sz w:val="20"/>
          <w:szCs w:val="20"/>
          <w:lang w:val="en"/>
        </w:rPr>
        <w:t xml:space="preserve">___ Other (specify): _________________ </w:t>
      </w:r>
    </w:p>
    <w:p w14:paraId="6E589868"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57DBC0B8" w14:textId="77777777" w:rsidR="007C1DCD" w:rsidRPr="006D5E08" w:rsidRDefault="005C16E5" w:rsidP="006D5E08">
      <w:pPr>
        <w:spacing w:after="0" w:line="276" w:lineRule="auto"/>
        <w:divId w:val="504631888"/>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Immunohistochemical Tests Performed (Note </w:t>
      </w:r>
      <w:hyperlink w:anchor="N11456" w:history="1">
        <w:r w:rsidRPr="006D5E08">
          <w:rPr>
            <w:rStyle w:val="Hyperlink"/>
            <w:rFonts w:ascii="Arial" w:eastAsia="Times New Roman" w:hAnsi="Arial" w:cs="Arial"/>
            <w:b/>
            <w:bCs/>
            <w:sz w:val="20"/>
            <w:szCs w:val="20"/>
            <w:lang w:val="en"/>
          </w:rPr>
          <w:t>A</w:t>
        </w:r>
      </w:hyperlink>
      <w:r w:rsidRPr="006D5E08">
        <w:rPr>
          <w:rFonts w:ascii="Arial" w:eastAsia="Times New Roman" w:hAnsi="Arial" w:cs="Arial"/>
          <w:b/>
          <w:bCs/>
          <w:sz w:val="20"/>
          <w:szCs w:val="20"/>
          <w:lang w:val="en"/>
        </w:rPr>
        <w:t xml:space="preserve">) (select all that apply) </w:t>
      </w:r>
    </w:p>
    <w:p w14:paraId="247D4543" w14:textId="77777777" w:rsidR="007C1DCD" w:rsidRPr="006D5E08" w:rsidRDefault="005C16E5" w:rsidP="006D5E08">
      <w:pPr>
        <w:spacing w:after="0" w:line="276" w:lineRule="auto"/>
        <w:divId w:val="369765299"/>
        <w:rPr>
          <w:rFonts w:ascii="Arial" w:eastAsia="Times New Roman" w:hAnsi="Arial" w:cs="Arial"/>
          <w:sz w:val="20"/>
          <w:szCs w:val="20"/>
          <w:lang w:val="en"/>
        </w:rPr>
      </w:pPr>
      <w:r w:rsidRPr="006D5E08">
        <w:rPr>
          <w:rFonts w:ascii="Arial" w:eastAsia="Times New Roman" w:hAnsi="Arial" w:cs="Arial"/>
          <w:sz w:val="20"/>
          <w:szCs w:val="20"/>
          <w:lang w:val="en"/>
        </w:rPr>
        <w:t xml:space="preserve">___ Estrogen Receptor (ER) Status (Note </w:t>
      </w:r>
      <w:hyperlink w:anchor="N11457" w:history="1">
        <w:r w:rsidRPr="006D5E08">
          <w:rPr>
            <w:rStyle w:val="Hyperlink"/>
            <w:rFonts w:ascii="Arial" w:eastAsia="Times New Roman" w:hAnsi="Arial" w:cs="Arial"/>
            <w:sz w:val="20"/>
            <w:szCs w:val="20"/>
            <w:lang w:val="en"/>
          </w:rPr>
          <w:t>B</w:t>
        </w:r>
      </w:hyperlink>
      <w:r w:rsidRPr="006D5E08">
        <w:rPr>
          <w:rFonts w:ascii="Arial" w:eastAsia="Times New Roman" w:hAnsi="Arial" w:cs="Arial"/>
          <w:sz w:val="20"/>
          <w:szCs w:val="20"/>
          <w:lang w:val="en"/>
        </w:rPr>
        <w:t xml:space="preserve">) </w:t>
      </w:r>
    </w:p>
    <w:p w14:paraId="74D6DCD3" w14:textId="77777777" w:rsidR="007C1DCD" w:rsidRPr="006D5E08" w:rsidRDefault="005C16E5" w:rsidP="006D5E08">
      <w:pPr>
        <w:spacing w:after="0" w:line="276" w:lineRule="auto"/>
        <w:ind w:firstLine="240"/>
        <w:divId w:val="2002537805"/>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Estrogen Receptor (ER) Status  </w:t>
      </w:r>
    </w:p>
    <w:p w14:paraId="71E28169" w14:textId="77777777" w:rsidR="007C1DCD" w:rsidRPr="006D5E08" w:rsidRDefault="005C16E5" w:rsidP="006D5E08">
      <w:pPr>
        <w:spacing w:after="0" w:line="276" w:lineRule="auto"/>
        <w:ind w:firstLine="240"/>
        <w:divId w:val="799689717"/>
        <w:rPr>
          <w:rFonts w:ascii="Arial" w:eastAsia="Times New Roman" w:hAnsi="Arial" w:cs="Arial"/>
          <w:sz w:val="20"/>
          <w:szCs w:val="20"/>
          <w:lang w:val="en"/>
        </w:rPr>
      </w:pPr>
      <w:r w:rsidRPr="006D5E08">
        <w:rPr>
          <w:rFonts w:ascii="Arial" w:eastAsia="Times New Roman" w:hAnsi="Arial" w:cs="Arial"/>
          <w:sz w:val="20"/>
          <w:szCs w:val="20"/>
          <w:lang w:val="en"/>
        </w:rPr>
        <w:t xml:space="preserve">___ Positive  </w:t>
      </w:r>
    </w:p>
    <w:p w14:paraId="198B959A" w14:textId="77777777" w:rsidR="007C1DCD" w:rsidRPr="006D5E08" w:rsidRDefault="005C16E5" w:rsidP="006D5E08">
      <w:pPr>
        <w:spacing w:after="0" w:line="276" w:lineRule="auto"/>
        <w:ind w:firstLine="480"/>
        <w:divId w:val="538133002"/>
        <w:rPr>
          <w:rFonts w:ascii="Arial" w:eastAsia="Times New Roman" w:hAnsi="Arial" w:cs="Arial"/>
          <w:b/>
          <w:bCs/>
          <w:sz w:val="20"/>
          <w:szCs w:val="20"/>
          <w:lang w:val="en"/>
        </w:rPr>
      </w:pPr>
      <w:r w:rsidRPr="006D5E08">
        <w:rPr>
          <w:rFonts w:ascii="Arial" w:eastAsia="Times New Roman" w:hAnsi="Arial" w:cs="Arial"/>
          <w:b/>
          <w:bCs/>
          <w:sz w:val="20"/>
          <w:szCs w:val="20"/>
          <w:lang w:val="en"/>
        </w:rPr>
        <w:t>Percentage of Cells with Nuclear Positivity: _________________ %</w:t>
      </w:r>
    </w:p>
    <w:p w14:paraId="1AF7038C" w14:textId="77777777" w:rsidR="007C1DCD" w:rsidRPr="006D5E08" w:rsidRDefault="005C16E5" w:rsidP="006D5E08">
      <w:pPr>
        <w:spacing w:after="0" w:line="276" w:lineRule="auto"/>
        <w:ind w:firstLine="480"/>
        <w:divId w:val="242379749"/>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Average Intensity of Staining  </w:t>
      </w:r>
    </w:p>
    <w:p w14:paraId="114FDA18" w14:textId="77777777" w:rsidR="007C1DCD" w:rsidRPr="006D5E08" w:rsidRDefault="005C16E5" w:rsidP="006D5E08">
      <w:pPr>
        <w:spacing w:after="0" w:line="276" w:lineRule="auto"/>
        <w:ind w:firstLine="480"/>
        <w:divId w:val="1161510358"/>
        <w:rPr>
          <w:rFonts w:ascii="Arial" w:eastAsia="Times New Roman" w:hAnsi="Arial" w:cs="Arial"/>
          <w:sz w:val="20"/>
          <w:szCs w:val="20"/>
          <w:lang w:val="en"/>
        </w:rPr>
      </w:pPr>
      <w:r w:rsidRPr="006D5E08">
        <w:rPr>
          <w:rFonts w:ascii="Arial" w:eastAsia="Times New Roman" w:hAnsi="Arial" w:cs="Arial"/>
          <w:sz w:val="20"/>
          <w:szCs w:val="20"/>
          <w:lang w:val="en"/>
        </w:rPr>
        <w:t xml:space="preserve">___ Weak  </w:t>
      </w:r>
    </w:p>
    <w:p w14:paraId="3F6E8217" w14:textId="77777777" w:rsidR="007C1DCD" w:rsidRPr="006D5E08" w:rsidRDefault="005C16E5" w:rsidP="006D5E08">
      <w:pPr>
        <w:spacing w:after="0" w:line="276" w:lineRule="auto"/>
        <w:ind w:firstLine="480"/>
        <w:divId w:val="1146318441"/>
        <w:rPr>
          <w:rFonts w:ascii="Arial" w:eastAsia="Times New Roman" w:hAnsi="Arial" w:cs="Arial"/>
          <w:sz w:val="20"/>
          <w:szCs w:val="20"/>
          <w:lang w:val="en"/>
        </w:rPr>
      </w:pPr>
      <w:r w:rsidRPr="006D5E08">
        <w:rPr>
          <w:rFonts w:ascii="Arial" w:eastAsia="Times New Roman" w:hAnsi="Arial" w:cs="Arial"/>
          <w:sz w:val="20"/>
          <w:szCs w:val="20"/>
          <w:lang w:val="en"/>
        </w:rPr>
        <w:t xml:space="preserve">___ Moderate  </w:t>
      </w:r>
    </w:p>
    <w:p w14:paraId="0D818F1D" w14:textId="77777777" w:rsidR="007C1DCD" w:rsidRPr="006D5E08" w:rsidRDefault="005C16E5" w:rsidP="006D5E08">
      <w:pPr>
        <w:spacing w:after="0" w:line="276" w:lineRule="auto"/>
        <w:ind w:firstLine="480"/>
        <w:divId w:val="1626503992"/>
        <w:rPr>
          <w:rFonts w:ascii="Arial" w:eastAsia="Times New Roman" w:hAnsi="Arial" w:cs="Arial"/>
          <w:sz w:val="20"/>
          <w:szCs w:val="20"/>
          <w:lang w:val="en"/>
        </w:rPr>
      </w:pPr>
      <w:r w:rsidRPr="006D5E08">
        <w:rPr>
          <w:rFonts w:ascii="Arial" w:eastAsia="Times New Roman" w:hAnsi="Arial" w:cs="Arial"/>
          <w:sz w:val="20"/>
          <w:szCs w:val="20"/>
          <w:lang w:val="en"/>
        </w:rPr>
        <w:t xml:space="preserve">___ Strong  </w:t>
      </w:r>
    </w:p>
    <w:p w14:paraId="3E5C0E72" w14:textId="77777777" w:rsidR="007C1DCD" w:rsidRPr="006D5E08" w:rsidRDefault="005C16E5" w:rsidP="006D5E08">
      <w:pPr>
        <w:spacing w:after="0" w:line="276" w:lineRule="auto"/>
        <w:ind w:firstLine="240"/>
        <w:divId w:val="1032658180"/>
        <w:rPr>
          <w:rFonts w:ascii="Arial" w:eastAsia="Times New Roman" w:hAnsi="Arial" w:cs="Arial"/>
          <w:sz w:val="20"/>
          <w:szCs w:val="20"/>
          <w:lang w:val="en"/>
        </w:rPr>
      </w:pPr>
      <w:r w:rsidRPr="006D5E08">
        <w:rPr>
          <w:rFonts w:ascii="Arial" w:eastAsia="Times New Roman" w:hAnsi="Arial" w:cs="Arial"/>
          <w:sz w:val="20"/>
          <w:szCs w:val="20"/>
          <w:lang w:val="en"/>
        </w:rPr>
        <w:t xml:space="preserve">___ Negative (less than 1%)  </w:t>
      </w:r>
    </w:p>
    <w:p w14:paraId="644379DF" w14:textId="77777777" w:rsidR="005D2ACE" w:rsidRPr="006D5E08" w:rsidRDefault="005D2ACE" w:rsidP="006D5E08">
      <w:pPr>
        <w:spacing w:after="0" w:line="276" w:lineRule="auto"/>
        <w:divId w:val="947354997"/>
        <w:rPr>
          <w:rFonts w:ascii="Arial" w:eastAsia="Times New Roman" w:hAnsi="Arial" w:cs="Arial"/>
          <w:sz w:val="20"/>
          <w:szCs w:val="20"/>
          <w:lang w:val="en"/>
        </w:rPr>
      </w:pPr>
    </w:p>
    <w:p w14:paraId="6CA30D1E" w14:textId="4B42FF28" w:rsidR="007C1DCD" w:rsidRPr="006D5E08" w:rsidRDefault="005C16E5" w:rsidP="006D5E08">
      <w:pPr>
        <w:spacing w:after="0" w:line="276" w:lineRule="auto"/>
        <w:divId w:val="947354997"/>
        <w:rPr>
          <w:rFonts w:ascii="Arial" w:eastAsia="Times New Roman" w:hAnsi="Arial" w:cs="Arial"/>
          <w:sz w:val="20"/>
          <w:szCs w:val="20"/>
          <w:lang w:val="en"/>
        </w:rPr>
      </w:pPr>
      <w:r w:rsidRPr="006D5E08">
        <w:rPr>
          <w:rFonts w:ascii="Arial" w:eastAsia="Times New Roman" w:hAnsi="Arial" w:cs="Arial"/>
          <w:sz w:val="20"/>
          <w:szCs w:val="20"/>
          <w:lang w:val="en"/>
        </w:rPr>
        <w:t xml:space="preserve">___ Progesterone Receptor (PgR) Status (Note </w:t>
      </w:r>
      <w:hyperlink w:anchor="N11457" w:history="1">
        <w:r w:rsidRPr="006D5E08">
          <w:rPr>
            <w:rStyle w:val="Hyperlink"/>
            <w:rFonts w:ascii="Arial" w:eastAsia="Times New Roman" w:hAnsi="Arial" w:cs="Arial"/>
            <w:sz w:val="20"/>
            <w:szCs w:val="20"/>
            <w:lang w:val="en"/>
          </w:rPr>
          <w:t>B</w:t>
        </w:r>
      </w:hyperlink>
      <w:r w:rsidRPr="006D5E08">
        <w:rPr>
          <w:rFonts w:ascii="Arial" w:eastAsia="Times New Roman" w:hAnsi="Arial" w:cs="Arial"/>
          <w:sz w:val="20"/>
          <w:szCs w:val="20"/>
          <w:lang w:val="en"/>
        </w:rPr>
        <w:t xml:space="preserve">) </w:t>
      </w:r>
    </w:p>
    <w:p w14:paraId="463B32B5" w14:textId="77777777" w:rsidR="007C1DCD" w:rsidRPr="006D5E08" w:rsidRDefault="005C16E5" w:rsidP="006D5E08">
      <w:pPr>
        <w:spacing w:after="0" w:line="276" w:lineRule="auto"/>
        <w:ind w:firstLine="240"/>
        <w:divId w:val="776556494"/>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Progesterone Receptor (PgR) Status  </w:t>
      </w:r>
    </w:p>
    <w:p w14:paraId="68151880" w14:textId="77777777" w:rsidR="007C1DCD" w:rsidRPr="006D5E08" w:rsidRDefault="005C16E5" w:rsidP="006D5E08">
      <w:pPr>
        <w:spacing w:after="0" w:line="276" w:lineRule="auto"/>
        <w:ind w:firstLine="240"/>
        <w:divId w:val="674462034"/>
        <w:rPr>
          <w:rFonts w:ascii="Arial" w:eastAsia="Times New Roman" w:hAnsi="Arial" w:cs="Arial"/>
          <w:sz w:val="20"/>
          <w:szCs w:val="20"/>
          <w:lang w:val="en"/>
        </w:rPr>
      </w:pPr>
      <w:r w:rsidRPr="006D5E08">
        <w:rPr>
          <w:rFonts w:ascii="Arial" w:eastAsia="Times New Roman" w:hAnsi="Arial" w:cs="Arial"/>
          <w:sz w:val="20"/>
          <w:szCs w:val="20"/>
          <w:lang w:val="en"/>
        </w:rPr>
        <w:t xml:space="preserve">___ Positive  </w:t>
      </w:r>
    </w:p>
    <w:p w14:paraId="0C59E309" w14:textId="77777777" w:rsidR="007C1DCD" w:rsidRPr="006D5E08" w:rsidRDefault="005C16E5" w:rsidP="006D5E08">
      <w:pPr>
        <w:spacing w:after="0" w:line="276" w:lineRule="auto"/>
        <w:ind w:firstLine="480"/>
        <w:divId w:val="1632247064"/>
        <w:rPr>
          <w:rFonts w:ascii="Arial" w:eastAsia="Times New Roman" w:hAnsi="Arial" w:cs="Arial"/>
          <w:b/>
          <w:bCs/>
          <w:sz w:val="20"/>
          <w:szCs w:val="20"/>
          <w:lang w:val="en"/>
        </w:rPr>
      </w:pPr>
      <w:r w:rsidRPr="006D5E08">
        <w:rPr>
          <w:rFonts w:ascii="Arial" w:eastAsia="Times New Roman" w:hAnsi="Arial" w:cs="Arial"/>
          <w:b/>
          <w:bCs/>
          <w:sz w:val="20"/>
          <w:szCs w:val="20"/>
          <w:lang w:val="en"/>
        </w:rPr>
        <w:t>Percentage of Cells with Nuclear Positivity: _________________ %</w:t>
      </w:r>
    </w:p>
    <w:p w14:paraId="6F677F66" w14:textId="77777777" w:rsidR="007C1DCD" w:rsidRPr="006D5E08" w:rsidRDefault="005C16E5" w:rsidP="006D5E08">
      <w:pPr>
        <w:spacing w:after="0" w:line="276" w:lineRule="auto"/>
        <w:ind w:firstLine="480"/>
        <w:divId w:val="657851361"/>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Average Intensity of Staining  </w:t>
      </w:r>
    </w:p>
    <w:p w14:paraId="708F4F8F" w14:textId="77777777" w:rsidR="007C1DCD" w:rsidRPr="006D5E08" w:rsidRDefault="005C16E5" w:rsidP="006D5E08">
      <w:pPr>
        <w:spacing w:after="0" w:line="276" w:lineRule="auto"/>
        <w:ind w:firstLine="480"/>
        <w:divId w:val="1637643257"/>
        <w:rPr>
          <w:rFonts w:ascii="Arial" w:eastAsia="Times New Roman" w:hAnsi="Arial" w:cs="Arial"/>
          <w:sz w:val="20"/>
          <w:szCs w:val="20"/>
          <w:lang w:val="en"/>
        </w:rPr>
      </w:pPr>
      <w:r w:rsidRPr="006D5E08">
        <w:rPr>
          <w:rFonts w:ascii="Arial" w:eastAsia="Times New Roman" w:hAnsi="Arial" w:cs="Arial"/>
          <w:sz w:val="20"/>
          <w:szCs w:val="20"/>
          <w:lang w:val="en"/>
        </w:rPr>
        <w:t xml:space="preserve">___ Weak  </w:t>
      </w:r>
    </w:p>
    <w:p w14:paraId="44EC032E" w14:textId="77777777" w:rsidR="007C1DCD" w:rsidRPr="006D5E08" w:rsidRDefault="005C16E5" w:rsidP="006D5E08">
      <w:pPr>
        <w:spacing w:after="0" w:line="276" w:lineRule="auto"/>
        <w:ind w:firstLine="480"/>
        <w:divId w:val="883635944"/>
        <w:rPr>
          <w:rFonts w:ascii="Arial" w:eastAsia="Times New Roman" w:hAnsi="Arial" w:cs="Arial"/>
          <w:sz w:val="20"/>
          <w:szCs w:val="20"/>
          <w:lang w:val="en"/>
        </w:rPr>
      </w:pPr>
      <w:r w:rsidRPr="006D5E08">
        <w:rPr>
          <w:rFonts w:ascii="Arial" w:eastAsia="Times New Roman" w:hAnsi="Arial" w:cs="Arial"/>
          <w:sz w:val="20"/>
          <w:szCs w:val="20"/>
          <w:lang w:val="en"/>
        </w:rPr>
        <w:t xml:space="preserve">___ Moderate  </w:t>
      </w:r>
    </w:p>
    <w:p w14:paraId="2D42DAA6" w14:textId="77777777" w:rsidR="007C1DCD" w:rsidRPr="006D5E08" w:rsidRDefault="005C16E5" w:rsidP="006D5E08">
      <w:pPr>
        <w:spacing w:after="0" w:line="276" w:lineRule="auto"/>
        <w:ind w:firstLine="480"/>
        <w:divId w:val="1906527866"/>
        <w:rPr>
          <w:rFonts w:ascii="Arial" w:eastAsia="Times New Roman" w:hAnsi="Arial" w:cs="Arial"/>
          <w:sz w:val="20"/>
          <w:szCs w:val="20"/>
          <w:lang w:val="en"/>
        </w:rPr>
      </w:pPr>
      <w:r w:rsidRPr="006D5E08">
        <w:rPr>
          <w:rFonts w:ascii="Arial" w:eastAsia="Times New Roman" w:hAnsi="Arial" w:cs="Arial"/>
          <w:sz w:val="20"/>
          <w:szCs w:val="20"/>
          <w:lang w:val="en"/>
        </w:rPr>
        <w:t xml:space="preserve">___ Strong  </w:t>
      </w:r>
    </w:p>
    <w:p w14:paraId="78CACB19" w14:textId="77777777" w:rsidR="007C1DCD" w:rsidRPr="006D5E08" w:rsidRDefault="005C16E5" w:rsidP="006D5E08">
      <w:pPr>
        <w:spacing w:after="0" w:line="276" w:lineRule="auto"/>
        <w:ind w:firstLine="240"/>
        <w:divId w:val="829835382"/>
        <w:rPr>
          <w:rFonts w:ascii="Arial" w:eastAsia="Times New Roman" w:hAnsi="Arial" w:cs="Arial"/>
          <w:sz w:val="20"/>
          <w:szCs w:val="20"/>
          <w:lang w:val="en"/>
        </w:rPr>
      </w:pPr>
      <w:r w:rsidRPr="006D5E08">
        <w:rPr>
          <w:rFonts w:ascii="Arial" w:eastAsia="Times New Roman" w:hAnsi="Arial" w:cs="Arial"/>
          <w:sz w:val="20"/>
          <w:szCs w:val="20"/>
          <w:lang w:val="en"/>
        </w:rPr>
        <w:t xml:space="preserve">___ Negative (less than 1%)  </w:t>
      </w:r>
    </w:p>
    <w:p w14:paraId="2A4647A7" w14:textId="77777777" w:rsidR="005D2ACE" w:rsidRPr="006D5E08" w:rsidRDefault="005D2ACE" w:rsidP="006D5E08">
      <w:pPr>
        <w:spacing w:after="0" w:line="276" w:lineRule="auto"/>
        <w:divId w:val="2087727503"/>
        <w:rPr>
          <w:rFonts w:ascii="Arial" w:eastAsia="Times New Roman" w:hAnsi="Arial" w:cs="Arial"/>
          <w:sz w:val="20"/>
          <w:szCs w:val="20"/>
          <w:lang w:val="en"/>
        </w:rPr>
      </w:pPr>
    </w:p>
    <w:p w14:paraId="16DE7226" w14:textId="0BA73FC6" w:rsidR="007C1DCD" w:rsidRPr="006D5E08" w:rsidRDefault="005C16E5" w:rsidP="006D5E08">
      <w:pPr>
        <w:spacing w:after="0" w:line="276" w:lineRule="auto"/>
        <w:divId w:val="2087727503"/>
        <w:rPr>
          <w:rFonts w:ascii="Arial" w:eastAsia="Times New Roman" w:hAnsi="Arial" w:cs="Arial"/>
          <w:sz w:val="20"/>
          <w:szCs w:val="20"/>
          <w:lang w:val="en"/>
        </w:rPr>
      </w:pPr>
      <w:r w:rsidRPr="006D5E08">
        <w:rPr>
          <w:rFonts w:ascii="Arial" w:eastAsia="Times New Roman" w:hAnsi="Arial" w:cs="Arial"/>
          <w:sz w:val="20"/>
          <w:szCs w:val="20"/>
          <w:lang w:val="en"/>
        </w:rPr>
        <w:t xml:space="preserve">___ HER2 Status (for uterine serous carcinoma only) (Note </w:t>
      </w:r>
      <w:hyperlink w:anchor="N11458" w:history="1">
        <w:r w:rsidRPr="006D5E08">
          <w:rPr>
            <w:rStyle w:val="Hyperlink"/>
            <w:rFonts w:ascii="Arial" w:eastAsia="Times New Roman" w:hAnsi="Arial" w:cs="Arial"/>
            <w:sz w:val="20"/>
            <w:szCs w:val="20"/>
            <w:lang w:val="en"/>
          </w:rPr>
          <w:t>C</w:t>
        </w:r>
      </w:hyperlink>
      <w:r w:rsidRPr="006D5E08">
        <w:rPr>
          <w:rFonts w:ascii="Arial" w:eastAsia="Times New Roman" w:hAnsi="Arial" w:cs="Arial"/>
          <w:sz w:val="20"/>
          <w:szCs w:val="20"/>
          <w:lang w:val="en"/>
        </w:rPr>
        <w:t xml:space="preserve">) </w:t>
      </w:r>
    </w:p>
    <w:p w14:paraId="6ECDDD37" w14:textId="77777777" w:rsidR="007C1DCD" w:rsidRPr="006D5E08" w:rsidRDefault="005C16E5" w:rsidP="006D5E08">
      <w:pPr>
        <w:spacing w:after="0" w:line="276" w:lineRule="auto"/>
        <w:ind w:firstLine="240"/>
        <w:divId w:val="1472484372"/>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HER2 Status  </w:t>
      </w:r>
    </w:p>
    <w:p w14:paraId="6AAC76C5" w14:textId="77777777" w:rsidR="007C1DCD" w:rsidRPr="006D5E08" w:rsidRDefault="005C16E5" w:rsidP="006D5E08">
      <w:pPr>
        <w:spacing w:after="0" w:line="276" w:lineRule="auto"/>
        <w:ind w:firstLine="240"/>
        <w:divId w:val="918175060"/>
        <w:rPr>
          <w:rFonts w:ascii="Arial" w:eastAsia="Times New Roman" w:hAnsi="Arial" w:cs="Arial"/>
          <w:i/>
          <w:iCs/>
          <w:sz w:val="20"/>
          <w:szCs w:val="20"/>
          <w:lang w:val="en"/>
        </w:rPr>
      </w:pPr>
      <w:r w:rsidRPr="006D5E08">
        <w:rPr>
          <w:rFonts w:ascii="Arial" w:eastAsia="Times New Roman" w:hAnsi="Arial" w:cs="Arial"/>
          <w:i/>
          <w:iCs/>
          <w:sz w:val="20"/>
          <w:szCs w:val="20"/>
          <w:lang w:val="en"/>
        </w:rPr>
        <w:t xml:space="preserve"># No staining in tumor cells  </w:t>
      </w:r>
    </w:p>
    <w:p w14:paraId="75556411" w14:textId="77777777" w:rsidR="007C1DCD" w:rsidRPr="006D5E08" w:rsidRDefault="005C16E5" w:rsidP="006D5E08">
      <w:pPr>
        <w:spacing w:after="0" w:line="276" w:lineRule="auto"/>
        <w:ind w:firstLine="240"/>
        <w:divId w:val="1497956825"/>
        <w:rPr>
          <w:rFonts w:ascii="Arial" w:eastAsia="Times New Roman" w:hAnsi="Arial" w:cs="Arial"/>
          <w:sz w:val="20"/>
          <w:szCs w:val="20"/>
          <w:lang w:val="en"/>
        </w:rPr>
      </w:pPr>
      <w:r w:rsidRPr="006D5E08">
        <w:rPr>
          <w:rFonts w:ascii="Arial" w:eastAsia="Times New Roman" w:hAnsi="Arial" w:cs="Arial"/>
          <w:sz w:val="20"/>
          <w:szCs w:val="20"/>
          <w:lang w:val="en"/>
        </w:rPr>
        <w:t xml:space="preserve">___ Negative (score </w:t>
      </w:r>
      <w:proofErr w:type="gramStart"/>
      <w:r w:rsidRPr="006D5E08">
        <w:rPr>
          <w:rFonts w:ascii="Arial" w:eastAsia="Times New Roman" w:hAnsi="Arial" w:cs="Arial"/>
          <w:sz w:val="20"/>
          <w:szCs w:val="20"/>
          <w:lang w:val="en"/>
        </w:rPr>
        <w:t>0)#</w:t>
      </w:r>
      <w:proofErr w:type="gramEnd"/>
      <w:r w:rsidRPr="006D5E08">
        <w:rPr>
          <w:rFonts w:ascii="Arial" w:eastAsia="Times New Roman" w:hAnsi="Arial" w:cs="Arial"/>
          <w:sz w:val="20"/>
          <w:szCs w:val="20"/>
          <w:lang w:val="en"/>
        </w:rPr>
        <w:t xml:space="preserve">  </w:t>
      </w:r>
    </w:p>
    <w:p w14:paraId="67ECCDB8" w14:textId="156ADDB8" w:rsidR="007C1DCD" w:rsidRPr="006D5E08" w:rsidRDefault="005C16E5" w:rsidP="006D5E08">
      <w:pPr>
        <w:spacing w:after="0" w:line="276" w:lineRule="auto"/>
        <w:ind w:left="240"/>
        <w:divId w:val="1929192902"/>
        <w:rPr>
          <w:rFonts w:ascii="Arial" w:eastAsia="Times New Roman" w:hAnsi="Arial" w:cs="Arial"/>
          <w:i/>
          <w:iCs/>
          <w:sz w:val="16"/>
          <w:szCs w:val="16"/>
          <w:lang w:val="en"/>
        </w:rPr>
      </w:pPr>
      <w:r w:rsidRPr="006D5E08">
        <w:rPr>
          <w:rFonts w:ascii="Arial" w:eastAsia="Times New Roman" w:hAnsi="Arial" w:cs="Arial"/>
          <w:i/>
          <w:iCs/>
          <w:sz w:val="16"/>
          <w:szCs w:val="16"/>
          <w:lang w:val="en"/>
        </w:rPr>
        <w:t>## Faint / Barely perceptible, incomplete membrane staining in any proportion, or weak complete staining in less</w:t>
      </w:r>
      <w:r w:rsidR="006D5E08" w:rsidRPr="006D5E08">
        <w:rPr>
          <w:rFonts w:ascii="Arial" w:eastAsia="Times New Roman" w:hAnsi="Arial" w:cs="Arial"/>
          <w:i/>
          <w:iCs/>
          <w:sz w:val="16"/>
          <w:szCs w:val="16"/>
          <w:lang w:val="en"/>
        </w:rPr>
        <w:t xml:space="preserve"> </w:t>
      </w:r>
      <w:r w:rsidRPr="006D5E08">
        <w:rPr>
          <w:rFonts w:ascii="Arial" w:eastAsia="Times New Roman" w:hAnsi="Arial" w:cs="Arial"/>
          <w:i/>
          <w:iCs/>
          <w:sz w:val="16"/>
          <w:szCs w:val="16"/>
          <w:lang w:val="en"/>
        </w:rPr>
        <w:t xml:space="preserve">than 10% of tumor cells  </w:t>
      </w:r>
    </w:p>
    <w:p w14:paraId="029CFB44" w14:textId="77777777" w:rsidR="007C1DCD" w:rsidRPr="006D5E08" w:rsidRDefault="005C16E5" w:rsidP="006D5E08">
      <w:pPr>
        <w:spacing w:after="0" w:line="276" w:lineRule="auto"/>
        <w:ind w:firstLine="240"/>
        <w:divId w:val="516384838"/>
        <w:rPr>
          <w:rFonts w:ascii="Arial" w:eastAsia="Times New Roman" w:hAnsi="Arial" w:cs="Arial"/>
          <w:sz w:val="20"/>
          <w:szCs w:val="20"/>
          <w:lang w:val="en"/>
        </w:rPr>
      </w:pPr>
      <w:r w:rsidRPr="006D5E08">
        <w:rPr>
          <w:rFonts w:ascii="Arial" w:eastAsia="Times New Roman" w:hAnsi="Arial" w:cs="Arial"/>
          <w:sz w:val="20"/>
          <w:szCs w:val="20"/>
          <w:lang w:val="en"/>
        </w:rPr>
        <w:t>___ Negative (score 1</w:t>
      </w:r>
      <w:proofErr w:type="gramStart"/>
      <w:r w:rsidRPr="006D5E08">
        <w:rPr>
          <w:rFonts w:ascii="Arial" w:eastAsia="Times New Roman" w:hAnsi="Arial" w:cs="Arial"/>
          <w:sz w:val="20"/>
          <w:szCs w:val="20"/>
          <w:lang w:val="en"/>
        </w:rPr>
        <w:t>+)#</w:t>
      </w:r>
      <w:proofErr w:type="gramEnd"/>
      <w:r w:rsidRPr="006D5E08">
        <w:rPr>
          <w:rFonts w:ascii="Arial" w:eastAsia="Times New Roman" w:hAnsi="Arial" w:cs="Arial"/>
          <w:sz w:val="20"/>
          <w:szCs w:val="20"/>
          <w:lang w:val="en"/>
        </w:rPr>
        <w:t xml:space="preserve">#  </w:t>
      </w:r>
    </w:p>
    <w:p w14:paraId="5B601700" w14:textId="69FC8F09" w:rsidR="007C1DCD" w:rsidRPr="006D5E08" w:rsidRDefault="005C16E5" w:rsidP="006D5E08">
      <w:pPr>
        <w:spacing w:after="0" w:line="276" w:lineRule="auto"/>
        <w:ind w:left="240"/>
        <w:divId w:val="1807161932"/>
        <w:rPr>
          <w:rFonts w:ascii="Arial" w:eastAsia="Times New Roman" w:hAnsi="Arial" w:cs="Arial"/>
          <w:i/>
          <w:iCs/>
          <w:sz w:val="16"/>
          <w:szCs w:val="16"/>
          <w:lang w:val="en"/>
        </w:rPr>
      </w:pPr>
      <w:r w:rsidRPr="006D5E08">
        <w:rPr>
          <w:rFonts w:ascii="Arial" w:eastAsia="Times New Roman" w:hAnsi="Arial" w:cs="Arial"/>
          <w:i/>
          <w:iCs/>
          <w:sz w:val="16"/>
          <w:szCs w:val="16"/>
          <w:lang w:val="en"/>
        </w:rPr>
        <w:t>### Strong complete or basolateral / lateral membrane staining in less than or equal to 30%, or weak to moderate</w:t>
      </w:r>
      <w:r w:rsidR="006D5E08" w:rsidRPr="006D5E08">
        <w:rPr>
          <w:rFonts w:ascii="Arial" w:eastAsia="Times New Roman" w:hAnsi="Arial" w:cs="Arial"/>
          <w:i/>
          <w:iCs/>
          <w:sz w:val="16"/>
          <w:szCs w:val="16"/>
          <w:lang w:val="en"/>
        </w:rPr>
        <w:t xml:space="preserve"> </w:t>
      </w:r>
      <w:r w:rsidRPr="006D5E08">
        <w:rPr>
          <w:rFonts w:ascii="Arial" w:eastAsia="Times New Roman" w:hAnsi="Arial" w:cs="Arial"/>
          <w:i/>
          <w:iCs/>
          <w:sz w:val="16"/>
          <w:szCs w:val="16"/>
          <w:lang w:val="en"/>
        </w:rPr>
        <w:t xml:space="preserve">staining in greater than or equal to 10% of tumor cells  </w:t>
      </w:r>
    </w:p>
    <w:p w14:paraId="105F36CB" w14:textId="77777777" w:rsidR="007C1DCD" w:rsidRPr="006D5E08" w:rsidRDefault="005C16E5" w:rsidP="006D5E08">
      <w:pPr>
        <w:spacing w:after="0" w:line="276" w:lineRule="auto"/>
        <w:ind w:firstLine="240"/>
        <w:divId w:val="1614244952"/>
        <w:rPr>
          <w:rFonts w:ascii="Arial" w:eastAsia="Times New Roman" w:hAnsi="Arial" w:cs="Arial"/>
          <w:sz w:val="20"/>
          <w:szCs w:val="20"/>
          <w:lang w:val="en"/>
        </w:rPr>
      </w:pPr>
      <w:r w:rsidRPr="006D5E08">
        <w:rPr>
          <w:rFonts w:ascii="Arial" w:eastAsia="Times New Roman" w:hAnsi="Arial" w:cs="Arial"/>
          <w:sz w:val="20"/>
          <w:szCs w:val="20"/>
          <w:lang w:val="en"/>
        </w:rPr>
        <w:t>___ Equivocal (score 2</w:t>
      </w:r>
      <w:proofErr w:type="gramStart"/>
      <w:r w:rsidRPr="006D5E08">
        <w:rPr>
          <w:rFonts w:ascii="Arial" w:eastAsia="Times New Roman" w:hAnsi="Arial" w:cs="Arial"/>
          <w:sz w:val="20"/>
          <w:szCs w:val="20"/>
          <w:lang w:val="en"/>
        </w:rPr>
        <w:t>+)#</w:t>
      </w:r>
      <w:proofErr w:type="gramEnd"/>
      <w:r w:rsidRPr="006D5E08">
        <w:rPr>
          <w:rFonts w:ascii="Arial" w:eastAsia="Times New Roman" w:hAnsi="Arial" w:cs="Arial"/>
          <w:sz w:val="20"/>
          <w:szCs w:val="20"/>
          <w:lang w:val="en"/>
        </w:rPr>
        <w:t xml:space="preserve">##  </w:t>
      </w:r>
    </w:p>
    <w:p w14:paraId="2FC5C16B" w14:textId="77777777" w:rsidR="007C1DCD" w:rsidRPr="006D5E08" w:rsidRDefault="005C16E5" w:rsidP="006D5E08">
      <w:pPr>
        <w:spacing w:after="0" w:line="276" w:lineRule="auto"/>
        <w:ind w:firstLine="240"/>
        <w:divId w:val="596904577"/>
        <w:rPr>
          <w:rFonts w:ascii="Arial" w:eastAsia="Times New Roman" w:hAnsi="Arial" w:cs="Arial"/>
          <w:i/>
          <w:iCs/>
          <w:sz w:val="16"/>
          <w:szCs w:val="16"/>
          <w:lang w:val="en"/>
        </w:rPr>
      </w:pPr>
      <w:r w:rsidRPr="006D5E08">
        <w:rPr>
          <w:rFonts w:ascii="Arial" w:eastAsia="Times New Roman" w:hAnsi="Arial" w:cs="Arial"/>
          <w:i/>
          <w:iCs/>
          <w:sz w:val="16"/>
          <w:szCs w:val="16"/>
          <w:lang w:val="en"/>
        </w:rPr>
        <w:t xml:space="preserve">#### Strong complete or basolateral / lateral membrane staining in greater than 30% of tumor cells  </w:t>
      </w:r>
    </w:p>
    <w:p w14:paraId="5099FE23" w14:textId="77777777" w:rsidR="007C1DCD" w:rsidRPr="006D5E08" w:rsidRDefault="005C16E5" w:rsidP="006D5E08">
      <w:pPr>
        <w:spacing w:after="0" w:line="276" w:lineRule="auto"/>
        <w:ind w:firstLine="240"/>
        <w:divId w:val="1888487236"/>
        <w:rPr>
          <w:rFonts w:ascii="Arial" w:eastAsia="Times New Roman" w:hAnsi="Arial" w:cs="Arial"/>
          <w:sz w:val="20"/>
          <w:szCs w:val="20"/>
          <w:lang w:val="en"/>
        </w:rPr>
      </w:pPr>
      <w:r w:rsidRPr="006D5E08">
        <w:rPr>
          <w:rFonts w:ascii="Arial" w:eastAsia="Times New Roman" w:hAnsi="Arial" w:cs="Arial"/>
          <w:sz w:val="20"/>
          <w:szCs w:val="20"/>
          <w:lang w:val="en"/>
        </w:rPr>
        <w:t>___ Positive (3</w:t>
      </w:r>
      <w:proofErr w:type="gramStart"/>
      <w:r w:rsidRPr="006D5E08">
        <w:rPr>
          <w:rFonts w:ascii="Arial" w:eastAsia="Times New Roman" w:hAnsi="Arial" w:cs="Arial"/>
          <w:sz w:val="20"/>
          <w:szCs w:val="20"/>
          <w:lang w:val="en"/>
        </w:rPr>
        <w:t>+)#</w:t>
      </w:r>
      <w:proofErr w:type="gramEnd"/>
      <w:r w:rsidRPr="006D5E08">
        <w:rPr>
          <w:rFonts w:ascii="Arial" w:eastAsia="Times New Roman" w:hAnsi="Arial" w:cs="Arial"/>
          <w:sz w:val="20"/>
          <w:szCs w:val="20"/>
          <w:lang w:val="en"/>
        </w:rPr>
        <w:t xml:space="preserve">###  </w:t>
      </w:r>
    </w:p>
    <w:p w14:paraId="20DE6CE1" w14:textId="190834A6" w:rsidR="005D2ACE" w:rsidRPr="006D5E08" w:rsidRDefault="005C16E5" w:rsidP="006D5E08">
      <w:pPr>
        <w:spacing w:after="0" w:line="276" w:lineRule="auto"/>
        <w:ind w:firstLine="240"/>
        <w:divId w:val="966814717"/>
        <w:rPr>
          <w:rFonts w:ascii="Arial" w:eastAsia="Times New Roman" w:hAnsi="Arial" w:cs="Arial"/>
          <w:sz w:val="20"/>
          <w:szCs w:val="20"/>
          <w:lang w:val="en"/>
        </w:rPr>
      </w:pPr>
      <w:r w:rsidRPr="006D5E08">
        <w:rPr>
          <w:rFonts w:ascii="Arial" w:eastAsia="Times New Roman" w:hAnsi="Arial" w:cs="Arial"/>
          <w:sz w:val="20"/>
          <w:szCs w:val="20"/>
          <w:lang w:val="en"/>
        </w:rPr>
        <w:t xml:space="preserve">___ Cannot be determined (indeterminate) (explain): _________________ </w:t>
      </w:r>
    </w:p>
    <w:p w14:paraId="1B8B0112" w14:textId="65379866" w:rsidR="007C1DCD" w:rsidRPr="006D5E08" w:rsidRDefault="005C16E5" w:rsidP="006D5E08">
      <w:pPr>
        <w:spacing w:after="0" w:line="276" w:lineRule="auto"/>
        <w:divId w:val="1894996303"/>
        <w:rPr>
          <w:rFonts w:ascii="Arial" w:eastAsia="Times New Roman" w:hAnsi="Arial" w:cs="Arial"/>
          <w:sz w:val="20"/>
          <w:szCs w:val="20"/>
          <w:lang w:val="en"/>
        </w:rPr>
      </w:pPr>
      <w:r w:rsidRPr="006D5E08">
        <w:rPr>
          <w:rFonts w:ascii="Arial" w:eastAsia="Times New Roman" w:hAnsi="Arial" w:cs="Arial"/>
          <w:sz w:val="20"/>
          <w:szCs w:val="20"/>
          <w:lang w:val="en"/>
        </w:rPr>
        <w:t xml:space="preserve">___ Mismatch Repair (MMR) Protein Status (Note </w:t>
      </w:r>
      <w:hyperlink w:anchor="N11459" w:history="1">
        <w:r w:rsidRPr="006D5E08">
          <w:rPr>
            <w:rStyle w:val="Hyperlink"/>
            <w:rFonts w:ascii="Arial" w:eastAsia="Times New Roman" w:hAnsi="Arial" w:cs="Arial"/>
            <w:sz w:val="20"/>
            <w:szCs w:val="20"/>
            <w:lang w:val="en"/>
          </w:rPr>
          <w:t>D</w:t>
        </w:r>
      </w:hyperlink>
      <w:r w:rsidRPr="006D5E08">
        <w:rPr>
          <w:rFonts w:ascii="Arial" w:eastAsia="Times New Roman" w:hAnsi="Arial" w:cs="Arial"/>
          <w:sz w:val="20"/>
          <w:szCs w:val="20"/>
          <w:lang w:val="en"/>
        </w:rPr>
        <w:t xml:space="preserve">) </w:t>
      </w:r>
    </w:p>
    <w:p w14:paraId="3EB4D5E6" w14:textId="1110C0D6" w:rsidR="007C1DCD" w:rsidRPr="006D5E08" w:rsidRDefault="005C16E5" w:rsidP="006D5E08">
      <w:pPr>
        <w:spacing w:after="0" w:line="276" w:lineRule="auto"/>
        <w:ind w:firstLine="240"/>
        <w:divId w:val="1386441871"/>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Mismatch Repair (MMR) Protein Status (select all that apply) </w:t>
      </w:r>
    </w:p>
    <w:p w14:paraId="3A7EA189" w14:textId="77777777" w:rsidR="007C1DCD" w:rsidRPr="006D5E08" w:rsidRDefault="005C16E5" w:rsidP="006D5E08">
      <w:pPr>
        <w:spacing w:after="0" w:line="276" w:lineRule="auto"/>
        <w:ind w:firstLine="240"/>
        <w:divId w:val="1464034927"/>
        <w:rPr>
          <w:rFonts w:ascii="Arial" w:eastAsia="Times New Roman" w:hAnsi="Arial" w:cs="Arial"/>
          <w:sz w:val="20"/>
          <w:szCs w:val="20"/>
          <w:lang w:val="en"/>
        </w:rPr>
      </w:pPr>
      <w:r w:rsidRPr="006D5E08">
        <w:rPr>
          <w:rFonts w:ascii="Arial" w:eastAsia="Times New Roman" w:hAnsi="Arial" w:cs="Arial"/>
          <w:sz w:val="20"/>
          <w:szCs w:val="20"/>
          <w:lang w:val="en"/>
        </w:rPr>
        <w:t xml:space="preserve">___ MLH1  </w:t>
      </w:r>
    </w:p>
    <w:p w14:paraId="2707DB77" w14:textId="77777777" w:rsidR="007C1DCD" w:rsidRPr="006D5E08" w:rsidRDefault="005C16E5" w:rsidP="006D5E08">
      <w:pPr>
        <w:spacing w:after="0" w:line="276" w:lineRule="auto"/>
        <w:ind w:firstLine="480"/>
        <w:divId w:val="1183127672"/>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Nuclear MLH1 Expression  </w:t>
      </w:r>
    </w:p>
    <w:p w14:paraId="737B1DC6" w14:textId="77777777" w:rsidR="007C1DCD" w:rsidRPr="006D5E08" w:rsidRDefault="005C16E5" w:rsidP="006D5E08">
      <w:pPr>
        <w:spacing w:after="0" w:line="276" w:lineRule="auto"/>
        <w:ind w:firstLine="480"/>
        <w:divId w:val="1101073630"/>
        <w:rPr>
          <w:rFonts w:ascii="Arial" w:eastAsia="Times New Roman" w:hAnsi="Arial" w:cs="Arial"/>
          <w:sz w:val="20"/>
          <w:szCs w:val="20"/>
          <w:lang w:val="en"/>
        </w:rPr>
      </w:pPr>
      <w:r w:rsidRPr="006D5E08">
        <w:rPr>
          <w:rFonts w:ascii="Arial" w:eastAsia="Times New Roman" w:hAnsi="Arial" w:cs="Arial"/>
          <w:sz w:val="20"/>
          <w:szCs w:val="20"/>
          <w:lang w:val="en"/>
        </w:rPr>
        <w:t xml:space="preserve">___ Intact  </w:t>
      </w:r>
    </w:p>
    <w:p w14:paraId="553221F3" w14:textId="77777777" w:rsidR="007C1DCD" w:rsidRPr="006D5E08" w:rsidRDefault="005C16E5" w:rsidP="006D5E08">
      <w:pPr>
        <w:spacing w:after="0" w:line="276" w:lineRule="auto"/>
        <w:ind w:firstLine="480"/>
        <w:divId w:val="454564754"/>
        <w:rPr>
          <w:rFonts w:ascii="Arial" w:eastAsia="Times New Roman" w:hAnsi="Arial" w:cs="Arial"/>
          <w:sz w:val="20"/>
          <w:szCs w:val="20"/>
          <w:lang w:val="en"/>
        </w:rPr>
      </w:pPr>
      <w:r w:rsidRPr="006D5E08">
        <w:rPr>
          <w:rFonts w:ascii="Arial" w:eastAsia="Times New Roman" w:hAnsi="Arial" w:cs="Arial"/>
          <w:sz w:val="20"/>
          <w:szCs w:val="20"/>
          <w:lang w:val="en"/>
        </w:rPr>
        <w:t xml:space="preserve">___ Loss  </w:t>
      </w:r>
    </w:p>
    <w:p w14:paraId="7F4D4C34" w14:textId="77777777" w:rsidR="007C1DCD" w:rsidRPr="006D5E08" w:rsidRDefault="005C16E5" w:rsidP="006D5E08">
      <w:pPr>
        <w:spacing w:after="0" w:line="276" w:lineRule="auto"/>
        <w:ind w:firstLine="480"/>
        <w:divId w:val="1262953624"/>
        <w:rPr>
          <w:rFonts w:ascii="Arial" w:eastAsia="Times New Roman" w:hAnsi="Arial" w:cs="Arial"/>
          <w:sz w:val="20"/>
          <w:szCs w:val="20"/>
          <w:lang w:val="en"/>
        </w:rPr>
      </w:pPr>
      <w:r w:rsidRPr="006D5E08">
        <w:rPr>
          <w:rFonts w:ascii="Arial" w:eastAsia="Times New Roman" w:hAnsi="Arial" w:cs="Arial"/>
          <w:sz w:val="20"/>
          <w:szCs w:val="20"/>
          <w:lang w:val="en"/>
        </w:rPr>
        <w:t xml:space="preserve">___ Other (specify): _________________ </w:t>
      </w:r>
    </w:p>
    <w:p w14:paraId="53715A6E" w14:textId="77777777" w:rsidR="007C1DCD" w:rsidRPr="006D5E08" w:rsidRDefault="005C16E5" w:rsidP="006D5E08">
      <w:pPr>
        <w:spacing w:after="0" w:line="276" w:lineRule="auto"/>
        <w:ind w:firstLine="240"/>
        <w:divId w:val="1595939532"/>
        <w:rPr>
          <w:rFonts w:ascii="Arial" w:eastAsia="Times New Roman" w:hAnsi="Arial" w:cs="Arial"/>
          <w:sz w:val="20"/>
          <w:szCs w:val="20"/>
          <w:lang w:val="en"/>
        </w:rPr>
      </w:pPr>
      <w:r w:rsidRPr="006D5E08">
        <w:rPr>
          <w:rFonts w:ascii="Arial" w:eastAsia="Times New Roman" w:hAnsi="Arial" w:cs="Arial"/>
          <w:sz w:val="20"/>
          <w:szCs w:val="20"/>
          <w:lang w:val="en"/>
        </w:rPr>
        <w:t xml:space="preserve">___ PMS2  </w:t>
      </w:r>
    </w:p>
    <w:p w14:paraId="3EA70B66" w14:textId="77777777" w:rsidR="007C1DCD" w:rsidRPr="006D5E08" w:rsidRDefault="005C16E5" w:rsidP="006D5E08">
      <w:pPr>
        <w:spacing w:after="0" w:line="276" w:lineRule="auto"/>
        <w:ind w:firstLine="480"/>
        <w:divId w:val="555043958"/>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Nuclear PMS2 Expression  </w:t>
      </w:r>
    </w:p>
    <w:p w14:paraId="296D0EF0" w14:textId="77777777" w:rsidR="007C1DCD" w:rsidRPr="006D5E08" w:rsidRDefault="005C16E5" w:rsidP="006D5E08">
      <w:pPr>
        <w:spacing w:after="0" w:line="276" w:lineRule="auto"/>
        <w:ind w:firstLine="480"/>
        <w:divId w:val="1473789424"/>
        <w:rPr>
          <w:rFonts w:ascii="Arial" w:eastAsia="Times New Roman" w:hAnsi="Arial" w:cs="Arial"/>
          <w:sz w:val="20"/>
          <w:szCs w:val="20"/>
          <w:lang w:val="en"/>
        </w:rPr>
      </w:pPr>
      <w:r w:rsidRPr="006D5E08">
        <w:rPr>
          <w:rFonts w:ascii="Arial" w:eastAsia="Times New Roman" w:hAnsi="Arial" w:cs="Arial"/>
          <w:sz w:val="20"/>
          <w:szCs w:val="20"/>
          <w:lang w:val="en"/>
        </w:rPr>
        <w:t xml:space="preserve">___ Intact  </w:t>
      </w:r>
    </w:p>
    <w:p w14:paraId="57E2E095" w14:textId="77777777" w:rsidR="007C1DCD" w:rsidRPr="006D5E08" w:rsidRDefault="005C16E5" w:rsidP="006D5E08">
      <w:pPr>
        <w:spacing w:after="0" w:line="276" w:lineRule="auto"/>
        <w:ind w:firstLine="480"/>
        <w:divId w:val="1081029403"/>
        <w:rPr>
          <w:rFonts w:ascii="Arial" w:eastAsia="Times New Roman" w:hAnsi="Arial" w:cs="Arial"/>
          <w:sz w:val="20"/>
          <w:szCs w:val="20"/>
          <w:lang w:val="en"/>
        </w:rPr>
      </w:pPr>
      <w:r w:rsidRPr="006D5E08">
        <w:rPr>
          <w:rFonts w:ascii="Arial" w:eastAsia="Times New Roman" w:hAnsi="Arial" w:cs="Arial"/>
          <w:sz w:val="20"/>
          <w:szCs w:val="20"/>
          <w:lang w:val="en"/>
        </w:rPr>
        <w:t xml:space="preserve">___ Loss  </w:t>
      </w:r>
    </w:p>
    <w:p w14:paraId="35CE9456" w14:textId="77777777" w:rsidR="007C1DCD" w:rsidRPr="006D5E08" w:rsidRDefault="005C16E5" w:rsidP="006D5E08">
      <w:pPr>
        <w:spacing w:after="0" w:line="276" w:lineRule="auto"/>
        <w:ind w:firstLine="480"/>
        <w:divId w:val="767238753"/>
        <w:rPr>
          <w:rFonts w:ascii="Arial" w:eastAsia="Times New Roman" w:hAnsi="Arial" w:cs="Arial"/>
          <w:sz w:val="20"/>
          <w:szCs w:val="20"/>
          <w:lang w:val="en"/>
        </w:rPr>
      </w:pPr>
      <w:r w:rsidRPr="006D5E08">
        <w:rPr>
          <w:rFonts w:ascii="Arial" w:eastAsia="Times New Roman" w:hAnsi="Arial" w:cs="Arial"/>
          <w:sz w:val="20"/>
          <w:szCs w:val="20"/>
          <w:lang w:val="en"/>
        </w:rPr>
        <w:t xml:space="preserve">___ Other (specify): _________________ </w:t>
      </w:r>
    </w:p>
    <w:p w14:paraId="511D89C6" w14:textId="77777777" w:rsidR="007C1DCD" w:rsidRPr="006D5E08" w:rsidRDefault="005C16E5" w:rsidP="006D5E08">
      <w:pPr>
        <w:spacing w:after="0" w:line="276" w:lineRule="auto"/>
        <w:ind w:firstLine="240"/>
        <w:divId w:val="2040428829"/>
        <w:rPr>
          <w:rFonts w:ascii="Arial" w:eastAsia="Times New Roman" w:hAnsi="Arial" w:cs="Arial"/>
          <w:sz w:val="20"/>
          <w:szCs w:val="20"/>
          <w:lang w:val="en"/>
        </w:rPr>
      </w:pPr>
      <w:r w:rsidRPr="006D5E08">
        <w:rPr>
          <w:rFonts w:ascii="Arial" w:eastAsia="Times New Roman" w:hAnsi="Arial" w:cs="Arial"/>
          <w:sz w:val="20"/>
          <w:szCs w:val="20"/>
          <w:lang w:val="en"/>
        </w:rPr>
        <w:t xml:space="preserve">___ MSH2  </w:t>
      </w:r>
    </w:p>
    <w:p w14:paraId="753B454C" w14:textId="77777777" w:rsidR="007C1DCD" w:rsidRPr="006D5E08" w:rsidRDefault="005C16E5" w:rsidP="006D5E08">
      <w:pPr>
        <w:spacing w:after="0" w:line="276" w:lineRule="auto"/>
        <w:ind w:firstLine="480"/>
        <w:divId w:val="1815027572"/>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Nuclear MSH2 Expression  </w:t>
      </w:r>
    </w:p>
    <w:p w14:paraId="7DDE62AD" w14:textId="77777777" w:rsidR="007C1DCD" w:rsidRPr="006D5E08" w:rsidRDefault="005C16E5" w:rsidP="006D5E08">
      <w:pPr>
        <w:spacing w:after="0" w:line="276" w:lineRule="auto"/>
        <w:ind w:firstLine="480"/>
        <w:divId w:val="891771376"/>
        <w:rPr>
          <w:rFonts w:ascii="Arial" w:eastAsia="Times New Roman" w:hAnsi="Arial" w:cs="Arial"/>
          <w:sz w:val="20"/>
          <w:szCs w:val="20"/>
          <w:lang w:val="en"/>
        </w:rPr>
      </w:pPr>
      <w:r w:rsidRPr="006D5E08">
        <w:rPr>
          <w:rFonts w:ascii="Arial" w:eastAsia="Times New Roman" w:hAnsi="Arial" w:cs="Arial"/>
          <w:sz w:val="20"/>
          <w:szCs w:val="20"/>
          <w:lang w:val="en"/>
        </w:rPr>
        <w:t xml:space="preserve">___ Intact  </w:t>
      </w:r>
    </w:p>
    <w:p w14:paraId="577C809B" w14:textId="77777777" w:rsidR="007C1DCD" w:rsidRPr="006D5E08" w:rsidRDefault="005C16E5" w:rsidP="006D5E08">
      <w:pPr>
        <w:spacing w:after="0" w:line="276" w:lineRule="auto"/>
        <w:ind w:firstLine="480"/>
        <w:divId w:val="1782606253"/>
        <w:rPr>
          <w:rFonts w:ascii="Arial" w:eastAsia="Times New Roman" w:hAnsi="Arial" w:cs="Arial"/>
          <w:sz w:val="20"/>
          <w:szCs w:val="20"/>
          <w:lang w:val="en"/>
        </w:rPr>
      </w:pPr>
      <w:r w:rsidRPr="006D5E08">
        <w:rPr>
          <w:rFonts w:ascii="Arial" w:eastAsia="Times New Roman" w:hAnsi="Arial" w:cs="Arial"/>
          <w:sz w:val="20"/>
          <w:szCs w:val="20"/>
          <w:lang w:val="en"/>
        </w:rPr>
        <w:t xml:space="preserve">___ Loss  </w:t>
      </w:r>
    </w:p>
    <w:p w14:paraId="5E5E9A97" w14:textId="77777777" w:rsidR="007C1DCD" w:rsidRPr="006D5E08" w:rsidRDefault="005C16E5" w:rsidP="006D5E08">
      <w:pPr>
        <w:spacing w:after="0" w:line="276" w:lineRule="auto"/>
        <w:ind w:firstLine="480"/>
        <w:divId w:val="1215970101"/>
        <w:rPr>
          <w:rFonts w:ascii="Arial" w:eastAsia="Times New Roman" w:hAnsi="Arial" w:cs="Arial"/>
          <w:sz w:val="20"/>
          <w:szCs w:val="20"/>
          <w:lang w:val="en"/>
        </w:rPr>
      </w:pPr>
      <w:r w:rsidRPr="006D5E08">
        <w:rPr>
          <w:rFonts w:ascii="Arial" w:eastAsia="Times New Roman" w:hAnsi="Arial" w:cs="Arial"/>
          <w:sz w:val="20"/>
          <w:szCs w:val="20"/>
          <w:lang w:val="en"/>
        </w:rPr>
        <w:t xml:space="preserve">___ Other (specify): _________________ </w:t>
      </w:r>
    </w:p>
    <w:p w14:paraId="6E5D7C5A" w14:textId="77777777" w:rsidR="007C1DCD" w:rsidRPr="006D5E08" w:rsidRDefault="005C16E5" w:rsidP="006D5E08">
      <w:pPr>
        <w:spacing w:after="0" w:line="276" w:lineRule="auto"/>
        <w:ind w:firstLine="240"/>
        <w:divId w:val="2025982746"/>
        <w:rPr>
          <w:rFonts w:ascii="Arial" w:eastAsia="Times New Roman" w:hAnsi="Arial" w:cs="Arial"/>
          <w:sz w:val="20"/>
          <w:szCs w:val="20"/>
          <w:lang w:val="en"/>
        </w:rPr>
      </w:pPr>
      <w:r w:rsidRPr="006D5E08">
        <w:rPr>
          <w:rFonts w:ascii="Arial" w:eastAsia="Times New Roman" w:hAnsi="Arial" w:cs="Arial"/>
          <w:sz w:val="20"/>
          <w:szCs w:val="20"/>
          <w:lang w:val="en"/>
        </w:rPr>
        <w:t xml:space="preserve">___ MSH6  </w:t>
      </w:r>
    </w:p>
    <w:p w14:paraId="13787F4F" w14:textId="77777777" w:rsidR="007C1DCD" w:rsidRPr="006D5E08" w:rsidRDefault="005C16E5" w:rsidP="006D5E08">
      <w:pPr>
        <w:spacing w:after="0" w:line="276" w:lineRule="auto"/>
        <w:ind w:firstLine="480"/>
        <w:divId w:val="1869752860"/>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Nuclear MSH6 Expression  </w:t>
      </w:r>
    </w:p>
    <w:p w14:paraId="10B8C1DC" w14:textId="77777777" w:rsidR="007C1DCD" w:rsidRPr="006D5E08" w:rsidRDefault="005C16E5" w:rsidP="006D5E08">
      <w:pPr>
        <w:spacing w:after="0" w:line="276" w:lineRule="auto"/>
        <w:ind w:firstLine="480"/>
        <w:divId w:val="2073963312"/>
        <w:rPr>
          <w:rFonts w:ascii="Arial" w:eastAsia="Times New Roman" w:hAnsi="Arial" w:cs="Arial"/>
          <w:sz w:val="20"/>
          <w:szCs w:val="20"/>
          <w:lang w:val="en"/>
        </w:rPr>
      </w:pPr>
      <w:r w:rsidRPr="006D5E08">
        <w:rPr>
          <w:rFonts w:ascii="Arial" w:eastAsia="Times New Roman" w:hAnsi="Arial" w:cs="Arial"/>
          <w:sz w:val="20"/>
          <w:szCs w:val="20"/>
          <w:lang w:val="en"/>
        </w:rPr>
        <w:t xml:space="preserve">___ Intact  </w:t>
      </w:r>
    </w:p>
    <w:p w14:paraId="1AF1C554" w14:textId="77777777" w:rsidR="007C1DCD" w:rsidRPr="006D5E08" w:rsidRDefault="005C16E5" w:rsidP="006D5E08">
      <w:pPr>
        <w:spacing w:after="0" w:line="276" w:lineRule="auto"/>
        <w:ind w:firstLine="480"/>
        <w:divId w:val="1839076517"/>
        <w:rPr>
          <w:rFonts w:ascii="Arial" w:eastAsia="Times New Roman" w:hAnsi="Arial" w:cs="Arial"/>
          <w:sz w:val="20"/>
          <w:szCs w:val="20"/>
          <w:lang w:val="en"/>
        </w:rPr>
      </w:pPr>
      <w:r w:rsidRPr="006D5E08">
        <w:rPr>
          <w:rFonts w:ascii="Arial" w:eastAsia="Times New Roman" w:hAnsi="Arial" w:cs="Arial"/>
          <w:sz w:val="20"/>
          <w:szCs w:val="20"/>
          <w:lang w:val="en"/>
        </w:rPr>
        <w:t xml:space="preserve">___ Loss  </w:t>
      </w:r>
    </w:p>
    <w:p w14:paraId="482BE807" w14:textId="77777777" w:rsidR="007C1DCD" w:rsidRPr="006D5E08" w:rsidRDefault="005C16E5" w:rsidP="006D5E08">
      <w:pPr>
        <w:spacing w:after="0" w:line="276" w:lineRule="auto"/>
        <w:ind w:firstLine="480"/>
        <w:divId w:val="510723857"/>
        <w:rPr>
          <w:rFonts w:ascii="Arial" w:eastAsia="Times New Roman" w:hAnsi="Arial" w:cs="Arial"/>
          <w:sz w:val="20"/>
          <w:szCs w:val="20"/>
          <w:lang w:val="en"/>
        </w:rPr>
      </w:pPr>
      <w:r w:rsidRPr="006D5E08">
        <w:rPr>
          <w:rFonts w:ascii="Arial" w:eastAsia="Times New Roman" w:hAnsi="Arial" w:cs="Arial"/>
          <w:sz w:val="20"/>
          <w:szCs w:val="20"/>
          <w:lang w:val="en"/>
        </w:rPr>
        <w:t xml:space="preserve">___ Other (specify): _________________ </w:t>
      </w:r>
    </w:p>
    <w:p w14:paraId="57713D71" w14:textId="77777777" w:rsidR="007C1DCD" w:rsidRPr="006D5E08" w:rsidRDefault="005C16E5" w:rsidP="006D5E08">
      <w:pPr>
        <w:spacing w:after="0" w:line="276" w:lineRule="auto"/>
        <w:ind w:firstLine="240"/>
        <w:divId w:val="724371671"/>
        <w:rPr>
          <w:rFonts w:ascii="Arial" w:eastAsia="Times New Roman" w:hAnsi="Arial" w:cs="Arial"/>
          <w:sz w:val="20"/>
          <w:szCs w:val="20"/>
          <w:lang w:val="en"/>
        </w:rPr>
      </w:pPr>
      <w:r w:rsidRPr="006D5E08">
        <w:rPr>
          <w:rFonts w:ascii="Arial" w:eastAsia="Times New Roman" w:hAnsi="Arial" w:cs="Arial"/>
          <w:sz w:val="20"/>
          <w:szCs w:val="20"/>
          <w:lang w:val="en"/>
        </w:rPr>
        <w:t xml:space="preserve">___ Background non-neoplastic tissue / internal control shows intact nuclear </w:t>
      </w:r>
      <w:proofErr w:type="gramStart"/>
      <w:r w:rsidRPr="006D5E08">
        <w:rPr>
          <w:rFonts w:ascii="Arial" w:eastAsia="Times New Roman" w:hAnsi="Arial" w:cs="Arial"/>
          <w:sz w:val="20"/>
          <w:szCs w:val="20"/>
          <w:lang w:val="en"/>
        </w:rPr>
        <w:t>expression</w:t>
      </w:r>
      <w:proofErr w:type="gramEnd"/>
      <w:r w:rsidRPr="006D5E08">
        <w:rPr>
          <w:rFonts w:ascii="Arial" w:eastAsia="Times New Roman" w:hAnsi="Arial" w:cs="Arial"/>
          <w:sz w:val="20"/>
          <w:szCs w:val="20"/>
          <w:lang w:val="en"/>
        </w:rPr>
        <w:t xml:space="preserve">  </w:t>
      </w:r>
    </w:p>
    <w:p w14:paraId="2E4EFD48" w14:textId="77777777" w:rsidR="007C1DCD" w:rsidRPr="006D5E08" w:rsidRDefault="005C16E5" w:rsidP="006D5E08">
      <w:pPr>
        <w:spacing w:after="0" w:line="276" w:lineRule="auto"/>
        <w:ind w:firstLine="480"/>
        <w:divId w:val="1021204889"/>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+Additional Comment (specify percentage loss or other): _________________ </w:t>
      </w:r>
    </w:p>
    <w:p w14:paraId="515E3C05" w14:textId="1455B391" w:rsidR="00D52EF6" w:rsidRPr="006D5E08" w:rsidRDefault="00D52EF6" w:rsidP="006D5E08">
      <w:pPr>
        <w:spacing w:after="0" w:line="276" w:lineRule="auto"/>
        <w:rPr>
          <w:rFonts w:ascii="Arial" w:eastAsia="Times New Roman" w:hAnsi="Arial" w:cs="Arial"/>
          <w:b/>
          <w:bCs/>
          <w:sz w:val="20"/>
          <w:szCs w:val="20"/>
          <w:lang w:val="en"/>
        </w:rPr>
      </w:pPr>
    </w:p>
    <w:p w14:paraId="275775D8" w14:textId="7042E529" w:rsidR="007C1DCD" w:rsidRPr="006D5E08" w:rsidRDefault="005C16E5" w:rsidP="006D5E08">
      <w:pPr>
        <w:spacing w:after="0" w:line="276" w:lineRule="auto"/>
        <w:ind w:firstLine="240"/>
        <w:divId w:val="1610698474"/>
        <w:rPr>
          <w:rFonts w:ascii="Arial" w:eastAsia="Times New Roman" w:hAnsi="Arial" w:cs="Arial"/>
          <w:b/>
          <w:bCs/>
          <w:sz w:val="20"/>
          <w:szCs w:val="20"/>
          <w:lang w:val="en"/>
        </w:rPr>
      </w:pPr>
      <w:r w:rsidRPr="006D5E08">
        <w:rPr>
          <w:rFonts w:ascii="Arial" w:eastAsia="Times New Roman" w:hAnsi="Arial" w:cs="Arial"/>
          <w:b/>
          <w:bCs/>
          <w:sz w:val="20"/>
          <w:szCs w:val="20"/>
          <w:lang w:val="en"/>
        </w:rPr>
        <w:lastRenderedPageBreak/>
        <w:t xml:space="preserve">Immunohistochemistry (IHC) Interpretation for Mismatch Repair (MMR) Proteins# (Note </w:t>
      </w:r>
      <w:hyperlink w:anchor="N11459" w:history="1">
        <w:r w:rsidRPr="006D5E08">
          <w:rPr>
            <w:rStyle w:val="Hyperlink"/>
            <w:rFonts w:ascii="Arial" w:eastAsia="Times New Roman" w:hAnsi="Arial" w:cs="Arial"/>
            <w:b/>
            <w:bCs/>
            <w:sz w:val="20"/>
            <w:szCs w:val="20"/>
            <w:lang w:val="en"/>
          </w:rPr>
          <w:t>D</w:t>
        </w:r>
      </w:hyperlink>
      <w:r w:rsidRPr="006D5E08">
        <w:rPr>
          <w:rFonts w:ascii="Arial" w:eastAsia="Times New Roman" w:hAnsi="Arial" w:cs="Arial"/>
          <w:b/>
          <w:bCs/>
          <w:sz w:val="20"/>
          <w:szCs w:val="20"/>
          <w:lang w:val="en"/>
        </w:rPr>
        <w:t xml:space="preserve">) </w:t>
      </w:r>
    </w:p>
    <w:p w14:paraId="6150AC45" w14:textId="6A04A18E" w:rsidR="007C1DCD" w:rsidRPr="006D5E08" w:rsidRDefault="005C16E5" w:rsidP="006D5E08">
      <w:pPr>
        <w:spacing w:after="0" w:line="276" w:lineRule="auto"/>
        <w:ind w:left="240"/>
        <w:divId w:val="122432154"/>
        <w:rPr>
          <w:rFonts w:ascii="Arial" w:eastAsia="Times New Roman" w:hAnsi="Arial" w:cs="Arial"/>
          <w:i/>
          <w:iCs/>
          <w:sz w:val="16"/>
          <w:szCs w:val="16"/>
          <w:lang w:val="en"/>
        </w:rPr>
      </w:pPr>
      <w:r w:rsidRPr="006D5E08">
        <w:rPr>
          <w:rFonts w:ascii="Arial" w:eastAsia="Times New Roman" w:hAnsi="Arial" w:cs="Arial"/>
          <w:i/>
          <w:iCs/>
          <w:sz w:val="16"/>
          <w:szCs w:val="16"/>
          <w:lang w:val="en"/>
        </w:rPr>
        <w:t># There are exceptions to these IHC interpretations. These results should not be considered in isolation, and clinical correlation</w:t>
      </w:r>
      <w:r w:rsidR="006D5E08">
        <w:rPr>
          <w:rFonts w:ascii="Arial" w:eastAsia="Times New Roman" w:hAnsi="Arial" w:cs="Arial"/>
          <w:i/>
          <w:iCs/>
          <w:sz w:val="16"/>
          <w:szCs w:val="16"/>
          <w:lang w:val="en"/>
        </w:rPr>
        <w:t xml:space="preserve"> </w:t>
      </w:r>
      <w:r w:rsidRPr="006D5E08">
        <w:rPr>
          <w:rFonts w:ascii="Arial" w:eastAsia="Times New Roman" w:hAnsi="Arial" w:cs="Arial"/>
          <w:i/>
          <w:iCs/>
          <w:sz w:val="16"/>
          <w:szCs w:val="16"/>
          <w:lang w:val="en"/>
        </w:rPr>
        <w:t xml:space="preserve">with genetic counseling is recommended to assess the need for germline testing.  </w:t>
      </w:r>
    </w:p>
    <w:p w14:paraId="581BE326" w14:textId="77777777" w:rsidR="00D52EF6" w:rsidRPr="006D5E08" w:rsidRDefault="005C16E5" w:rsidP="006D5E08">
      <w:pPr>
        <w:spacing w:after="0" w:line="276" w:lineRule="auto"/>
        <w:ind w:firstLine="240"/>
        <w:divId w:val="1619683545"/>
        <w:rPr>
          <w:rFonts w:ascii="Arial" w:eastAsia="Times New Roman" w:hAnsi="Arial" w:cs="Arial"/>
          <w:sz w:val="20"/>
          <w:szCs w:val="20"/>
          <w:lang w:val="en"/>
        </w:rPr>
      </w:pPr>
      <w:r w:rsidRPr="006D5E08">
        <w:rPr>
          <w:rFonts w:ascii="Arial" w:eastAsia="Times New Roman" w:hAnsi="Arial" w:cs="Arial"/>
          <w:sz w:val="20"/>
          <w:szCs w:val="20"/>
          <w:lang w:val="en"/>
        </w:rPr>
        <w:t xml:space="preserve">___ No loss of nuclear expression of MMR proteins: low probability of microsatellite instability-high </w:t>
      </w:r>
    </w:p>
    <w:p w14:paraId="6EEDB3DF" w14:textId="4A8E81F1" w:rsidR="007C1DCD" w:rsidRPr="006D5E08" w:rsidRDefault="005C16E5" w:rsidP="006D5E08">
      <w:pPr>
        <w:spacing w:after="0" w:line="276" w:lineRule="auto"/>
        <w:ind w:firstLine="240"/>
        <w:divId w:val="1619683545"/>
        <w:rPr>
          <w:rFonts w:ascii="Arial" w:eastAsia="Times New Roman" w:hAnsi="Arial" w:cs="Arial"/>
          <w:sz w:val="20"/>
          <w:szCs w:val="20"/>
          <w:lang w:val="en"/>
        </w:rPr>
      </w:pPr>
      <w:r w:rsidRPr="006D5E08">
        <w:rPr>
          <w:rFonts w:ascii="Arial" w:eastAsia="Times New Roman" w:hAnsi="Arial" w:cs="Arial"/>
          <w:sz w:val="20"/>
          <w:szCs w:val="20"/>
          <w:lang w:val="en"/>
        </w:rPr>
        <w:t xml:space="preserve">(MSI-H) phenotype#  </w:t>
      </w:r>
    </w:p>
    <w:p w14:paraId="56479FD9" w14:textId="77777777" w:rsidR="00D52EF6" w:rsidRPr="006D5E08" w:rsidRDefault="005C16E5" w:rsidP="006D5E08">
      <w:pPr>
        <w:spacing w:after="0" w:line="276" w:lineRule="auto"/>
        <w:ind w:firstLine="240"/>
        <w:divId w:val="1817991827"/>
        <w:rPr>
          <w:rFonts w:ascii="Arial" w:eastAsia="Times New Roman" w:hAnsi="Arial" w:cs="Arial"/>
          <w:sz w:val="20"/>
          <w:szCs w:val="20"/>
          <w:lang w:val="en"/>
        </w:rPr>
      </w:pPr>
      <w:r w:rsidRPr="006D5E08">
        <w:rPr>
          <w:rFonts w:ascii="Arial" w:eastAsia="Times New Roman" w:hAnsi="Arial" w:cs="Arial"/>
          <w:sz w:val="20"/>
          <w:szCs w:val="20"/>
          <w:lang w:val="en"/>
        </w:rPr>
        <w:t xml:space="preserve">___ Loss of nuclear expression of MLH1 and PMS2: testing for methylation of the MLH1 promoter </w:t>
      </w:r>
      <w:proofErr w:type="gramStart"/>
      <w:r w:rsidRPr="006D5E08">
        <w:rPr>
          <w:rFonts w:ascii="Arial" w:eastAsia="Times New Roman" w:hAnsi="Arial" w:cs="Arial"/>
          <w:sz w:val="20"/>
          <w:szCs w:val="20"/>
          <w:lang w:val="en"/>
        </w:rPr>
        <w:t>is</w:t>
      </w:r>
      <w:proofErr w:type="gramEnd"/>
      <w:r w:rsidRPr="006D5E08">
        <w:rPr>
          <w:rFonts w:ascii="Arial" w:eastAsia="Times New Roman" w:hAnsi="Arial" w:cs="Arial"/>
          <w:sz w:val="20"/>
          <w:szCs w:val="20"/>
          <w:lang w:val="en"/>
        </w:rPr>
        <w:t xml:space="preserve"> </w:t>
      </w:r>
    </w:p>
    <w:p w14:paraId="79C6AC07" w14:textId="77777777" w:rsidR="00D52EF6" w:rsidRPr="006D5E08" w:rsidRDefault="005C16E5" w:rsidP="006D5E08">
      <w:pPr>
        <w:spacing w:after="0" w:line="276" w:lineRule="auto"/>
        <w:ind w:firstLine="240"/>
        <w:divId w:val="1817991827"/>
        <w:rPr>
          <w:rFonts w:ascii="Arial" w:eastAsia="Times New Roman" w:hAnsi="Arial" w:cs="Arial"/>
          <w:sz w:val="20"/>
          <w:szCs w:val="20"/>
          <w:lang w:val="en"/>
        </w:rPr>
      </w:pPr>
      <w:r w:rsidRPr="006D5E08">
        <w:rPr>
          <w:rFonts w:ascii="Arial" w:eastAsia="Times New Roman" w:hAnsi="Arial" w:cs="Arial"/>
          <w:sz w:val="20"/>
          <w:szCs w:val="20"/>
          <w:lang w:val="en"/>
        </w:rPr>
        <w:t xml:space="preserve">indicated (the presence of MLH1 methylation suggests that the tumor is sporadic and germline </w:t>
      </w:r>
    </w:p>
    <w:p w14:paraId="2207E484" w14:textId="77777777" w:rsidR="00D52EF6" w:rsidRPr="006D5E08" w:rsidRDefault="005C16E5" w:rsidP="006D5E08">
      <w:pPr>
        <w:spacing w:after="0" w:line="276" w:lineRule="auto"/>
        <w:ind w:firstLine="240"/>
        <w:divId w:val="1817991827"/>
        <w:rPr>
          <w:rFonts w:ascii="Arial" w:eastAsia="Times New Roman" w:hAnsi="Arial" w:cs="Arial"/>
          <w:sz w:val="20"/>
          <w:szCs w:val="20"/>
          <w:lang w:val="en"/>
        </w:rPr>
      </w:pPr>
      <w:r w:rsidRPr="006D5E08">
        <w:rPr>
          <w:rFonts w:ascii="Arial" w:eastAsia="Times New Roman" w:hAnsi="Arial" w:cs="Arial"/>
          <w:sz w:val="20"/>
          <w:szCs w:val="20"/>
          <w:lang w:val="en"/>
        </w:rPr>
        <w:t xml:space="preserve">evaluation is probably not indicated; absence of MLH1 promoter methylation suggests the possibility of </w:t>
      </w:r>
    </w:p>
    <w:p w14:paraId="7346F760" w14:textId="77777777" w:rsidR="00D52EF6" w:rsidRPr="006D5E08" w:rsidRDefault="005C16E5" w:rsidP="006D5E08">
      <w:pPr>
        <w:spacing w:after="0" w:line="276" w:lineRule="auto"/>
        <w:ind w:firstLine="240"/>
        <w:divId w:val="1817991827"/>
        <w:rPr>
          <w:rFonts w:ascii="Arial" w:eastAsia="Times New Roman" w:hAnsi="Arial" w:cs="Arial"/>
          <w:sz w:val="20"/>
          <w:szCs w:val="20"/>
          <w:lang w:val="en"/>
        </w:rPr>
      </w:pPr>
      <w:r w:rsidRPr="006D5E08">
        <w:rPr>
          <w:rFonts w:ascii="Arial" w:eastAsia="Times New Roman" w:hAnsi="Arial" w:cs="Arial"/>
          <w:sz w:val="20"/>
          <w:szCs w:val="20"/>
          <w:lang w:val="en"/>
        </w:rPr>
        <w:t xml:space="preserve">Lynch syndrome, and sequencing and / or large deletion / duplication testing of germline MLH1 </w:t>
      </w:r>
      <w:proofErr w:type="gramStart"/>
      <w:r w:rsidRPr="006D5E08">
        <w:rPr>
          <w:rFonts w:ascii="Arial" w:eastAsia="Times New Roman" w:hAnsi="Arial" w:cs="Arial"/>
          <w:sz w:val="20"/>
          <w:szCs w:val="20"/>
          <w:lang w:val="en"/>
        </w:rPr>
        <w:t>is</w:t>
      </w:r>
      <w:proofErr w:type="gramEnd"/>
      <w:r w:rsidRPr="006D5E08">
        <w:rPr>
          <w:rFonts w:ascii="Arial" w:eastAsia="Times New Roman" w:hAnsi="Arial" w:cs="Arial"/>
          <w:sz w:val="20"/>
          <w:szCs w:val="20"/>
          <w:lang w:val="en"/>
        </w:rPr>
        <w:t xml:space="preserve"> </w:t>
      </w:r>
    </w:p>
    <w:p w14:paraId="301A65ED" w14:textId="23D66755" w:rsidR="007C1DCD" w:rsidRPr="006D5E08" w:rsidRDefault="005C16E5" w:rsidP="006D5E08">
      <w:pPr>
        <w:spacing w:after="0" w:line="276" w:lineRule="auto"/>
        <w:ind w:firstLine="240"/>
        <w:divId w:val="1817991827"/>
        <w:rPr>
          <w:rFonts w:ascii="Arial" w:eastAsia="Times New Roman" w:hAnsi="Arial" w:cs="Arial"/>
          <w:sz w:val="20"/>
          <w:szCs w:val="20"/>
          <w:lang w:val="en"/>
        </w:rPr>
      </w:pPr>
      <w:proofErr w:type="gramStart"/>
      <w:r w:rsidRPr="006D5E08">
        <w:rPr>
          <w:rFonts w:ascii="Arial" w:eastAsia="Times New Roman" w:hAnsi="Arial" w:cs="Arial"/>
          <w:sz w:val="20"/>
          <w:szCs w:val="20"/>
          <w:lang w:val="en"/>
        </w:rPr>
        <w:t>indicated)#</w:t>
      </w:r>
      <w:proofErr w:type="gramEnd"/>
      <w:r w:rsidRPr="006D5E08">
        <w:rPr>
          <w:rFonts w:ascii="Arial" w:eastAsia="Times New Roman" w:hAnsi="Arial" w:cs="Arial"/>
          <w:sz w:val="20"/>
          <w:szCs w:val="20"/>
          <w:lang w:val="en"/>
        </w:rPr>
        <w:t xml:space="preserve">  </w:t>
      </w:r>
    </w:p>
    <w:p w14:paraId="332CA96F" w14:textId="77777777" w:rsidR="00D52EF6" w:rsidRPr="006D5E08" w:rsidRDefault="005C16E5" w:rsidP="006D5E08">
      <w:pPr>
        <w:spacing w:after="0" w:line="276" w:lineRule="auto"/>
        <w:ind w:firstLine="240"/>
        <w:divId w:val="1743870357"/>
        <w:rPr>
          <w:rFonts w:ascii="Arial" w:eastAsia="Times New Roman" w:hAnsi="Arial" w:cs="Arial"/>
          <w:sz w:val="20"/>
          <w:szCs w:val="20"/>
          <w:lang w:val="en"/>
        </w:rPr>
      </w:pPr>
      <w:r w:rsidRPr="006D5E08">
        <w:rPr>
          <w:rFonts w:ascii="Arial" w:eastAsia="Times New Roman" w:hAnsi="Arial" w:cs="Arial"/>
          <w:sz w:val="20"/>
          <w:szCs w:val="20"/>
          <w:lang w:val="en"/>
        </w:rPr>
        <w:t xml:space="preserve">___ Loss of nuclear expression of MSH2 and MSH6: high probability of Lynch syndrome, genetic </w:t>
      </w:r>
    </w:p>
    <w:p w14:paraId="7FC50EEF" w14:textId="048D135E" w:rsidR="007C1DCD" w:rsidRPr="006D5E08" w:rsidRDefault="005C16E5" w:rsidP="006D5E08">
      <w:pPr>
        <w:spacing w:after="0" w:line="276" w:lineRule="auto"/>
        <w:ind w:firstLine="240"/>
        <w:divId w:val="1743870357"/>
        <w:rPr>
          <w:rFonts w:ascii="Arial" w:eastAsia="Times New Roman" w:hAnsi="Arial" w:cs="Arial"/>
          <w:sz w:val="20"/>
          <w:szCs w:val="20"/>
          <w:lang w:val="en"/>
        </w:rPr>
      </w:pPr>
      <w:r w:rsidRPr="006D5E08">
        <w:rPr>
          <w:rFonts w:ascii="Arial" w:eastAsia="Times New Roman" w:hAnsi="Arial" w:cs="Arial"/>
          <w:sz w:val="20"/>
          <w:szCs w:val="20"/>
          <w:lang w:val="en"/>
        </w:rPr>
        <w:t xml:space="preserve">counseling is recommended#  </w:t>
      </w:r>
    </w:p>
    <w:p w14:paraId="0F49A500" w14:textId="174B9B43" w:rsidR="00D52EF6" w:rsidRPr="006D5E08" w:rsidRDefault="005C16E5" w:rsidP="006D5E08">
      <w:pPr>
        <w:spacing w:after="0" w:line="276" w:lineRule="auto"/>
        <w:ind w:firstLine="240"/>
        <w:divId w:val="1268392634"/>
        <w:rPr>
          <w:rFonts w:ascii="Arial" w:eastAsia="Times New Roman" w:hAnsi="Arial" w:cs="Arial"/>
          <w:sz w:val="20"/>
          <w:szCs w:val="20"/>
          <w:lang w:val="en"/>
        </w:rPr>
      </w:pPr>
      <w:r w:rsidRPr="006D5E08">
        <w:rPr>
          <w:rFonts w:ascii="Arial" w:eastAsia="Times New Roman" w:hAnsi="Arial" w:cs="Arial"/>
          <w:sz w:val="20"/>
          <w:szCs w:val="20"/>
          <w:lang w:val="en"/>
        </w:rPr>
        <w:t xml:space="preserve">___ Loss of nuclear expression of MSH6 only: high probability of Lynch syndrome, genetic counseling </w:t>
      </w:r>
    </w:p>
    <w:p w14:paraId="45DADEDC" w14:textId="536CC836" w:rsidR="007C1DCD" w:rsidRPr="006D5E08" w:rsidRDefault="005C16E5" w:rsidP="006D5E08">
      <w:pPr>
        <w:spacing w:after="0" w:line="276" w:lineRule="auto"/>
        <w:ind w:firstLine="240"/>
        <w:divId w:val="1268392634"/>
        <w:rPr>
          <w:rFonts w:ascii="Arial" w:eastAsia="Times New Roman" w:hAnsi="Arial" w:cs="Arial"/>
          <w:sz w:val="20"/>
          <w:szCs w:val="20"/>
          <w:lang w:val="en"/>
        </w:rPr>
      </w:pPr>
      <w:r w:rsidRPr="006D5E08">
        <w:rPr>
          <w:rFonts w:ascii="Arial" w:eastAsia="Times New Roman" w:hAnsi="Arial" w:cs="Arial"/>
          <w:sz w:val="20"/>
          <w:szCs w:val="20"/>
          <w:lang w:val="en"/>
        </w:rPr>
        <w:t xml:space="preserve">is recommended#  </w:t>
      </w:r>
    </w:p>
    <w:p w14:paraId="160A390C" w14:textId="77777777" w:rsidR="00D52EF6" w:rsidRPr="006D5E08" w:rsidRDefault="005C16E5" w:rsidP="006D5E08">
      <w:pPr>
        <w:spacing w:after="0" w:line="276" w:lineRule="auto"/>
        <w:ind w:firstLine="240"/>
        <w:divId w:val="1161853858"/>
        <w:rPr>
          <w:rFonts w:ascii="Arial" w:eastAsia="Times New Roman" w:hAnsi="Arial" w:cs="Arial"/>
          <w:sz w:val="20"/>
          <w:szCs w:val="20"/>
          <w:lang w:val="en"/>
        </w:rPr>
      </w:pPr>
      <w:r w:rsidRPr="006D5E08">
        <w:rPr>
          <w:rFonts w:ascii="Arial" w:eastAsia="Times New Roman" w:hAnsi="Arial" w:cs="Arial"/>
          <w:sz w:val="20"/>
          <w:szCs w:val="20"/>
          <w:lang w:val="en"/>
        </w:rPr>
        <w:t xml:space="preserve">___ Loss of nuclear expression of PMS2 only: high probability of Lynch syndrome, genetic counseling </w:t>
      </w:r>
    </w:p>
    <w:p w14:paraId="78A47775" w14:textId="15D7E21D" w:rsidR="007C1DCD" w:rsidRPr="006D5E08" w:rsidRDefault="005C16E5" w:rsidP="006D5E08">
      <w:pPr>
        <w:spacing w:after="0" w:line="276" w:lineRule="auto"/>
        <w:ind w:firstLine="240"/>
        <w:divId w:val="1161853858"/>
        <w:rPr>
          <w:rFonts w:ascii="Arial" w:eastAsia="Times New Roman" w:hAnsi="Arial" w:cs="Arial"/>
          <w:sz w:val="20"/>
          <w:szCs w:val="20"/>
          <w:lang w:val="en"/>
        </w:rPr>
      </w:pPr>
      <w:r w:rsidRPr="006D5E08">
        <w:rPr>
          <w:rFonts w:ascii="Arial" w:eastAsia="Times New Roman" w:hAnsi="Arial" w:cs="Arial"/>
          <w:sz w:val="20"/>
          <w:szCs w:val="20"/>
          <w:lang w:val="en"/>
        </w:rPr>
        <w:t xml:space="preserve">is recommended#  </w:t>
      </w:r>
    </w:p>
    <w:p w14:paraId="76F6AC74" w14:textId="4EB6C503" w:rsidR="00D52EF6" w:rsidRPr="006D5E08" w:rsidRDefault="005C16E5" w:rsidP="006D5E08">
      <w:pPr>
        <w:spacing w:after="0" w:line="276" w:lineRule="auto"/>
        <w:ind w:firstLine="240"/>
        <w:divId w:val="521669313"/>
        <w:rPr>
          <w:rFonts w:ascii="Arial" w:eastAsia="Times New Roman" w:hAnsi="Arial" w:cs="Arial"/>
          <w:sz w:val="20"/>
          <w:szCs w:val="20"/>
          <w:lang w:val="en"/>
        </w:rPr>
      </w:pPr>
      <w:r w:rsidRPr="006D5E08">
        <w:rPr>
          <w:rFonts w:ascii="Arial" w:eastAsia="Times New Roman" w:hAnsi="Arial" w:cs="Arial"/>
          <w:sz w:val="20"/>
          <w:szCs w:val="20"/>
          <w:lang w:val="en"/>
        </w:rPr>
        <w:t xml:space="preserve">___ Other (specify): _________________ </w:t>
      </w:r>
    </w:p>
    <w:p w14:paraId="6BC4E490" w14:textId="213B31EA" w:rsidR="007C1DCD" w:rsidRPr="006D5E08" w:rsidRDefault="005C16E5" w:rsidP="006D5E08">
      <w:pPr>
        <w:spacing w:after="0" w:line="276" w:lineRule="auto"/>
        <w:divId w:val="319381940"/>
        <w:rPr>
          <w:rFonts w:ascii="Arial" w:eastAsia="Times New Roman" w:hAnsi="Arial" w:cs="Arial"/>
          <w:sz w:val="20"/>
          <w:szCs w:val="20"/>
          <w:lang w:val="en"/>
        </w:rPr>
      </w:pPr>
      <w:r w:rsidRPr="006D5E08">
        <w:rPr>
          <w:rFonts w:ascii="Arial" w:eastAsia="Times New Roman" w:hAnsi="Arial" w:cs="Arial"/>
          <w:sz w:val="20"/>
          <w:szCs w:val="20"/>
          <w:lang w:val="en"/>
        </w:rPr>
        <w:t xml:space="preserve">___ p53 Status (Note </w:t>
      </w:r>
      <w:hyperlink w:anchor="N11460" w:history="1">
        <w:r w:rsidRPr="006D5E08">
          <w:rPr>
            <w:rStyle w:val="Hyperlink"/>
            <w:rFonts w:ascii="Arial" w:eastAsia="Times New Roman" w:hAnsi="Arial" w:cs="Arial"/>
            <w:sz w:val="20"/>
            <w:szCs w:val="20"/>
            <w:lang w:val="en"/>
          </w:rPr>
          <w:t>E</w:t>
        </w:r>
      </w:hyperlink>
      <w:r w:rsidRPr="006D5E08">
        <w:rPr>
          <w:rFonts w:ascii="Arial" w:eastAsia="Times New Roman" w:hAnsi="Arial" w:cs="Arial"/>
          <w:sz w:val="20"/>
          <w:szCs w:val="20"/>
          <w:lang w:val="en"/>
        </w:rPr>
        <w:t xml:space="preserve">) </w:t>
      </w:r>
    </w:p>
    <w:p w14:paraId="7B816956" w14:textId="77777777" w:rsidR="007C1DCD" w:rsidRPr="006D5E08" w:rsidRDefault="005C16E5" w:rsidP="006D5E08">
      <w:pPr>
        <w:spacing w:after="0" w:line="276" w:lineRule="auto"/>
        <w:ind w:firstLine="240"/>
        <w:divId w:val="1665008717"/>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p53 Status  </w:t>
      </w:r>
    </w:p>
    <w:p w14:paraId="2EB3005B" w14:textId="77777777" w:rsidR="007C1DCD" w:rsidRPr="006D5E08" w:rsidRDefault="005C16E5" w:rsidP="006D5E08">
      <w:pPr>
        <w:spacing w:after="0" w:line="276" w:lineRule="auto"/>
        <w:ind w:firstLine="240"/>
        <w:divId w:val="155919591"/>
        <w:rPr>
          <w:rFonts w:ascii="Arial" w:eastAsia="Times New Roman" w:hAnsi="Arial" w:cs="Arial"/>
          <w:sz w:val="20"/>
          <w:szCs w:val="20"/>
          <w:lang w:val="en"/>
        </w:rPr>
      </w:pPr>
      <w:r w:rsidRPr="006D5E08">
        <w:rPr>
          <w:rFonts w:ascii="Arial" w:eastAsia="Times New Roman" w:hAnsi="Arial" w:cs="Arial"/>
          <w:sz w:val="20"/>
          <w:szCs w:val="20"/>
          <w:lang w:val="en"/>
        </w:rPr>
        <w:t xml:space="preserve">___ Normal expression (wild type)  </w:t>
      </w:r>
    </w:p>
    <w:p w14:paraId="24215D21" w14:textId="77777777" w:rsidR="007C1DCD" w:rsidRPr="006D5E08" w:rsidRDefault="005C16E5" w:rsidP="006D5E08">
      <w:pPr>
        <w:spacing w:after="0" w:line="276" w:lineRule="auto"/>
        <w:ind w:firstLine="240"/>
        <w:divId w:val="1116824963"/>
        <w:rPr>
          <w:rFonts w:ascii="Arial" w:eastAsia="Times New Roman" w:hAnsi="Arial" w:cs="Arial"/>
          <w:sz w:val="20"/>
          <w:szCs w:val="20"/>
          <w:lang w:val="en"/>
        </w:rPr>
      </w:pPr>
      <w:r w:rsidRPr="006D5E08">
        <w:rPr>
          <w:rFonts w:ascii="Arial" w:eastAsia="Times New Roman" w:hAnsi="Arial" w:cs="Arial"/>
          <w:sz w:val="20"/>
          <w:szCs w:val="20"/>
          <w:lang w:val="en"/>
        </w:rPr>
        <w:t xml:space="preserve">___ Abnormal expression (mutated)  </w:t>
      </w:r>
    </w:p>
    <w:p w14:paraId="2EFE8C10" w14:textId="77777777" w:rsidR="007C1DCD" w:rsidRPr="006D5E08" w:rsidRDefault="005C16E5" w:rsidP="006D5E08">
      <w:pPr>
        <w:spacing w:after="0" w:line="276" w:lineRule="auto"/>
        <w:ind w:firstLine="480"/>
        <w:divId w:val="67310739"/>
        <w:rPr>
          <w:rFonts w:ascii="Arial" w:eastAsia="Times New Roman" w:hAnsi="Arial" w:cs="Arial"/>
          <w:sz w:val="20"/>
          <w:szCs w:val="20"/>
          <w:lang w:val="en"/>
        </w:rPr>
      </w:pPr>
      <w:r w:rsidRPr="006D5E08">
        <w:rPr>
          <w:rFonts w:ascii="Arial" w:eastAsia="Times New Roman" w:hAnsi="Arial" w:cs="Arial"/>
          <w:sz w:val="20"/>
          <w:szCs w:val="20"/>
          <w:lang w:val="en"/>
        </w:rPr>
        <w:t xml:space="preserve">___ Overexpression (strong, diffuse nuclear expression in greater than 90% of cells)  </w:t>
      </w:r>
    </w:p>
    <w:p w14:paraId="765009D1" w14:textId="77777777" w:rsidR="007C1DCD" w:rsidRPr="006D5E08" w:rsidRDefault="005C16E5" w:rsidP="006D5E08">
      <w:pPr>
        <w:spacing w:after="0" w:line="276" w:lineRule="auto"/>
        <w:ind w:firstLine="480"/>
        <w:divId w:val="1322004836"/>
        <w:rPr>
          <w:rFonts w:ascii="Arial" w:eastAsia="Times New Roman" w:hAnsi="Arial" w:cs="Arial"/>
          <w:sz w:val="20"/>
          <w:szCs w:val="20"/>
          <w:lang w:val="en"/>
        </w:rPr>
      </w:pPr>
      <w:r w:rsidRPr="006D5E08">
        <w:rPr>
          <w:rFonts w:ascii="Arial" w:eastAsia="Times New Roman" w:hAnsi="Arial" w:cs="Arial"/>
          <w:sz w:val="20"/>
          <w:szCs w:val="20"/>
          <w:lang w:val="en"/>
        </w:rPr>
        <w:t xml:space="preserve">___ Null (lack of nuclear or cytoplasmic expression)  </w:t>
      </w:r>
    </w:p>
    <w:p w14:paraId="7795861E" w14:textId="77777777" w:rsidR="007C1DCD" w:rsidRPr="006D5E08" w:rsidRDefault="005C16E5" w:rsidP="006D5E08">
      <w:pPr>
        <w:spacing w:after="0" w:line="276" w:lineRule="auto"/>
        <w:ind w:firstLine="480"/>
        <w:divId w:val="1867789107"/>
        <w:rPr>
          <w:rFonts w:ascii="Arial" w:eastAsia="Times New Roman" w:hAnsi="Arial" w:cs="Arial"/>
          <w:sz w:val="20"/>
          <w:szCs w:val="20"/>
          <w:lang w:val="en"/>
        </w:rPr>
      </w:pPr>
      <w:r w:rsidRPr="006D5E08">
        <w:rPr>
          <w:rFonts w:ascii="Arial" w:eastAsia="Times New Roman" w:hAnsi="Arial" w:cs="Arial"/>
          <w:sz w:val="20"/>
          <w:szCs w:val="20"/>
          <w:lang w:val="en"/>
        </w:rPr>
        <w:t xml:space="preserve">___ Cytoplasmic staining, diffuse (with or without nuclear expression)  </w:t>
      </w:r>
    </w:p>
    <w:p w14:paraId="3E471C04"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490AADAE" w14:textId="77777777" w:rsidR="007C1DCD" w:rsidRPr="006D5E08" w:rsidRDefault="005C16E5" w:rsidP="006D5E08">
      <w:pPr>
        <w:spacing w:after="0" w:line="276" w:lineRule="auto"/>
        <w:divId w:val="814027572"/>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ADDITIONAL TESTS PERFORMED  </w:t>
      </w:r>
    </w:p>
    <w:p w14:paraId="39B5B917"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0B8A68C5" w14:textId="77777777" w:rsidR="007C1DCD" w:rsidRPr="006D5E08" w:rsidRDefault="005C16E5" w:rsidP="006D5E08">
      <w:pPr>
        <w:spacing w:after="0" w:line="276" w:lineRule="auto"/>
        <w:divId w:val="1063060853"/>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+HER2 by in situ Hybridization (Note </w:t>
      </w:r>
      <w:hyperlink w:anchor="N11458" w:history="1">
        <w:r w:rsidRPr="006D5E08">
          <w:rPr>
            <w:rStyle w:val="Hyperlink"/>
            <w:rFonts w:ascii="Arial" w:eastAsia="Times New Roman" w:hAnsi="Arial" w:cs="Arial"/>
            <w:b/>
            <w:bCs/>
            <w:sz w:val="20"/>
            <w:szCs w:val="20"/>
            <w:lang w:val="en"/>
          </w:rPr>
          <w:t>C</w:t>
        </w:r>
      </w:hyperlink>
      <w:r w:rsidRPr="006D5E08">
        <w:rPr>
          <w:rFonts w:ascii="Arial" w:eastAsia="Times New Roman" w:hAnsi="Arial" w:cs="Arial"/>
          <w:b/>
          <w:bCs/>
          <w:sz w:val="20"/>
          <w:szCs w:val="20"/>
          <w:lang w:val="en"/>
        </w:rPr>
        <w:t xml:space="preserve">) </w:t>
      </w:r>
    </w:p>
    <w:p w14:paraId="57E216FF" w14:textId="77777777" w:rsidR="007C1DCD" w:rsidRPr="006D5E08" w:rsidRDefault="005C16E5" w:rsidP="006D5E08">
      <w:pPr>
        <w:spacing w:after="0" w:line="276" w:lineRule="auto"/>
        <w:divId w:val="1543445041"/>
        <w:rPr>
          <w:rFonts w:ascii="Arial" w:eastAsia="Times New Roman" w:hAnsi="Arial" w:cs="Arial"/>
          <w:i/>
          <w:iCs/>
          <w:sz w:val="16"/>
          <w:szCs w:val="16"/>
          <w:lang w:val="en"/>
        </w:rPr>
      </w:pPr>
      <w:r w:rsidRPr="006D5E08">
        <w:rPr>
          <w:rFonts w:ascii="Arial" w:eastAsia="Times New Roman" w:hAnsi="Arial" w:cs="Arial"/>
          <w:i/>
          <w:iCs/>
          <w:sz w:val="16"/>
          <w:szCs w:val="16"/>
          <w:lang w:val="en"/>
        </w:rPr>
        <w:t xml:space="preserve">"Number of Observers" and "Number of Invasive Tumor Cells Counted" are required only when Negative or Positive is selected.  </w:t>
      </w:r>
    </w:p>
    <w:p w14:paraId="17990EC7" w14:textId="77777777" w:rsidR="007C1DCD" w:rsidRPr="006D5E08" w:rsidRDefault="005C16E5" w:rsidP="006D5E08">
      <w:pPr>
        <w:spacing w:after="0" w:line="276" w:lineRule="auto"/>
        <w:divId w:val="1279023614"/>
        <w:rPr>
          <w:rFonts w:ascii="Arial" w:eastAsia="Times New Roman" w:hAnsi="Arial" w:cs="Arial"/>
          <w:sz w:val="20"/>
          <w:szCs w:val="20"/>
          <w:lang w:val="en"/>
        </w:rPr>
      </w:pPr>
      <w:r w:rsidRPr="006D5E08">
        <w:rPr>
          <w:rFonts w:ascii="Arial" w:eastAsia="Times New Roman" w:hAnsi="Arial" w:cs="Arial"/>
          <w:sz w:val="20"/>
          <w:szCs w:val="20"/>
          <w:lang w:val="en"/>
        </w:rPr>
        <w:t xml:space="preserve">___ Negative (not amplified)  </w:t>
      </w:r>
    </w:p>
    <w:p w14:paraId="65D8AF79" w14:textId="77777777" w:rsidR="007C1DCD" w:rsidRPr="006D5E08" w:rsidRDefault="005C16E5" w:rsidP="006D5E08">
      <w:pPr>
        <w:spacing w:after="0" w:line="276" w:lineRule="auto"/>
        <w:divId w:val="2097631170"/>
        <w:rPr>
          <w:rFonts w:ascii="Arial" w:eastAsia="Times New Roman" w:hAnsi="Arial" w:cs="Arial"/>
          <w:sz w:val="20"/>
          <w:szCs w:val="20"/>
          <w:lang w:val="en"/>
        </w:rPr>
      </w:pPr>
      <w:r w:rsidRPr="006D5E08">
        <w:rPr>
          <w:rFonts w:ascii="Arial" w:eastAsia="Times New Roman" w:hAnsi="Arial" w:cs="Arial"/>
          <w:sz w:val="20"/>
          <w:szCs w:val="20"/>
          <w:lang w:val="en"/>
        </w:rPr>
        <w:t xml:space="preserve">___ Positive (amplified)  </w:t>
      </w:r>
    </w:p>
    <w:p w14:paraId="44D0A43A" w14:textId="77777777" w:rsidR="007C1DCD" w:rsidRPr="006D5E08" w:rsidRDefault="005C16E5" w:rsidP="006D5E08">
      <w:pPr>
        <w:spacing w:after="0" w:line="276" w:lineRule="auto"/>
        <w:divId w:val="1626544660"/>
        <w:rPr>
          <w:rFonts w:ascii="Arial" w:eastAsia="Times New Roman" w:hAnsi="Arial" w:cs="Arial"/>
          <w:sz w:val="20"/>
          <w:szCs w:val="20"/>
          <w:lang w:val="en"/>
        </w:rPr>
      </w:pPr>
      <w:r w:rsidRPr="006D5E08">
        <w:rPr>
          <w:rFonts w:ascii="Arial" w:eastAsia="Times New Roman" w:hAnsi="Arial" w:cs="Arial"/>
          <w:sz w:val="20"/>
          <w:szCs w:val="20"/>
          <w:lang w:val="en"/>
        </w:rPr>
        <w:t xml:space="preserve">___ Cannot be determined (indeterminate) (explain): _________________ </w:t>
      </w:r>
    </w:p>
    <w:p w14:paraId="133914CC" w14:textId="77777777" w:rsidR="007C1DCD" w:rsidRPr="006D5E08" w:rsidRDefault="005C16E5" w:rsidP="006D5E08">
      <w:pPr>
        <w:spacing w:after="0" w:line="276" w:lineRule="auto"/>
        <w:divId w:val="98572231"/>
        <w:rPr>
          <w:rFonts w:ascii="Arial" w:eastAsia="Times New Roman" w:hAnsi="Arial" w:cs="Arial"/>
          <w:sz w:val="20"/>
          <w:szCs w:val="20"/>
          <w:lang w:val="en"/>
        </w:rPr>
      </w:pPr>
      <w:r w:rsidRPr="006D5E08">
        <w:rPr>
          <w:rFonts w:ascii="Arial" w:eastAsia="Times New Roman" w:hAnsi="Arial" w:cs="Arial"/>
          <w:sz w:val="20"/>
          <w:szCs w:val="20"/>
          <w:lang w:val="en"/>
        </w:rPr>
        <w:t xml:space="preserve">___ Not </w:t>
      </w:r>
      <w:proofErr w:type="gramStart"/>
      <w:r w:rsidRPr="006D5E08">
        <w:rPr>
          <w:rFonts w:ascii="Arial" w:eastAsia="Times New Roman" w:hAnsi="Arial" w:cs="Arial"/>
          <w:sz w:val="20"/>
          <w:szCs w:val="20"/>
          <w:lang w:val="en"/>
        </w:rPr>
        <w:t>performed</w:t>
      </w:r>
      <w:proofErr w:type="gramEnd"/>
      <w:r w:rsidRPr="006D5E08">
        <w:rPr>
          <w:rFonts w:ascii="Arial" w:eastAsia="Times New Roman" w:hAnsi="Arial" w:cs="Arial"/>
          <w:sz w:val="20"/>
          <w:szCs w:val="20"/>
          <w:lang w:val="en"/>
        </w:rPr>
        <w:t xml:space="preserve">  </w:t>
      </w:r>
    </w:p>
    <w:p w14:paraId="0FDF93C7" w14:textId="77777777" w:rsidR="007C1DCD" w:rsidRPr="006D5E08" w:rsidRDefault="005C16E5" w:rsidP="006D5E08">
      <w:pPr>
        <w:spacing w:after="0" w:line="276" w:lineRule="auto"/>
        <w:divId w:val="791285414"/>
        <w:rPr>
          <w:rFonts w:ascii="Arial" w:eastAsia="Times New Roman" w:hAnsi="Arial" w:cs="Arial"/>
          <w:sz w:val="20"/>
          <w:szCs w:val="20"/>
          <w:lang w:val="en"/>
        </w:rPr>
      </w:pPr>
      <w:r w:rsidRPr="006D5E08">
        <w:rPr>
          <w:rFonts w:ascii="Arial" w:eastAsia="Times New Roman" w:hAnsi="Arial" w:cs="Arial"/>
          <w:sz w:val="20"/>
          <w:szCs w:val="20"/>
          <w:lang w:val="en"/>
        </w:rPr>
        <w:t xml:space="preserve">___ Pending  </w:t>
      </w:r>
    </w:p>
    <w:p w14:paraId="0F34FF94"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7F3D92C6" w14:textId="77777777" w:rsidR="007C1DCD" w:rsidRPr="006D5E08" w:rsidRDefault="005C16E5" w:rsidP="006D5E08">
      <w:pPr>
        <w:spacing w:after="0" w:line="276" w:lineRule="auto"/>
        <w:divId w:val="238757343"/>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Number of Observers (required only if applicable): _________________ </w:t>
      </w:r>
    </w:p>
    <w:p w14:paraId="7834B71A"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19616658" w14:textId="77777777" w:rsidR="007C1DCD" w:rsidRPr="006D5E08" w:rsidRDefault="005C16E5" w:rsidP="006D5E08">
      <w:pPr>
        <w:spacing w:after="0" w:line="276" w:lineRule="auto"/>
        <w:divId w:val="1570843065"/>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Number of Invasive Tumor Cells Counted (required only if applicable): _________________ </w:t>
      </w:r>
      <w:proofErr w:type="gramStart"/>
      <w:r w:rsidRPr="006D5E08">
        <w:rPr>
          <w:rFonts w:ascii="Arial" w:eastAsia="Times New Roman" w:hAnsi="Arial" w:cs="Arial"/>
          <w:b/>
          <w:bCs/>
          <w:sz w:val="20"/>
          <w:szCs w:val="20"/>
          <w:lang w:val="en"/>
        </w:rPr>
        <w:t>cells</w:t>
      </w:r>
      <w:proofErr w:type="gramEnd"/>
    </w:p>
    <w:p w14:paraId="48A00839"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3E684CC5" w14:textId="27317BD6" w:rsidR="007C1DCD" w:rsidRPr="006D5E08" w:rsidRDefault="005C16E5" w:rsidP="006D5E08">
      <w:pPr>
        <w:spacing w:after="0" w:line="276" w:lineRule="auto"/>
        <w:divId w:val="893347481"/>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Method (required only if applicable) (select all that apply) </w:t>
      </w:r>
    </w:p>
    <w:p w14:paraId="42560825" w14:textId="77777777" w:rsidR="007C1DCD" w:rsidRPr="006D5E08" w:rsidRDefault="005C16E5" w:rsidP="006D5E08">
      <w:pPr>
        <w:spacing w:after="0" w:line="276" w:lineRule="auto"/>
        <w:divId w:val="254629472"/>
        <w:rPr>
          <w:rFonts w:ascii="Arial" w:eastAsia="Times New Roman" w:hAnsi="Arial" w:cs="Arial"/>
          <w:sz w:val="20"/>
          <w:szCs w:val="20"/>
          <w:lang w:val="en"/>
        </w:rPr>
      </w:pPr>
      <w:r w:rsidRPr="006D5E08">
        <w:rPr>
          <w:rFonts w:ascii="Arial" w:eastAsia="Times New Roman" w:hAnsi="Arial" w:cs="Arial"/>
          <w:sz w:val="20"/>
          <w:szCs w:val="20"/>
          <w:lang w:val="en"/>
        </w:rPr>
        <w:t xml:space="preserve">___ Not applicable (not performed)  </w:t>
      </w:r>
    </w:p>
    <w:p w14:paraId="79834077" w14:textId="77777777" w:rsidR="007C1DCD" w:rsidRPr="006D5E08" w:rsidRDefault="005C16E5" w:rsidP="006D5E08">
      <w:pPr>
        <w:spacing w:after="0" w:line="276" w:lineRule="auto"/>
        <w:divId w:val="1384409003"/>
        <w:rPr>
          <w:rFonts w:ascii="Arial" w:eastAsia="Times New Roman" w:hAnsi="Arial" w:cs="Arial"/>
          <w:sz w:val="20"/>
          <w:szCs w:val="20"/>
          <w:lang w:val="en"/>
        </w:rPr>
      </w:pPr>
      <w:r w:rsidRPr="006D5E08">
        <w:rPr>
          <w:rFonts w:ascii="Arial" w:eastAsia="Times New Roman" w:hAnsi="Arial" w:cs="Arial"/>
          <w:sz w:val="20"/>
          <w:szCs w:val="20"/>
          <w:lang w:val="en"/>
        </w:rPr>
        <w:t xml:space="preserve">___ Dual probe assay  </w:t>
      </w:r>
    </w:p>
    <w:p w14:paraId="3B4D0AF2" w14:textId="77777777" w:rsidR="007C1DCD" w:rsidRPr="006D5E08" w:rsidRDefault="005C16E5" w:rsidP="006D5E08">
      <w:pPr>
        <w:spacing w:after="0" w:line="276" w:lineRule="auto"/>
        <w:ind w:firstLine="240"/>
        <w:divId w:val="1150442278"/>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+Average Number of HER2 Signals per Cell: _________________ </w:t>
      </w:r>
    </w:p>
    <w:p w14:paraId="15A9A72E" w14:textId="77777777" w:rsidR="007C1DCD" w:rsidRPr="006D5E08" w:rsidRDefault="005C16E5" w:rsidP="006D5E08">
      <w:pPr>
        <w:spacing w:after="0" w:line="276" w:lineRule="auto"/>
        <w:ind w:firstLine="240"/>
        <w:divId w:val="1528181867"/>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+Average Number of CEP17 Signals per Cell: _________________ </w:t>
      </w:r>
    </w:p>
    <w:p w14:paraId="287F4B35" w14:textId="77777777" w:rsidR="007C1DCD" w:rsidRPr="006D5E08" w:rsidRDefault="005C16E5" w:rsidP="006D5E08">
      <w:pPr>
        <w:spacing w:after="0" w:line="276" w:lineRule="auto"/>
        <w:ind w:firstLine="240"/>
        <w:divId w:val="2008551465"/>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+HER2 / CEP17 Ratio: _________________ </w:t>
      </w:r>
    </w:p>
    <w:p w14:paraId="3674EC46" w14:textId="77777777" w:rsidR="007C1DCD" w:rsidRPr="006D5E08" w:rsidRDefault="005C16E5" w:rsidP="006D5E08">
      <w:pPr>
        <w:spacing w:after="0" w:line="276" w:lineRule="auto"/>
        <w:divId w:val="122621169"/>
        <w:rPr>
          <w:rFonts w:ascii="Arial" w:eastAsia="Times New Roman" w:hAnsi="Arial" w:cs="Arial"/>
          <w:sz w:val="20"/>
          <w:szCs w:val="20"/>
          <w:lang w:val="en"/>
        </w:rPr>
      </w:pPr>
      <w:r w:rsidRPr="006D5E08">
        <w:rPr>
          <w:rFonts w:ascii="Arial" w:eastAsia="Times New Roman" w:hAnsi="Arial" w:cs="Arial"/>
          <w:sz w:val="20"/>
          <w:szCs w:val="20"/>
          <w:lang w:val="en"/>
        </w:rPr>
        <w:t xml:space="preserve">___ Single probe assay  </w:t>
      </w:r>
    </w:p>
    <w:p w14:paraId="3E98FFDD" w14:textId="77777777" w:rsidR="007C1DCD" w:rsidRPr="006D5E08" w:rsidRDefault="005C16E5" w:rsidP="006D5E08">
      <w:pPr>
        <w:spacing w:after="0" w:line="276" w:lineRule="auto"/>
        <w:ind w:firstLine="240"/>
        <w:divId w:val="384260318"/>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+Average Number of HER2 Signals per Cell: _________________ </w:t>
      </w:r>
    </w:p>
    <w:p w14:paraId="277C7D5F" w14:textId="77777777" w:rsidR="007C1DCD" w:rsidRPr="006D5E08" w:rsidRDefault="005C16E5" w:rsidP="006D5E08">
      <w:pPr>
        <w:spacing w:after="0" w:line="276" w:lineRule="auto"/>
        <w:divId w:val="1617060027"/>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+Aneusomy (as defined by vendor kit used)  </w:t>
      </w:r>
    </w:p>
    <w:p w14:paraId="6DE25F6E" w14:textId="77777777" w:rsidR="007C1DCD" w:rsidRPr="006D5E08" w:rsidRDefault="005C16E5" w:rsidP="006D5E08">
      <w:pPr>
        <w:spacing w:after="0" w:line="276" w:lineRule="auto"/>
        <w:divId w:val="2030254466"/>
        <w:rPr>
          <w:rFonts w:ascii="Arial" w:eastAsia="Times New Roman" w:hAnsi="Arial" w:cs="Arial"/>
          <w:sz w:val="20"/>
          <w:szCs w:val="20"/>
          <w:lang w:val="en"/>
        </w:rPr>
      </w:pPr>
      <w:r w:rsidRPr="006D5E08">
        <w:rPr>
          <w:rFonts w:ascii="Arial" w:eastAsia="Times New Roman" w:hAnsi="Arial" w:cs="Arial"/>
          <w:sz w:val="20"/>
          <w:szCs w:val="20"/>
          <w:lang w:val="en"/>
        </w:rPr>
        <w:lastRenderedPageBreak/>
        <w:t xml:space="preserve">___ Not </w:t>
      </w:r>
      <w:proofErr w:type="gramStart"/>
      <w:r w:rsidRPr="006D5E08">
        <w:rPr>
          <w:rFonts w:ascii="Arial" w:eastAsia="Times New Roman" w:hAnsi="Arial" w:cs="Arial"/>
          <w:sz w:val="20"/>
          <w:szCs w:val="20"/>
          <w:lang w:val="en"/>
        </w:rPr>
        <w:t>identified</w:t>
      </w:r>
      <w:proofErr w:type="gramEnd"/>
      <w:r w:rsidRPr="006D5E08">
        <w:rPr>
          <w:rFonts w:ascii="Arial" w:eastAsia="Times New Roman" w:hAnsi="Arial" w:cs="Arial"/>
          <w:sz w:val="20"/>
          <w:szCs w:val="20"/>
          <w:lang w:val="en"/>
        </w:rPr>
        <w:t xml:space="preserve">  </w:t>
      </w:r>
    </w:p>
    <w:p w14:paraId="2073E876" w14:textId="77777777" w:rsidR="007C1DCD" w:rsidRPr="006D5E08" w:rsidRDefault="005C16E5" w:rsidP="006D5E08">
      <w:pPr>
        <w:spacing w:after="0" w:line="276" w:lineRule="auto"/>
        <w:divId w:val="1374422001"/>
        <w:rPr>
          <w:rFonts w:ascii="Arial" w:eastAsia="Times New Roman" w:hAnsi="Arial" w:cs="Arial"/>
          <w:sz w:val="20"/>
          <w:szCs w:val="20"/>
          <w:lang w:val="en"/>
        </w:rPr>
      </w:pPr>
      <w:r w:rsidRPr="006D5E08">
        <w:rPr>
          <w:rFonts w:ascii="Arial" w:eastAsia="Times New Roman" w:hAnsi="Arial" w:cs="Arial"/>
          <w:sz w:val="20"/>
          <w:szCs w:val="20"/>
          <w:lang w:val="en"/>
        </w:rPr>
        <w:t xml:space="preserve">___ Present (explain): _________________ </w:t>
      </w:r>
    </w:p>
    <w:p w14:paraId="19A9C71E"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214891FB" w14:textId="77777777" w:rsidR="007C1DCD" w:rsidRPr="006D5E08" w:rsidRDefault="005C16E5" w:rsidP="006D5E08">
      <w:pPr>
        <w:spacing w:after="0" w:line="276" w:lineRule="auto"/>
        <w:divId w:val="909536097"/>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+Heterogeneous Signals  </w:t>
      </w:r>
    </w:p>
    <w:p w14:paraId="781519FB" w14:textId="77777777" w:rsidR="007C1DCD" w:rsidRPr="006D5E08" w:rsidRDefault="005C16E5" w:rsidP="006D5E08">
      <w:pPr>
        <w:spacing w:after="0" w:line="276" w:lineRule="auto"/>
        <w:divId w:val="139271325"/>
        <w:rPr>
          <w:rFonts w:ascii="Arial" w:eastAsia="Times New Roman" w:hAnsi="Arial" w:cs="Arial"/>
          <w:sz w:val="20"/>
          <w:szCs w:val="20"/>
          <w:lang w:val="en"/>
        </w:rPr>
      </w:pPr>
      <w:r w:rsidRPr="006D5E08">
        <w:rPr>
          <w:rFonts w:ascii="Arial" w:eastAsia="Times New Roman" w:hAnsi="Arial" w:cs="Arial"/>
          <w:sz w:val="20"/>
          <w:szCs w:val="20"/>
          <w:lang w:val="en"/>
        </w:rPr>
        <w:t xml:space="preserve">___ Not </w:t>
      </w:r>
      <w:proofErr w:type="gramStart"/>
      <w:r w:rsidRPr="006D5E08">
        <w:rPr>
          <w:rFonts w:ascii="Arial" w:eastAsia="Times New Roman" w:hAnsi="Arial" w:cs="Arial"/>
          <w:sz w:val="20"/>
          <w:szCs w:val="20"/>
          <w:lang w:val="en"/>
        </w:rPr>
        <w:t>identified</w:t>
      </w:r>
      <w:proofErr w:type="gramEnd"/>
      <w:r w:rsidRPr="006D5E08">
        <w:rPr>
          <w:rFonts w:ascii="Arial" w:eastAsia="Times New Roman" w:hAnsi="Arial" w:cs="Arial"/>
          <w:sz w:val="20"/>
          <w:szCs w:val="20"/>
          <w:lang w:val="en"/>
        </w:rPr>
        <w:t xml:space="preserve">  </w:t>
      </w:r>
    </w:p>
    <w:p w14:paraId="5C929D2E" w14:textId="77777777" w:rsidR="007C1DCD" w:rsidRPr="006D5E08" w:rsidRDefault="005C16E5" w:rsidP="006D5E08">
      <w:pPr>
        <w:spacing w:after="0" w:line="276" w:lineRule="auto"/>
        <w:divId w:val="1284117648"/>
        <w:rPr>
          <w:rFonts w:ascii="Arial" w:eastAsia="Times New Roman" w:hAnsi="Arial" w:cs="Arial"/>
          <w:sz w:val="20"/>
          <w:szCs w:val="20"/>
          <w:lang w:val="en"/>
        </w:rPr>
      </w:pPr>
      <w:r w:rsidRPr="006D5E08">
        <w:rPr>
          <w:rFonts w:ascii="Arial" w:eastAsia="Times New Roman" w:hAnsi="Arial" w:cs="Arial"/>
          <w:sz w:val="20"/>
          <w:szCs w:val="20"/>
          <w:lang w:val="en"/>
        </w:rPr>
        <w:t xml:space="preserve">___ Present  </w:t>
      </w:r>
    </w:p>
    <w:p w14:paraId="7FA4D63B" w14:textId="77777777" w:rsidR="007C1DCD" w:rsidRPr="006D5E08" w:rsidRDefault="005C16E5" w:rsidP="006D5E08">
      <w:pPr>
        <w:spacing w:after="0" w:line="276" w:lineRule="auto"/>
        <w:ind w:firstLine="240"/>
        <w:divId w:val="1678268873"/>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+Percentage of Cells with Amplified HER2 Signals  </w:t>
      </w:r>
    </w:p>
    <w:p w14:paraId="71BBA48B" w14:textId="77777777" w:rsidR="007C1DCD" w:rsidRPr="006D5E08" w:rsidRDefault="005C16E5" w:rsidP="006D5E08">
      <w:pPr>
        <w:spacing w:after="0" w:line="276" w:lineRule="auto"/>
        <w:ind w:firstLine="240"/>
        <w:divId w:val="257829604"/>
        <w:rPr>
          <w:rFonts w:ascii="Arial" w:eastAsia="Times New Roman" w:hAnsi="Arial" w:cs="Arial"/>
          <w:sz w:val="20"/>
          <w:szCs w:val="20"/>
          <w:lang w:val="en"/>
        </w:rPr>
      </w:pPr>
      <w:r w:rsidRPr="006D5E08">
        <w:rPr>
          <w:rFonts w:ascii="Arial" w:eastAsia="Times New Roman" w:hAnsi="Arial" w:cs="Arial"/>
          <w:sz w:val="20"/>
          <w:szCs w:val="20"/>
          <w:lang w:val="en"/>
        </w:rPr>
        <w:t>___ Specify percentage: _________________ %</w:t>
      </w:r>
    </w:p>
    <w:p w14:paraId="46A4664D" w14:textId="77777777" w:rsidR="007C1DCD" w:rsidRPr="006D5E08" w:rsidRDefault="005C16E5" w:rsidP="006D5E08">
      <w:pPr>
        <w:spacing w:after="0" w:line="276" w:lineRule="auto"/>
        <w:ind w:firstLine="240"/>
        <w:divId w:val="300234560"/>
        <w:rPr>
          <w:rFonts w:ascii="Arial" w:eastAsia="Times New Roman" w:hAnsi="Arial" w:cs="Arial"/>
          <w:sz w:val="20"/>
          <w:szCs w:val="20"/>
          <w:lang w:val="en"/>
        </w:rPr>
      </w:pPr>
      <w:r w:rsidRPr="006D5E08">
        <w:rPr>
          <w:rFonts w:ascii="Arial" w:eastAsia="Times New Roman" w:hAnsi="Arial" w:cs="Arial"/>
          <w:sz w:val="20"/>
          <w:szCs w:val="20"/>
          <w:lang w:val="en"/>
        </w:rPr>
        <w:t xml:space="preserve">___ Other (specify): _________________ </w:t>
      </w:r>
    </w:p>
    <w:p w14:paraId="2BF570EA" w14:textId="77777777" w:rsidR="007C1DCD" w:rsidRPr="006D5E08" w:rsidRDefault="005C16E5" w:rsidP="006D5E08">
      <w:pPr>
        <w:spacing w:after="0" w:line="276" w:lineRule="auto"/>
        <w:ind w:firstLine="240"/>
        <w:divId w:val="557789585"/>
        <w:rPr>
          <w:rFonts w:ascii="Arial" w:eastAsia="Times New Roman" w:hAnsi="Arial" w:cs="Arial"/>
          <w:sz w:val="20"/>
          <w:szCs w:val="20"/>
          <w:lang w:val="en"/>
        </w:rPr>
      </w:pPr>
      <w:r w:rsidRPr="006D5E08">
        <w:rPr>
          <w:rFonts w:ascii="Arial" w:eastAsia="Times New Roman" w:hAnsi="Arial" w:cs="Arial"/>
          <w:sz w:val="20"/>
          <w:szCs w:val="20"/>
          <w:lang w:val="en"/>
        </w:rPr>
        <w:t xml:space="preserve">___ Cannot be </w:t>
      </w:r>
      <w:proofErr w:type="gramStart"/>
      <w:r w:rsidRPr="006D5E08">
        <w:rPr>
          <w:rFonts w:ascii="Arial" w:eastAsia="Times New Roman" w:hAnsi="Arial" w:cs="Arial"/>
          <w:sz w:val="20"/>
          <w:szCs w:val="20"/>
          <w:lang w:val="en"/>
        </w:rPr>
        <w:t>determined</w:t>
      </w:r>
      <w:proofErr w:type="gramEnd"/>
      <w:r w:rsidRPr="006D5E08">
        <w:rPr>
          <w:rFonts w:ascii="Arial" w:eastAsia="Times New Roman" w:hAnsi="Arial" w:cs="Arial"/>
          <w:sz w:val="20"/>
          <w:szCs w:val="20"/>
          <w:lang w:val="en"/>
        </w:rPr>
        <w:t xml:space="preserve">  </w:t>
      </w:r>
    </w:p>
    <w:p w14:paraId="01F98BCA"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5D74827F" w14:textId="77777777" w:rsidR="007C1DCD" w:rsidRPr="006D5E08" w:rsidRDefault="005C16E5" w:rsidP="006D5E08">
      <w:pPr>
        <w:spacing w:after="0" w:line="276" w:lineRule="auto"/>
        <w:divId w:val="474179456"/>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+Microsatellite Instability (MSI) Interpretation (Note </w:t>
      </w:r>
      <w:hyperlink w:anchor="N11461" w:history="1">
        <w:r w:rsidRPr="006D5E08">
          <w:rPr>
            <w:rStyle w:val="Hyperlink"/>
            <w:rFonts w:ascii="Arial" w:eastAsia="Times New Roman" w:hAnsi="Arial" w:cs="Arial"/>
            <w:b/>
            <w:bCs/>
            <w:sz w:val="20"/>
            <w:szCs w:val="20"/>
            <w:lang w:val="en"/>
          </w:rPr>
          <w:t>F</w:t>
        </w:r>
      </w:hyperlink>
      <w:r w:rsidRPr="006D5E08">
        <w:rPr>
          <w:rFonts w:ascii="Arial" w:eastAsia="Times New Roman" w:hAnsi="Arial" w:cs="Arial"/>
          <w:b/>
          <w:bCs/>
          <w:sz w:val="20"/>
          <w:szCs w:val="20"/>
          <w:lang w:val="en"/>
        </w:rPr>
        <w:t xml:space="preserve">) </w:t>
      </w:r>
    </w:p>
    <w:p w14:paraId="59BF323B" w14:textId="77777777" w:rsidR="007C1DCD" w:rsidRPr="006D5E08" w:rsidRDefault="005C16E5" w:rsidP="006D5E08">
      <w:pPr>
        <w:spacing w:after="0" w:line="276" w:lineRule="auto"/>
        <w:divId w:val="1213272139"/>
        <w:rPr>
          <w:rFonts w:ascii="Arial" w:eastAsia="Times New Roman" w:hAnsi="Arial" w:cs="Arial"/>
          <w:i/>
          <w:iCs/>
          <w:sz w:val="16"/>
          <w:szCs w:val="16"/>
          <w:lang w:val="en"/>
        </w:rPr>
      </w:pPr>
      <w:r w:rsidRPr="006D5E08">
        <w:rPr>
          <w:rFonts w:ascii="Arial" w:eastAsia="Times New Roman" w:hAnsi="Arial" w:cs="Arial"/>
          <w:i/>
          <w:iCs/>
          <w:sz w:val="16"/>
          <w:szCs w:val="16"/>
          <w:lang w:val="en"/>
        </w:rPr>
        <w:t xml:space="preserve">The presence of MSI-H / deficient mismatch repair may also be an indication for additional testing for Lynch syndrome and genetic counselling.   </w:t>
      </w:r>
    </w:p>
    <w:p w14:paraId="16F6E817" w14:textId="77777777" w:rsidR="007C1DCD" w:rsidRPr="006D5E08" w:rsidRDefault="005C16E5" w:rsidP="006D5E08">
      <w:pPr>
        <w:spacing w:after="0" w:line="276" w:lineRule="auto"/>
        <w:divId w:val="238634389"/>
        <w:rPr>
          <w:rFonts w:ascii="Arial" w:eastAsia="Times New Roman" w:hAnsi="Arial" w:cs="Arial"/>
          <w:sz w:val="20"/>
          <w:szCs w:val="20"/>
          <w:lang w:val="en"/>
        </w:rPr>
      </w:pPr>
      <w:r w:rsidRPr="006D5E08">
        <w:rPr>
          <w:rFonts w:ascii="Arial" w:eastAsia="Times New Roman" w:hAnsi="Arial" w:cs="Arial"/>
          <w:sz w:val="20"/>
          <w:szCs w:val="20"/>
          <w:lang w:val="en"/>
        </w:rPr>
        <w:t xml:space="preserve">___ MSI-Stable (MSS)  </w:t>
      </w:r>
    </w:p>
    <w:p w14:paraId="193267FD" w14:textId="77777777" w:rsidR="007C1DCD" w:rsidRPr="006D5E08" w:rsidRDefault="005C16E5" w:rsidP="006D5E08">
      <w:pPr>
        <w:spacing w:after="0" w:line="276" w:lineRule="auto"/>
        <w:divId w:val="44571133"/>
        <w:rPr>
          <w:rFonts w:ascii="Arial" w:eastAsia="Times New Roman" w:hAnsi="Arial" w:cs="Arial"/>
          <w:sz w:val="20"/>
          <w:szCs w:val="20"/>
          <w:lang w:val="en"/>
        </w:rPr>
      </w:pPr>
      <w:r w:rsidRPr="006D5E08">
        <w:rPr>
          <w:rFonts w:ascii="Arial" w:eastAsia="Times New Roman" w:hAnsi="Arial" w:cs="Arial"/>
          <w:sz w:val="20"/>
          <w:szCs w:val="20"/>
          <w:lang w:val="en"/>
        </w:rPr>
        <w:t xml:space="preserve">___ MSI-Low (MSI-L)  </w:t>
      </w:r>
    </w:p>
    <w:p w14:paraId="3DCC2023" w14:textId="77777777" w:rsidR="007C1DCD" w:rsidRPr="006D5E08" w:rsidRDefault="005C16E5" w:rsidP="006D5E08">
      <w:pPr>
        <w:spacing w:after="0" w:line="276" w:lineRule="auto"/>
        <w:ind w:firstLine="240"/>
        <w:divId w:val="359162907"/>
        <w:rPr>
          <w:rFonts w:ascii="Arial" w:eastAsia="Times New Roman" w:hAnsi="Arial" w:cs="Arial"/>
          <w:sz w:val="20"/>
          <w:szCs w:val="20"/>
          <w:lang w:val="en"/>
        </w:rPr>
      </w:pPr>
      <w:r w:rsidRPr="006D5E08">
        <w:rPr>
          <w:rFonts w:ascii="Arial" w:eastAsia="Times New Roman" w:hAnsi="Arial" w:cs="Arial"/>
          <w:sz w:val="20"/>
          <w:szCs w:val="20"/>
          <w:lang w:val="en"/>
        </w:rPr>
        <w:t xml:space="preserve">+___ 1-29% of the markers exhibit </w:t>
      </w:r>
      <w:proofErr w:type="gramStart"/>
      <w:r w:rsidRPr="006D5E08">
        <w:rPr>
          <w:rFonts w:ascii="Arial" w:eastAsia="Times New Roman" w:hAnsi="Arial" w:cs="Arial"/>
          <w:sz w:val="20"/>
          <w:szCs w:val="20"/>
          <w:lang w:val="en"/>
        </w:rPr>
        <w:t>instability</w:t>
      </w:r>
      <w:proofErr w:type="gramEnd"/>
      <w:r w:rsidRPr="006D5E08">
        <w:rPr>
          <w:rFonts w:ascii="Arial" w:eastAsia="Times New Roman" w:hAnsi="Arial" w:cs="Arial"/>
          <w:sz w:val="20"/>
          <w:szCs w:val="20"/>
          <w:lang w:val="en"/>
        </w:rPr>
        <w:t xml:space="preserve">  </w:t>
      </w:r>
    </w:p>
    <w:p w14:paraId="5AF9C6A4" w14:textId="77777777" w:rsidR="007C1DCD" w:rsidRPr="006D5E08" w:rsidRDefault="005C16E5" w:rsidP="006D5E08">
      <w:pPr>
        <w:spacing w:after="0" w:line="276" w:lineRule="auto"/>
        <w:ind w:firstLine="240"/>
        <w:divId w:val="406801403"/>
        <w:rPr>
          <w:rFonts w:ascii="Arial" w:eastAsia="Times New Roman" w:hAnsi="Arial" w:cs="Arial"/>
          <w:sz w:val="20"/>
          <w:szCs w:val="20"/>
          <w:lang w:val="en"/>
        </w:rPr>
      </w:pPr>
      <w:r w:rsidRPr="006D5E08">
        <w:rPr>
          <w:rFonts w:ascii="Arial" w:eastAsia="Times New Roman" w:hAnsi="Arial" w:cs="Arial"/>
          <w:sz w:val="20"/>
          <w:szCs w:val="20"/>
          <w:lang w:val="en"/>
        </w:rPr>
        <w:t xml:space="preserve">+___ 1 of the 5 NCI or mononucleotide markers exhibits </w:t>
      </w:r>
      <w:proofErr w:type="gramStart"/>
      <w:r w:rsidRPr="006D5E08">
        <w:rPr>
          <w:rFonts w:ascii="Arial" w:eastAsia="Times New Roman" w:hAnsi="Arial" w:cs="Arial"/>
          <w:sz w:val="20"/>
          <w:szCs w:val="20"/>
          <w:lang w:val="en"/>
        </w:rPr>
        <w:t>instability</w:t>
      </w:r>
      <w:proofErr w:type="gramEnd"/>
      <w:r w:rsidRPr="006D5E08">
        <w:rPr>
          <w:rFonts w:ascii="Arial" w:eastAsia="Times New Roman" w:hAnsi="Arial" w:cs="Arial"/>
          <w:sz w:val="20"/>
          <w:szCs w:val="20"/>
          <w:lang w:val="en"/>
        </w:rPr>
        <w:t xml:space="preserve">  </w:t>
      </w:r>
    </w:p>
    <w:p w14:paraId="3B4658F2" w14:textId="77777777" w:rsidR="007C1DCD" w:rsidRPr="006D5E08" w:rsidRDefault="005C16E5" w:rsidP="006D5E08">
      <w:pPr>
        <w:spacing w:after="0" w:line="276" w:lineRule="auto"/>
        <w:ind w:firstLine="240"/>
        <w:divId w:val="1896306881"/>
        <w:rPr>
          <w:rFonts w:ascii="Arial" w:eastAsia="Times New Roman" w:hAnsi="Arial" w:cs="Arial"/>
          <w:sz w:val="20"/>
          <w:szCs w:val="20"/>
          <w:lang w:val="en"/>
        </w:rPr>
      </w:pPr>
      <w:r w:rsidRPr="006D5E08">
        <w:rPr>
          <w:rFonts w:ascii="Arial" w:eastAsia="Times New Roman" w:hAnsi="Arial" w:cs="Arial"/>
          <w:sz w:val="20"/>
          <w:szCs w:val="20"/>
          <w:lang w:val="en"/>
        </w:rPr>
        <w:t xml:space="preserve">+___ Other (specify): _________________ </w:t>
      </w:r>
    </w:p>
    <w:p w14:paraId="14CF0DD0" w14:textId="77777777" w:rsidR="007C1DCD" w:rsidRPr="006D5E08" w:rsidRDefault="005C16E5" w:rsidP="006D5E08">
      <w:pPr>
        <w:spacing w:after="0" w:line="276" w:lineRule="auto"/>
        <w:divId w:val="367263965"/>
        <w:rPr>
          <w:rFonts w:ascii="Arial" w:eastAsia="Times New Roman" w:hAnsi="Arial" w:cs="Arial"/>
          <w:sz w:val="20"/>
          <w:szCs w:val="20"/>
          <w:lang w:val="en"/>
        </w:rPr>
      </w:pPr>
      <w:r w:rsidRPr="006D5E08">
        <w:rPr>
          <w:rFonts w:ascii="Arial" w:eastAsia="Times New Roman" w:hAnsi="Arial" w:cs="Arial"/>
          <w:sz w:val="20"/>
          <w:szCs w:val="20"/>
          <w:lang w:val="en"/>
        </w:rPr>
        <w:t xml:space="preserve">___ MSI-High (MSI-H)  </w:t>
      </w:r>
    </w:p>
    <w:p w14:paraId="6651AC7E" w14:textId="77777777" w:rsidR="007C1DCD" w:rsidRPr="006D5E08" w:rsidRDefault="005C16E5" w:rsidP="006D5E08">
      <w:pPr>
        <w:spacing w:after="0" w:line="276" w:lineRule="auto"/>
        <w:ind w:firstLine="240"/>
        <w:divId w:val="384723078"/>
        <w:rPr>
          <w:rFonts w:ascii="Arial" w:eastAsia="Times New Roman" w:hAnsi="Arial" w:cs="Arial"/>
          <w:sz w:val="20"/>
          <w:szCs w:val="20"/>
          <w:lang w:val="en"/>
        </w:rPr>
      </w:pPr>
      <w:r w:rsidRPr="006D5E08">
        <w:rPr>
          <w:rFonts w:ascii="Arial" w:eastAsia="Times New Roman" w:hAnsi="Arial" w:cs="Arial"/>
          <w:sz w:val="20"/>
          <w:szCs w:val="20"/>
          <w:lang w:val="en"/>
        </w:rPr>
        <w:t xml:space="preserve">+___ Greater than or equal to 30% of the markers exhibit </w:t>
      </w:r>
      <w:proofErr w:type="gramStart"/>
      <w:r w:rsidRPr="006D5E08">
        <w:rPr>
          <w:rFonts w:ascii="Arial" w:eastAsia="Times New Roman" w:hAnsi="Arial" w:cs="Arial"/>
          <w:sz w:val="20"/>
          <w:szCs w:val="20"/>
          <w:lang w:val="en"/>
        </w:rPr>
        <w:t>instability</w:t>
      </w:r>
      <w:proofErr w:type="gramEnd"/>
      <w:r w:rsidRPr="006D5E08">
        <w:rPr>
          <w:rFonts w:ascii="Arial" w:eastAsia="Times New Roman" w:hAnsi="Arial" w:cs="Arial"/>
          <w:sz w:val="20"/>
          <w:szCs w:val="20"/>
          <w:lang w:val="en"/>
        </w:rPr>
        <w:t xml:space="preserve">  </w:t>
      </w:r>
    </w:p>
    <w:p w14:paraId="665345FF" w14:textId="77777777" w:rsidR="007C1DCD" w:rsidRPr="006D5E08" w:rsidRDefault="005C16E5" w:rsidP="006D5E08">
      <w:pPr>
        <w:spacing w:after="0" w:line="276" w:lineRule="auto"/>
        <w:ind w:firstLine="240"/>
        <w:divId w:val="353189485"/>
        <w:rPr>
          <w:rFonts w:ascii="Arial" w:eastAsia="Times New Roman" w:hAnsi="Arial" w:cs="Arial"/>
          <w:sz w:val="20"/>
          <w:szCs w:val="20"/>
          <w:lang w:val="en"/>
        </w:rPr>
      </w:pPr>
      <w:r w:rsidRPr="006D5E08">
        <w:rPr>
          <w:rFonts w:ascii="Arial" w:eastAsia="Times New Roman" w:hAnsi="Arial" w:cs="Arial"/>
          <w:sz w:val="20"/>
          <w:szCs w:val="20"/>
          <w:lang w:val="en"/>
        </w:rPr>
        <w:t xml:space="preserve">+___ 2 or more of the 5 NCI or mononucleotide markers exhibit </w:t>
      </w:r>
      <w:proofErr w:type="gramStart"/>
      <w:r w:rsidRPr="006D5E08">
        <w:rPr>
          <w:rFonts w:ascii="Arial" w:eastAsia="Times New Roman" w:hAnsi="Arial" w:cs="Arial"/>
          <w:sz w:val="20"/>
          <w:szCs w:val="20"/>
          <w:lang w:val="en"/>
        </w:rPr>
        <w:t>instability</w:t>
      </w:r>
      <w:proofErr w:type="gramEnd"/>
      <w:r w:rsidRPr="006D5E08">
        <w:rPr>
          <w:rFonts w:ascii="Arial" w:eastAsia="Times New Roman" w:hAnsi="Arial" w:cs="Arial"/>
          <w:sz w:val="20"/>
          <w:szCs w:val="20"/>
          <w:lang w:val="en"/>
        </w:rPr>
        <w:t xml:space="preserve">  </w:t>
      </w:r>
    </w:p>
    <w:p w14:paraId="23B13AE1" w14:textId="77777777" w:rsidR="007C1DCD" w:rsidRPr="006D5E08" w:rsidRDefault="005C16E5" w:rsidP="006D5E08">
      <w:pPr>
        <w:spacing w:after="0" w:line="276" w:lineRule="auto"/>
        <w:ind w:firstLine="240"/>
        <w:divId w:val="1926457993"/>
        <w:rPr>
          <w:rFonts w:ascii="Arial" w:eastAsia="Times New Roman" w:hAnsi="Arial" w:cs="Arial"/>
          <w:sz w:val="20"/>
          <w:szCs w:val="20"/>
          <w:lang w:val="en"/>
        </w:rPr>
      </w:pPr>
      <w:r w:rsidRPr="006D5E08">
        <w:rPr>
          <w:rFonts w:ascii="Arial" w:eastAsia="Times New Roman" w:hAnsi="Arial" w:cs="Arial"/>
          <w:sz w:val="20"/>
          <w:szCs w:val="20"/>
          <w:lang w:val="en"/>
        </w:rPr>
        <w:t xml:space="preserve">+___ Other (specify): _________________ </w:t>
      </w:r>
    </w:p>
    <w:p w14:paraId="612C8B26" w14:textId="77777777" w:rsidR="007C1DCD" w:rsidRPr="006D5E08" w:rsidRDefault="005C16E5" w:rsidP="006D5E08">
      <w:pPr>
        <w:spacing w:after="0" w:line="276" w:lineRule="auto"/>
        <w:divId w:val="891505636"/>
        <w:rPr>
          <w:rFonts w:ascii="Arial" w:eastAsia="Times New Roman" w:hAnsi="Arial" w:cs="Arial"/>
          <w:sz w:val="20"/>
          <w:szCs w:val="20"/>
          <w:lang w:val="en"/>
        </w:rPr>
      </w:pPr>
      <w:r w:rsidRPr="006D5E08">
        <w:rPr>
          <w:rFonts w:ascii="Arial" w:eastAsia="Times New Roman" w:hAnsi="Arial" w:cs="Arial"/>
          <w:sz w:val="20"/>
          <w:szCs w:val="20"/>
          <w:lang w:val="en"/>
        </w:rPr>
        <w:t xml:space="preserve">___ MSI-Cannot be determined (explain): _________________ </w:t>
      </w:r>
    </w:p>
    <w:p w14:paraId="04E3209A" w14:textId="77777777" w:rsidR="007C1DCD" w:rsidRPr="006D5E08" w:rsidRDefault="005C16E5" w:rsidP="006D5E08">
      <w:pPr>
        <w:spacing w:after="0" w:line="276" w:lineRule="auto"/>
        <w:divId w:val="30571072"/>
        <w:rPr>
          <w:rFonts w:ascii="Arial" w:eastAsia="Times New Roman" w:hAnsi="Arial" w:cs="Arial"/>
          <w:sz w:val="20"/>
          <w:szCs w:val="20"/>
          <w:lang w:val="en"/>
        </w:rPr>
      </w:pPr>
      <w:r w:rsidRPr="006D5E08">
        <w:rPr>
          <w:rFonts w:ascii="Arial" w:eastAsia="Times New Roman" w:hAnsi="Arial" w:cs="Arial"/>
          <w:sz w:val="20"/>
          <w:szCs w:val="20"/>
          <w:lang w:val="en"/>
        </w:rPr>
        <w:t xml:space="preserve">___ Pending  </w:t>
      </w:r>
    </w:p>
    <w:p w14:paraId="186667B9"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2BA5EB64" w14:textId="77777777" w:rsidR="007C1DCD" w:rsidRPr="006D5E08" w:rsidRDefault="005C16E5" w:rsidP="006D5E08">
      <w:pPr>
        <w:spacing w:after="0" w:line="276" w:lineRule="auto"/>
        <w:divId w:val="311102621"/>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+MLH1 Promoter Methylation Analysis (Note </w:t>
      </w:r>
      <w:hyperlink w:anchor="N11462" w:history="1">
        <w:r w:rsidRPr="006D5E08">
          <w:rPr>
            <w:rStyle w:val="Hyperlink"/>
            <w:rFonts w:ascii="Arial" w:eastAsia="Times New Roman" w:hAnsi="Arial" w:cs="Arial"/>
            <w:b/>
            <w:bCs/>
            <w:sz w:val="20"/>
            <w:szCs w:val="20"/>
            <w:lang w:val="en"/>
          </w:rPr>
          <w:t>G</w:t>
        </w:r>
      </w:hyperlink>
      <w:r w:rsidRPr="006D5E08">
        <w:rPr>
          <w:rFonts w:ascii="Arial" w:eastAsia="Times New Roman" w:hAnsi="Arial" w:cs="Arial"/>
          <w:b/>
          <w:bCs/>
          <w:sz w:val="20"/>
          <w:szCs w:val="20"/>
          <w:lang w:val="en"/>
        </w:rPr>
        <w:t xml:space="preserve">) </w:t>
      </w:r>
    </w:p>
    <w:p w14:paraId="1744243C" w14:textId="77777777" w:rsidR="007C1DCD" w:rsidRPr="006D5E08" w:rsidRDefault="005C16E5" w:rsidP="006D5E08">
      <w:pPr>
        <w:spacing w:after="0" w:line="276" w:lineRule="auto"/>
        <w:divId w:val="1707363526"/>
        <w:rPr>
          <w:rFonts w:ascii="Arial" w:eastAsia="Times New Roman" w:hAnsi="Arial" w:cs="Arial"/>
          <w:sz w:val="20"/>
          <w:szCs w:val="20"/>
          <w:lang w:val="en"/>
        </w:rPr>
      </w:pPr>
      <w:r w:rsidRPr="006D5E08">
        <w:rPr>
          <w:rFonts w:ascii="Arial" w:eastAsia="Times New Roman" w:hAnsi="Arial" w:cs="Arial"/>
          <w:sz w:val="20"/>
          <w:szCs w:val="20"/>
          <w:lang w:val="en"/>
        </w:rPr>
        <w:t xml:space="preserve">___ MLH1 promoter methylation present  </w:t>
      </w:r>
    </w:p>
    <w:p w14:paraId="2C2EE186" w14:textId="77777777" w:rsidR="007C1DCD" w:rsidRPr="006D5E08" w:rsidRDefault="005C16E5" w:rsidP="006D5E08">
      <w:pPr>
        <w:spacing w:after="0" w:line="276" w:lineRule="auto"/>
        <w:divId w:val="1999457171"/>
        <w:rPr>
          <w:rFonts w:ascii="Arial" w:eastAsia="Times New Roman" w:hAnsi="Arial" w:cs="Arial"/>
          <w:sz w:val="20"/>
          <w:szCs w:val="20"/>
          <w:lang w:val="en"/>
        </w:rPr>
      </w:pPr>
      <w:r w:rsidRPr="006D5E08">
        <w:rPr>
          <w:rFonts w:ascii="Arial" w:eastAsia="Times New Roman" w:hAnsi="Arial" w:cs="Arial"/>
          <w:sz w:val="20"/>
          <w:szCs w:val="20"/>
          <w:lang w:val="en"/>
        </w:rPr>
        <w:t xml:space="preserve">___ MLH1 promoter methylation absent  </w:t>
      </w:r>
    </w:p>
    <w:p w14:paraId="1D8E8F59" w14:textId="77777777" w:rsidR="007C1DCD" w:rsidRPr="006D5E08" w:rsidRDefault="005C16E5" w:rsidP="006D5E08">
      <w:pPr>
        <w:spacing w:after="0" w:line="276" w:lineRule="auto"/>
        <w:divId w:val="1544636866"/>
        <w:rPr>
          <w:rFonts w:ascii="Arial" w:eastAsia="Times New Roman" w:hAnsi="Arial" w:cs="Arial"/>
          <w:sz w:val="20"/>
          <w:szCs w:val="20"/>
          <w:lang w:val="en"/>
        </w:rPr>
      </w:pPr>
      <w:r w:rsidRPr="006D5E08">
        <w:rPr>
          <w:rFonts w:ascii="Arial" w:eastAsia="Times New Roman" w:hAnsi="Arial" w:cs="Arial"/>
          <w:sz w:val="20"/>
          <w:szCs w:val="20"/>
          <w:lang w:val="en"/>
        </w:rPr>
        <w:t xml:space="preserve">___ Cannot be determined (explain): _________________ </w:t>
      </w:r>
    </w:p>
    <w:p w14:paraId="011E0F9E" w14:textId="77777777" w:rsidR="007C1DCD" w:rsidRPr="006D5E08" w:rsidRDefault="005C16E5" w:rsidP="006D5E08">
      <w:pPr>
        <w:spacing w:after="0" w:line="276" w:lineRule="auto"/>
        <w:divId w:val="884370261"/>
        <w:rPr>
          <w:rFonts w:ascii="Arial" w:eastAsia="Times New Roman" w:hAnsi="Arial" w:cs="Arial"/>
          <w:sz w:val="20"/>
          <w:szCs w:val="20"/>
          <w:lang w:val="en"/>
        </w:rPr>
      </w:pPr>
      <w:r w:rsidRPr="006D5E08">
        <w:rPr>
          <w:rFonts w:ascii="Arial" w:eastAsia="Times New Roman" w:hAnsi="Arial" w:cs="Arial"/>
          <w:sz w:val="20"/>
          <w:szCs w:val="20"/>
          <w:lang w:val="en"/>
        </w:rPr>
        <w:t xml:space="preserve">___ Pending  </w:t>
      </w:r>
    </w:p>
    <w:p w14:paraId="7949E268"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227FB0F6" w14:textId="77777777" w:rsidR="007C1DCD" w:rsidRPr="006D5E08" w:rsidRDefault="005C16E5" w:rsidP="006D5E08">
      <w:pPr>
        <w:spacing w:after="0" w:line="276" w:lineRule="auto"/>
        <w:divId w:val="1284768540"/>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+Image Analysis  </w:t>
      </w:r>
    </w:p>
    <w:p w14:paraId="17B49214" w14:textId="77777777" w:rsidR="007C1DCD" w:rsidRPr="006D5E08" w:rsidRDefault="005C16E5" w:rsidP="006D5E08">
      <w:pPr>
        <w:spacing w:after="0" w:line="276" w:lineRule="auto"/>
        <w:divId w:val="1059938380"/>
        <w:rPr>
          <w:rFonts w:ascii="Arial" w:eastAsia="Times New Roman" w:hAnsi="Arial" w:cs="Arial"/>
          <w:sz w:val="20"/>
          <w:szCs w:val="20"/>
          <w:lang w:val="en"/>
        </w:rPr>
      </w:pPr>
      <w:r w:rsidRPr="006D5E08">
        <w:rPr>
          <w:rFonts w:ascii="Arial" w:eastAsia="Times New Roman" w:hAnsi="Arial" w:cs="Arial"/>
          <w:sz w:val="20"/>
          <w:szCs w:val="20"/>
          <w:lang w:val="en"/>
        </w:rPr>
        <w:t xml:space="preserve">___ Not </w:t>
      </w:r>
      <w:proofErr w:type="gramStart"/>
      <w:r w:rsidRPr="006D5E08">
        <w:rPr>
          <w:rFonts w:ascii="Arial" w:eastAsia="Times New Roman" w:hAnsi="Arial" w:cs="Arial"/>
          <w:sz w:val="20"/>
          <w:szCs w:val="20"/>
          <w:lang w:val="en"/>
        </w:rPr>
        <w:t>performed</w:t>
      </w:r>
      <w:proofErr w:type="gramEnd"/>
      <w:r w:rsidRPr="006D5E08">
        <w:rPr>
          <w:rFonts w:ascii="Arial" w:eastAsia="Times New Roman" w:hAnsi="Arial" w:cs="Arial"/>
          <w:sz w:val="20"/>
          <w:szCs w:val="20"/>
          <w:lang w:val="en"/>
        </w:rPr>
        <w:t xml:space="preserve">  </w:t>
      </w:r>
    </w:p>
    <w:p w14:paraId="0554D266" w14:textId="77777777" w:rsidR="007C1DCD" w:rsidRPr="006D5E08" w:rsidRDefault="005C16E5" w:rsidP="006D5E08">
      <w:pPr>
        <w:spacing w:after="0" w:line="276" w:lineRule="auto"/>
        <w:divId w:val="2046514824"/>
        <w:rPr>
          <w:rFonts w:ascii="Arial" w:eastAsia="Times New Roman" w:hAnsi="Arial" w:cs="Arial"/>
          <w:sz w:val="20"/>
          <w:szCs w:val="20"/>
          <w:lang w:val="en"/>
        </w:rPr>
      </w:pPr>
      <w:r w:rsidRPr="006D5E08">
        <w:rPr>
          <w:rFonts w:ascii="Arial" w:eastAsia="Times New Roman" w:hAnsi="Arial" w:cs="Arial"/>
          <w:sz w:val="20"/>
          <w:szCs w:val="20"/>
          <w:lang w:val="en"/>
        </w:rPr>
        <w:t xml:space="preserve">___ Performed  </w:t>
      </w:r>
    </w:p>
    <w:p w14:paraId="22185152" w14:textId="77777777" w:rsidR="007C1DCD" w:rsidRPr="006D5E08" w:rsidRDefault="005C16E5" w:rsidP="006D5E08">
      <w:pPr>
        <w:spacing w:after="0" w:line="276" w:lineRule="auto"/>
        <w:ind w:firstLine="240"/>
        <w:divId w:val="912277588"/>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+Specify Method: _________________ </w:t>
      </w:r>
    </w:p>
    <w:p w14:paraId="19F48E75" w14:textId="3068896D" w:rsidR="007C1DCD" w:rsidRPr="006D5E08" w:rsidRDefault="005C16E5" w:rsidP="006D5E08">
      <w:pPr>
        <w:spacing w:after="0" w:line="276" w:lineRule="auto"/>
        <w:ind w:firstLine="240"/>
        <w:divId w:val="1995520736"/>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+Biomarkers Scored by Image Analysis (select all that apply) </w:t>
      </w:r>
    </w:p>
    <w:p w14:paraId="5609E5E9" w14:textId="77777777" w:rsidR="007C1DCD" w:rsidRPr="006D5E08" w:rsidRDefault="005C16E5" w:rsidP="006D5E08">
      <w:pPr>
        <w:spacing w:after="0" w:line="276" w:lineRule="auto"/>
        <w:ind w:firstLine="240"/>
        <w:divId w:val="1215434720"/>
        <w:rPr>
          <w:rFonts w:ascii="Arial" w:eastAsia="Times New Roman" w:hAnsi="Arial" w:cs="Arial"/>
          <w:sz w:val="20"/>
          <w:szCs w:val="20"/>
          <w:lang w:val="en"/>
        </w:rPr>
      </w:pPr>
      <w:r w:rsidRPr="006D5E08">
        <w:rPr>
          <w:rFonts w:ascii="Arial" w:eastAsia="Times New Roman" w:hAnsi="Arial" w:cs="Arial"/>
          <w:sz w:val="20"/>
          <w:szCs w:val="20"/>
          <w:lang w:val="en"/>
        </w:rPr>
        <w:t xml:space="preserve">___ ER  </w:t>
      </w:r>
    </w:p>
    <w:p w14:paraId="54C5F974" w14:textId="77777777" w:rsidR="007C1DCD" w:rsidRPr="006D5E08" w:rsidRDefault="005C16E5" w:rsidP="006D5E08">
      <w:pPr>
        <w:spacing w:after="0" w:line="276" w:lineRule="auto"/>
        <w:ind w:firstLine="240"/>
        <w:divId w:val="489835572"/>
        <w:rPr>
          <w:rFonts w:ascii="Arial" w:eastAsia="Times New Roman" w:hAnsi="Arial" w:cs="Arial"/>
          <w:sz w:val="20"/>
          <w:szCs w:val="20"/>
          <w:lang w:val="en"/>
        </w:rPr>
      </w:pPr>
      <w:r w:rsidRPr="006D5E08">
        <w:rPr>
          <w:rFonts w:ascii="Arial" w:eastAsia="Times New Roman" w:hAnsi="Arial" w:cs="Arial"/>
          <w:sz w:val="20"/>
          <w:szCs w:val="20"/>
          <w:lang w:val="en"/>
        </w:rPr>
        <w:t xml:space="preserve">___ PgR  </w:t>
      </w:r>
    </w:p>
    <w:p w14:paraId="49FFC0DD" w14:textId="77777777" w:rsidR="007C1DCD" w:rsidRPr="006D5E08" w:rsidRDefault="005C16E5" w:rsidP="006D5E08">
      <w:pPr>
        <w:spacing w:after="0" w:line="276" w:lineRule="auto"/>
        <w:ind w:firstLine="240"/>
        <w:divId w:val="43600803"/>
        <w:rPr>
          <w:rFonts w:ascii="Arial" w:eastAsia="Times New Roman" w:hAnsi="Arial" w:cs="Arial"/>
          <w:sz w:val="20"/>
          <w:szCs w:val="20"/>
          <w:lang w:val="en"/>
        </w:rPr>
      </w:pPr>
      <w:r w:rsidRPr="006D5E08">
        <w:rPr>
          <w:rFonts w:ascii="Arial" w:eastAsia="Times New Roman" w:hAnsi="Arial" w:cs="Arial"/>
          <w:sz w:val="20"/>
          <w:szCs w:val="20"/>
          <w:lang w:val="en"/>
        </w:rPr>
        <w:t xml:space="preserve">___ HER2 by IHC  </w:t>
      </w:r>
    </w:p>
    <w:p w14:paraId="7396C36F" w14:textId="77777777" w:rsidR="007C1DCD" w:rsidRPr="006D5E08" w:rsidRDefault="005C16E5" w:rsidP="006D5E08">
      <w:pPr>
        <w:spacing w:after="0" w:line="276" w:lineRule="auto"/>
        <w:ind w:firstLine="240"/>
        <w:divId w:val="1028677251"/>
        <w:rPr>
          <w:rFonts w:ascii="Arial" w:eastAsia="Times New Roman" w:hAnsi="Arial" w:cs="Arial"/>
          <w:sz w:val="20"/>
          <w:szCs w:val="20"/>
          <w:lang w:val="en"/>
        </w:rPr>
      </w:pPr>
      <w:r w:rsidRPr="006D5E08">
        <w:rPr>
          <w:rFonts w:ascii="Arial" w:eastAsia="Times New Roman" w:hAnsi="Arial" w:cs="Arial"/>
          <w:sz w:val="20"/>
          <w:szCs w:val="20"/>
          <w:lang w:val="en"/>
        </w:rPr>
        <w:t xml:space="preserve">___ HER2 by ISH  </w:t>
      </w:r>
    </w:p>
    <w:p w14:paraId="79D481C4" w14:textId="77777777" w:rsidR="007C1DCD" w:rsidRPr="006D5E08" w:rsidRDefault="005C16E5" w:rsidP="006D5E08">
      <w:pPr>
        <w:spacing w:after="0" w:line="276" w:lineRule="auto"/>
        <w:divId w:val="1954824015"/>
        <w:rPr>
          <w:rFonts w:ascii="Arial" w:eastAsia="Times New Roman" w:hAnsi="Arial" w:cs="Arial"/>
          <w:sz w:val="20"/>
          <w:szCs w:val="20"/>
          <w:lang w:val="en"/>
        </w:rPr>
      </w:pPr>
      <w:r w:rsidRPr="006D5E08">
        <w:rPr>
          <w:rFonts w:ascii="Arial" w:eastAsia="Times New Roman" w:hAnsi="Arial" w:cs="Arial"/>
          <w:sz w:val="20"/>
          <w:szCs w:val="20"/>
          <w:lang w:val="en"/>
        </w:rPr>
        <w:t xml:space="preserve">___ Other (specify): _________________ </w:t>
      </w:r>
    </w:p>
    <w:p w14:paraId="68833390"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0C5E02CB" w14:textId="77777777" w:rsidR="007C1DCD" w:rsidRPr="006D5E08" w:rsidRDefault="005C16E5" w:rsidP="006D5E08">
      <w:pPr>
        <w:spacing w:after="0" w:line="276" w:lineRule="auto"/>
        <w:divId w:val="1454058057"/>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COMMENTS  </w:t>
      </w:r>
    </w:p>
    <w:p w14:paraId="0D9DD34E"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7AC01B98" w14:textId="77777777" w:rsidR="007C1DCD" w:rsidRPr="006D5E08" w:rsidRDefault="005C16E5" w:rsidP="006D5E08">
      <w:pPr>
        <w:spacing w:after="0" w:line="276" w:lineRule="auto"/>
        <w:divId w:val="1101603295"/>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Comment(s): _________________ </w:t>
      </w:r>
    </w:p>
    <w:p w14:paraId="36EF8244" w14:textId="77777777" w:rsidR="007C1DCD" w:rsidRPr="006D5E08" w:rsidRDefault="007C1DCD" w:rsidP="006D5E08">
      <w:pPr>
        <w:spacing w:after="0" w:line="276" w:lineRule="auto"/>
        <w:divId w:val="913663987"/>
        <w:rPr>
          <w:rFonts w:ascii="Arial" w:eastAsia="Times New Roman" w:hAnsi="Arial" w:cs="Arial"/>
          <w:sz w:val="20"/>
          <w:szCs w:val="20"/>
          <w:lang w:val="en"/>
        </w:rPr>
      </w:pPr>
    </w:p>
    <w:p w14:paraId="1D6541D9" w14:textId="77777777" w:rsidR="007C1DCD" w:rsidRPr="006D5E08" w:rsidRDefault="005C16E5" w:rsidP="006D5E08">
      <w:pPr>
        <w:pageBreakBefore/>
        <w:spacing w:after="0" w:line="276" w:lineRule="auto"/>
        <w:divId w:val="1982344318"/>
        <w:rPr>
          <w:rFonts w:ascii="Arial" w:eastAsia="Times New Roman" w:hAnsi="Arial" w:cs="Arial"/>
          <w:b/>
          <w:bCs/>
          <w:sz w:val="20"/>
          <w:szCs w:val="20"/>
          <w:lang w:val="en"/>
        </w:rPr>
      </w:pPr>
      <w:r w:rsidRPr="006D5E08">
        <w:rPr>
          <w:rFonts w:ascii="Arial" w:eastAsia="Times New Roman" w:hAnsi="Arial" w:cs="Arial"/>
          <w:b/>
          <w:bCs/>
          <w:sz w:val="20"/>
          <w:szCs w:val="20"/>
          <w:lang w:val="en"/>
        </w:rPr>
        <w:lastRenderedPageBreak/>
        <w:t>Explanatory Notes</w:t>
      </w:r>
    </w:p>
    <w:p w14:paraId="22276F26" w14:textId="77777777" w:rsidR="006D5E08" w:rsidRDefault="006D5E08" w:rsidP="006D5E08">
      <w:pPr>
        <w:spacing w:after="0" w:line="276" w:lineRule="auto"/>
        <w:jc w:val="both"/>
        <w:divId w:val="1800340131"/>
        <w:rPr>
          <w:rFonts w:ascii="Arial" w:eastAsia="Times New Roman" w:hAnsi="Arial" w:cs="Arial"/>
          <w:b/>
          <w:bCs/>
          <w:sz w:val="20"/>
          <w:szCs w:val="20"/>
          <w:lang w:val="en"/>
        </w:rPr>
      </w:pPr>
      <w:bookmarkStart w:id="0" w:name="N11456"/>
    </w:p>
    <w:p w14:paraId="599344BB" w14:textId="77777777" w:rsidR="006D5E08" w:rsidRDefault="005C16E5" w:rsidP="006D5E08">
      <w:p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b/>
          <w:bCs/>
          <w:sz w:val="20"/>
          <w:szCs w:val="20"/>
          <w:lang w:val="en"/>
        </w:rPr>
        <w:t>A. Biomarker Testing in Gynecologic Carcinoma</w:t>
      </w:r>
      <w:bookmarkEnd w:id="0"/>
    </w:p>
    <w:p w14:paraId="083E3D9F" w14:textId="77777777" w:rsidR="006D5E08" w:rsidRDefault="005C16E5" w:rsidP="006D5E08">
      <w:pPr>
        <w:spacing w:after="0" w:line="276" w:lineRule="auto"/>
        <w:jc w:val="both"/>
        <w:divId w:val="1800340131"/>
        <w:rPr>
          <w:rFonts w:ascii="Arial" w:eastAsia="Times New Roman" w:hAnsi="Arial" w:cs="Arial"/>
          <w:b/>
          <w:bCs/>
          <w:sz w:val="20"/>
          <w:szCs w:val="20"/>
          <w:lang w:val="en"/>
        </w:rPr>
      </w:pPr>
      <w:r w:rsidRPr="006D5E08">
        <w:rPr>
          <w:rFonts w:ascii="Arial" w:hAnsi="Arial" w:cs="Arial"/>
          <w:sz w:val="20"/>
          <w:szCs w:val="20"/>
          <w:lang w:val="en"/>
        </w:rPr>
        <w:t>Biomarker testing in gynecologic malignancies is an evolving practice with numerous candidates under investigation for targeted therapies.</w:t>
      </w:r>
      <w:hyperlink w:anchor="R49242" w:tooltip="Jiang P, Jia M, Hu J, Huang Z, Deng&#10;Y, Hu Z. A nomogram model involving immunohistochemical markers for predicting&#10;the recurrence of stage I-II endometrial cancer. Front Oncol. 2021; 10:586081." w:history="1">
        <w:r w:rsidRPr="006D5E08">
          <w:rPr>
            <w:rStyle w:val="Hyperlink"/>
            <w:rFonts w:ascii="Arial" w:hAnsi="Arial" w:cs="Arial"/>
            <w:sz w:val="20"/>
            <w:szCs w:val="20"/>
            <w:vertAlign w:val="superscript"/>
            <w:lang w:val="en"/>
          </w:rPr>
          <w:t>1,</w:t>
        </w:r>
      </w:hyperlink>
      <w:hyperlink w:anchor="R49243" w:tooltip="Gülseren V, Kocaer M, Özdemir IA, Çakır I, Sanci M, Güngördük K. Do estrogen, progesterone, p53, and Ki67 receptor ratios determined from curettage materials in endometrioid-type endometrial carcinoma predict lymph node metastasis? Curr Probl Cancer. 2020; 44(" w:history="1">
        <w:r w:rsidRPr="006D5E08">
          <w:rPr>
            <w:rStyle w:val="Hyperlink"/>
            <w:rFonts w:ascii="Arial" w:hAnsi="Arial" w:cs="Arial"/>
            <w:sz w:val="20"/>
            <w:szCs w:val="20"/>
            <w:vertAlign w:val="superscript"/>
            <w:lang w:val="en"/>
          </w:rPr>
          <w:t>2,</w:t>
        </w:r>
      </w:hyperlink>
      <w:hyperlink w:anchor="R49244" w:tooltip="Vrede SW, van Weelden WJ, Visser NCM, et al. Immunohistochemical biomarkers are prognostic relevant in addition to the ESMO-ESGO-ESTRO risk classification in endometrial cancer. Gynec Oncol. 2021; 161;787-794." w:history="1">
        <w:r w:rsidRPr="006D5E08">
          <w:rPr>
            <w:rStyle w:val="Hyperlink"/>
            <w:rFonts w:ascii="Arial" w:hAnsi="Arial" w:cs="Arial"/>
            <w:sz w:val="20"/>
            <w:szCs w:val="20"/>
            <w:vertAlign w:val="superscript"/>
            <w:lang w:val="en"/>
          </w:rPr>
          <w:t>3,</w:t>
        </w:r>
      </w:hyperlink>
      <w:hyperlink w:anchor="R49245" w:tooltip="Ramon-Patino JL, Ruz-Caracuel I, Heredia-Soto V, et al. Prognosis stratification tools in early-stage endometrial cancer: could we improve their accuracy? Cancers. 2022; 14(4):912." w:history="1">
        <w:r w:rsidRPr="006D5E08">
          <w:rPr>
            <w:rStyle w:val="Hyperlink"/>
            <w:rFonts w:ascii="Arial" w:hAnsi="Arial" w:cs="Arial"/>
            <w:sz w:val="20"/>
            <w:szCs w:val="20"/>
            <w:vertAlign w:val="superscript"/>
            <w:lang w:val="en"/>
          </w:rPr>
          <w:t>4</w:t>
        </w:r>
      </w:hyperlink>
      <w:r w:rsidRPr="006D5E08">
        <w:rPr>
          <w:rFonts w:ascii="Arial" w:hAnsi="Arial" w:cs="Arial"/>
          <w:sz w:val="20"/>
          <w:szCs w:val="20"/>
          <w:lang w:val="en"/>
        </w:rPr>
        <w:t> Only a few of these tests have status in clinical guidelines or recommendations. Many of these markers have a major role in the diagnostic assessment of tumor type. American Society of Clinical Oncology (ASCO) and the College of American Pathologists (CAP) guidelines for breast cancer tissue ischemia and fixation for testing ER, PgR, and HER2 have been proposed for gynecologic tumors and may be adopted but are not currently required.</w:t>
      </w:r>
      <w:hyperlink w:anchor="R49246" w:tooltip="Allison KH, Hammond MEH, Dowsett M, et al. Estrogen and progesterone receptor testing in breast cancer: American Society of Clinical Oncology/College of American Pathologists guideline update. Arch Pathol Lab Med. 2020;144(5):545-563." w:history="1">
        <w:r w:rsidRPr="006D5E08">
          <w:rPr>
            <w:rStyle w:val="Hyperlink"/>
            <w:rFonts w:ascii="Arial" w:hAnsi="Arial" w:cs="Arial"/>
            <w:sz w:val="20"/>
            <w:szCs w:val="20"/>
            <w:vertAlign w:val="superscript"/>
            <w:lang w:val="en"/>
          </w:rPr>
          <w:t>5,</w:t>
        </w:r>
      </w:hyperlink>
      <w:hyperlink w:anchor="R49247" w:tooltip="Wolff AC, Hammond MEH, Allision KH, et al. HER2 testing in breast cancer: American Society of Clinical Oncology/College of American Pathologists clinical practice guideline focused update. Arch Pathol Lab Med. 2018; 142:1364–1382." w:history="1">
        <w:r w:rsidRPr="006D5E08">
          <w:rPr>
            <w:rStyle w:val="Hyperlink"/>
            <w:rFonts w:ascii="Arial" w:hAnsi="Arial" w:cs="Arial"/>
            <w:sz w:val="20"/>
            <w:szCs w:val="20"/>
            <w:vertAlign w:val="superscript"/>
            <w:lang w:val="en"/>
          </w:rPr>
          <w:t>6</w:t>
        </w:r>
      </w:hyperlink>
    </w:p>
    <w:p w14:paraId="54C72940" w14:textId="77777777" w:rsidR="006D5E08" w:rsidRDefault="006D5E08" w:rsidP="006D5E08">
      <w:pPr>
        <w:spacing w:after="0" w:line="276" w:lineRule="auto"/>
        <w:jc w:val="both"/>
        <w:divId w:val="1800340131"/>
        <w:rPr>
          <w:rFonts w:ascii="Arial" w:eastAsia="Times New Roman" w:hAnsi="Arial" w:cs="Arial"/>
          <w:b/>
          <w:bCs/>
          <w:sz w:val="20"/>
          <w:szCs w:val="20"/>
          <w:lang w:val="en"/>
        </w:rPr>
      </w:pPr>
    </w:p>
    <w:p w14:paraId="72D687D9" w14:textId="77777777" w:rsidR="007827DA" w:rsidRDefault="005C16E5" w:rsidP="007827DA">
      <w:p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References</w:t>
      </w:r>
      <w:bookmarkStart w:id="1" w:name="R49242"/>
    </w:p>
    <w:p w14:paraId="480002CA" w14:textId="77777777" w:rsidR="007827DA" w:rsidRPr="007827DA" w:rsidRDefault="005C16E5" w:rsidP="007827DA">
      <w:pPr>
        <w:pStyle w:val="ListParagraph"/>
        <w:numPr>
          <w:ilvl w:val="0"/>
          <w:numId w:val="2"/>
        </w:numPr>
        <w:spacing w:after="0" w:line="276" w:lineRule="auto"/>
        <w:jc w:val="both"/>
        <w:divId w:val="1800340131"/>
        <w:rPr>
          <w:rFonts w:ascii="Arial" w:eastAsia="Times New Roman" w:hAnsi="Arial" w:cs="Arial"/>
          <w:b/>
          <w:bCs/>
          <w:sz w:val="20"/>
          <w:szCs w:val="20"/>
          <w:lang w:val="en"/>
        </w:rPr>
      </w:pPr>
      <w:r w:rsidRPr="007827DA">
        <w:rPr>
          <w:rFonts w:ascii="Arial" w:hAnsi="Arial" w:cs="Arial"/>
          <w:sz w:val="20"/>
          <w:szCs w:val="20"/>
          <w:lang w:val="en"/>
        </w:rPr>
        <w:t xml:space="preserve">Jiang P, Jia M, Hu J, Huang Z, Deng Y, Hu Z. A nomogram model involving immunohistochemical markers for predicting the recurrence of stage I-II endometrial cancer. </w:t>
      </w:r>
      <w:r w:rsidRPr="007827DA">
        <w:rPr>
          <w:rStyle w:val="Emphasis"/>
          <w:rFonts w:ascii="Arial" w:hAnsi="Arial" w:cs="Arial"/>
          <w:sz w:val="20"/>
          <w:szCs w:val="20"/>
          <w:lang w:val="en"/>
        </w:rPr>
        <w:t>Front Oncol.</w:t>
      </w:r>
      <w:r w:rsidRPr="007827DA">
        <w:rPr>
          <w:rFonts w:ascii="Arial" w:hAnsi="Arial" w:cs="Arial"/>
          <w:sz w:val="20"/>
          <w:szCs w:val="20"/>
          <w:lang w:val="en"/>
        </w:rPr>
        <w:t xml:space="preserve"> 2021; 10:586081.</w:t>
      </w:r>
      <w:bookmarkStart w:id="2" w:name="R49243"/>
      <w:bookmarkEnd w:id="1"/>
    </w:p>
    <w:p w14:paraId="685743DE" w14:textId="7C0E3479" w:rsidR="006D5E08" w:rsidRPr="007827DA" w:rsidRDefault="005C16E5" w:rsidP="007827DA">
      <w:pPr>
        <w:pStyle w:val="ListParagraph"/>
        <w:numPr>
          <w:ilvl w:val="0"/>
          <w:numId w:val="2"/>
        </w:numPr>
        <w:spacing w:after="0" w:line="276" w:lineRule="auto"/>
        <w:jc w:val="both"/>
        <w:divId w:val="1800340131"/>
        <w:rPr>
          <w:rFonts w:ascii="Arial" w:eastAsia="Times New Roman" w:hAnsi="Arial" w:cs="Arial"/>
          <w:b/>
          <w:bCs/>
          <w:sz w:val="20"/>
          <w:szCs w:val="20"/>
          <w:lang w:val="en"/>
        </w:rPr>
      </w:pPr>
      <w:proofErr w:type="spellStart"/>
      <w:r w:rsidRPr="007827DA">
        <w:rPr>
          <w:rFonts w:ascii="Arial" w:eastAsia="Times New Roman" w:hAnsi="Arial" w:cs="Arial"/>
          <w:sz w:val="20"/>
          <w:szCs w:val="20"/>
          <w:lang w:val="en"/>
        </w:rPr>
        <w:t>Gülseren</w:t>
      </w:r>
      <w:proofErr w:type="spellEnd"/>
      <w:r w:rsidRPr="007827DA">
        <w:rPr>
          <w:rFonts w:ascii="Arial" w:eastAsia="Times New Roman" w:hAnsi="Arial" w:cs="Arial"/>
          <w:sz w:val="20"/>
          <w:szCs w:val="20"/>
          <w:lang w:val="en"/>
        </w:rPr>
        <w:t xml:space="preserve"> V, </w:t>
      </w:r>
      <w:proofErr w:type="spellStart"/>
      <w:r w:rsidRPr="007827DA">
        <w:rPr>
          <w:rFonts w:ascii="Arial" w:eastAsia="Times New Roman" w:hAnsi="Arial" w:cs="Arial"/>
          <w:sz w:val="20"/>
          <w:szCs w:val="20"/>
          <w:lang w:val="en"/>
        </w:rPr>
        <w:t>Kocaer</w:t>
      </w:r>
      <w:proofErr w:type="spellEnd"/>
      <w:r w:rsidRPr="007827DA">
        <w:rPr>
          <w:rFonts w:ascii="Arial" w:eastAsia="Times New Roman" w:hAnsi="Arial" w:cs="Arial"/>
          <w:sz w:val="20"/>
          <w:szCs w:val="20"/>
          <w:lang w:val="en"/>
        </w:rPr>
        <w:t xml:space="preserve"> M, </w:t>
      </w:r>
      <w:proofErr w:type="spellStart"/>
      <w:r w:rsidRPr="007827DA">
        <w:rPr>
          <w:rFonts w:ascii="Arial" w:eastAsia="Times New Roman" w:hAnsi="Arial" w:cs="Arial"/>
          <w:sz w:val="20"/>
          <w:szCs w:val="20"/>
          <w:lang w:val="en"/>
        </w:rPr>
        <w:t>Özdemir</w:t>
      </w:r>
      <w:proofErr w:type="spellEnd"/>
      <w:r w:rsidRPr="007827DA">
        <w:rPr>
          <w:rFonts w:ascii="Arial" w:eastAsia="Times New Roman" w:hAnsi="Arial" w:cs="Arial"/>
          <w:sz w:val="20"/>
          <w:szCs w:val="20"/>
          <w:lang w:val="en"/>
        </w:rPr>
        <w:t xml:space="preserve"> IA, </w:t>
      </w:r>
      <w:proofErr w:type="spellStart"/>
      <w:r w:rsidRPr="007827DA">
        <w:rPr>
          <w:rFonts w:ascii="Arial" w:eastAsia="Times New Roman" w:hAnsi="Arial" w:cs="Arial"/>
          <w:sz w:val="20"/>
          <w:szCs w:val="20"/>
          <w:lang w:val="en"/>
        </w:rPr>
        <w:t>Çakır</w:t>
      </w:r>
      <w:proofErr w:type="spellEnd"/>
      <w:r w:rsidRPr="007827DA">
        <w:rPr>
          <w:rFonts w:ascii="Arial" w:eastAsia="Times New Roman" w:hAnsi="Arial" w:cs="Arial"/>
          <w:sz w:val="20"/>
          <w:szCs w:val="20"/>
          <w:lang w:val="en"/>
        </w:rPr>
        <w:t xml:space="preserve"> I, </w:t>
      </w:r>
      <w:proofErr w:type="spellStart"/>
      <w:r w:rsidRPr="007827DA">
        <w:rPr>
          <w:rFonts w:ascii="Arial" w:eastAsia="Times New Roman" w:hAnsi="Arial" w:cs="Arial"/>
          <w:sz w:val="20"/>
          <w:szCs w:val="20"/>
          <w:lang w:val="en"/>
        </w:rPr>
        <w:t>Sanci</w:t>
      </w:r>
      <w:proofErr w:type="spellEnd"/>
      <w:r w:rsidRPr="007827DA">
        <w:rPr>
          <w:rFonts w:ascii="Arial" w:eastAsia="Times New Roman" w:hAnsi="Arial" w:cs="Arial"/>
          <w:sz w:val="20"/>
          <w:szCs w:val="20"/>
          <w:lang w:val="en"/>
        </w:rPr>
        <w:t xml:space="preserve"> M, </w:t>
      </w:r>
      <w:proofErr w:type="spellStart"/>
      <w:r w:rsidRPr="007827DA">
        <w:rPr>
          <w:rFonts w:ascii="Arial" w:eastAsia="Times New Roman" w:hAnsi="Arial" w:cs="Arial"/>
          <w:sz w:val="20"/>
          <w:szCs w:val="20"/>
          <w:lang w:val="en"/>
        </w:rPr>
        <w:t>Güngördük</w:t>
      </w:r>
      <w:proofErr w:type="spellEnd"/>
      <w:r w:rsidRPr="007827DA">
        <w:rPr>
          <w:rFonts w:ascii="Arial" w:eastAsia="Times New Roman" w:hAnsi="Arial" w:cs="Arial"/>
          <w:sz w:val="20"/>
          <w:szCs w:val="20"/>
          <w:lang w:val="en"/>
        </w:rPr>
        <w:t xml:space="preserve"> K. </w:t>
      </w:r>
      <w:proofErr w:type="gramStart"/>
      <w:r w:rsidRPr="007827DA">
        <w:rPr>
          <w:rFonts w:ascii="Arial" w:eastAsia="Times New Roman" w:hAnsi="Arial" w:cs="Arial"/>
          <w:sz w:val="20"/>
          <w:szCs w:val="20"/>
          <w:lang w:val="en"/>
        </w:rPr>
        <w:t>Do</w:t>
      </w:r>
      <w:proofErr w:type="gramEnd"/>
      <w:r w:rsidRPr="007827DA">
        <w:rPr>
          <w:rFonts w:ascii="Arial" w:eastAsia="Times New Roman" w:hAnsi="Arial" w:cs="Arial"/>
          <w:sz w:val="20"/>
          <w:szCs w:val="20"/>
          <w:lang w:val="en"/>
        </w:rPr>
        <w:t xml:space="preserve"> estrogen, progesterone, p53, and Ki67 receptor ratios determined from curettage materials in endometrioid-type endometrial carcinoma predict lymph node metastasis? </w:t>
      </w:r>
      <w:proofErr w:type="spellStart"/>
      <w:r w:rsidRPr="007827DA">
        <w:rPr>
          <w:rStyle w:val="Emphasis"/>
          <w:rFonts w:ascii="Arial" w:eastAsia="Times New Roman" w:hAnsi="Arial" w:cs="Arial"/>
          <w:sz w:val="20"/>
          <w:szCs w:val="20"/>
          <w:lang w:val="en"/>
        </w:rPr>
        <w:t>Curr</w:t>
      </w:r>
      <w:proofErr w:type="spellEnd"/>
      <w:r w:rsidRPr="007827DA">
        <w:rPr>
          <w:rStyle w:val="Emphasis"/>
          <w:rFonts w:ascii="Arial" w:eastAsia="Times New Roman" w:hAnsi="Arial" w:cs="Arial"/>
          <w:sz w:val="20"/>
          <w:szCs w:val="20"/>
          <w:lang w:val="en"/>
        </w:rPr>
        <w:t xml:space="preserve"> </w:t>
      </w:r>
      <w:proofErr w:type="spellStart"/>
      <w:r w:rsidRPr="007827DA">
        <w:rPr>
          <w:rStyle w:val="Emphasis"/>
          <w:rFonts w:ascii="Arial" w:eastAsia="Times New Roman" w:hAnsi="Arial" w:cs="Arial"/>
          <w:sz w:val="20"/>
          <w:szCs w:val="20"/>
          <w:lang w:val="en"/>
        </w:rPr>
        <w:t>Probl</w:t>
      </w:r>
      <w:proofErr w:type="spellEnd"/>
      <w:r w:rsidRPr="007827DA">
        <w:rPr>
          <w:rStyle w:val="Emphasis"/>
          <w:rFonts w:ascii="Arial" w:eastAsia="Times New Roman" w:hAnsi="Arial" w:cs="Arial"/>
          <w:sz w:val="20"/>
          <w:szCs w:val="20"/>
          <w:lang w:val="en"/>
        </w:rPr>
        <w:t xml:space="preserve"> Cancer.</w:t>
      </w:r>
      <w:r w:rsidRPr="007827DA">
        <w:rPr>
          <w:rFonts w:ascii="Arial" w:eastAsia="Times New Roman" w:hAnsi="Arial" w:cs="Arial"/>
          <w:sz w:val="20"/>
          <w:szCs w:val="20"/>
          <w:lang w:val="en"/>
        </w:rPr>
        <w:t xml:space="preserve"> 2020; 44(10);100498.</w:t>
      </w:r>
      <w:bookmarkStart w:id="3" w:name="R49244"/>
      <w:bookmarkEnd w:id="2"/>
    </w:p>
    <w:p w14:paraId="05B91F94" w14:textId="77777777" w:rsidR="006D5E08" w:rsidRPr="006D5E08" w:rsidRDefault="005C16E5" w:rsidP="006D5E08">
      <w:pPr>
        <w:pStyle w:val="ListParagraph"/>
        <w:numPr>
          <w:ilvl w:val="0"/>
          <w:numId w:val="2"/>
        </w:numPr>
        <w:spacing w:after="0" w:line="276" w:lineRule="auto"/>
        <w:jc w:val="both"/>
        <w:divId w:val="1800340131"/>
        <w:rPr>
          <w:rFonts w:ascii="Arial" w:eastAsia="Times New Roman" w:hAnsi="Arial" w:cs="Arial"/>
          <w:b/>
          <w:bCs/>
          <w:sz w:val="20"/>
          <w:szCs w:val="20"/>
          <w:lang w:val="en"/>
        </w:rPr>
      </w:pPr>
      <w:proofErr w:type="spellStart"/>
      <w:r w:rsidRPr="006D5E08">
        <w:rPr>
          <w:rFonts w:ascii="Arial" w:eastAsia="Times New Roman" w:hAnsi="Arial" w:cs="Arial"/>
          <w:sz w:val="20"/>
          <w:szCs w:val="20"/>
          <w:lang w:val="en"/>
        </w:rPr>
        <w:t>Vrede</w:t>
      </w:r>
      <w:proofErr w:type="spellEnd"/>
      <w:r w:rsidRPr="006D5E08">
        <w:rPr>
          <w:rFonts w:ascii="Arial" w:eastAsia="Times New Roman" w:hAnsi="Arial" w:cs="Arial"/>
          <w:sz w:val="20"/>
          <w:szCs w:val="20"/>
          <w:lang w:val="en"/>
        </w:rPr>
        <w:t xml:space="preserve"> SW, van </w:t>
      </w:r>
      <w:proofErr w:type="spellStart"/>
      <w:r w:rsidRPr="006D5E08">
        <w:rPr>
          <w:rFonts w:ascii="Arial" w:eastAsia="Times New Roman" w:hAnsi="Arial" w:cs="Arial"/>
          <w:sz w:val="20"/>
          <w:szCs w:val="20"/>
          <w:lang w:val="en"/>
        </w:rPr>
        <w:t>Weelden</w:t>
      </w:r>
      <w:proofErr w:type="spellEnd"/>
      <w:r w:rsidRPr="006D5E08">
        <w:rPr>
          <w:rFonts w:ascii="Arial" w:eastAsia="Times New Roman" w:hAnsi="Arial" w:cs="Arial"/>
          <w:sz w:val="20"/>
          <w:szCs w:val="20"/>
          <w:lang w:val="en"/>
        </w:rPr>
        <w:t xml:space="preserve"> WJ, Visser NCM, et al. Immunohistochemical biomarkers are prognostic relevant in addition to the ESMO-ESGO-ESTRO risk classification in endometrial cancer. </w:t>
      </w:r>
      <w:proofErr w:type="spellStart"/>
      <w:r w:rsidRPr="006D5E08">
        <w:rPr>
          <w:rStyle w:val="Emphasis"/>
          <w:rFonts w:ascii="Arial" w:eastAsia="Times New Roman" w:hAnsi="Arial" w:cs="Arial"/>
          <w:sz w:val="20"/>
          <w:szCs w:val="20"/>
          <w:lang w:val="en"/>
        </w:rPr>
        <w:t>Gynec</w:t>
      </w:r>
      <w:proofErr w:type="spellEnd"/>
      <w:r w:rsidRPr="006D5E08">
        <w:rPr>
          <w:rStyle w:val="Emphasis"/>
          <w:rFonts w:ascii="Arial" w:eastAsia="Times New Roman" w:hAnsi="Arial" w:cs="Arial"/>
          <w:sz w:val="20"/>
          <w:szCs w:val="20"/>
          <w:lang w:val="en"/>
        </w:rPr>
        <w:t xml:space="preserve"> Oncol</w:t>
      </w:r>
      <w:r w:rsidRPr="006D5E08">
        <w:rPr>
          <w:rFonts w:ascii="Arial" w:eastAsia="Times New Roman" w:hAnsi="Arial" w:cs="Arial"/>
          <w:sz w:val="20"/>
          <w:szCs w:val="20"/>
          <w:lang w:val="en"/>
        </w:rPr>
        <w:t>. 2021; 161;787-794.</w:t>
      </w:r>
      <w:bookmarkStart w:id="4" w:name="R49245"/>
      <w:bookmarkEnd w:id="3"/>
    </w:p>
    <w:p w14:paraId="3DCBC121" w14:textId="77777777" w:rsidR="006D5E08" w:rsidRPr="006D5E08" w:rsidRDefault="005C16E5" w:rsidP="006D5E08">
      <w:pPr>
        <w:pStyle w:val="ListParagraph"/>
        <w:numPr>
          <w:ilvl w:val="0"/>
          <w:numId w:val="2"/>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Ramon-</w:t>
      </w:r>
      <w:proofErr w:type="spellStart"/>
      <w:r w:rsidRPr="006D5E08">
        <w:rPr>
          <w:rFonts w:ascii="Arial" w:eastAsia="Times New Roman" w:hAnsi="Arial" w:cs="Arial"/>
          <w:sz w:val="20"/>
          <w:szCs w:val="20"/>
          <w:lang w:val="en"/>
        </w:rPr>
        <w:t>Patino</w:t>
      </w:r>
      <w:proofErr w:type="spellEnd"/>
      <w:r w:rsidRPr="006D5E08">
        <w:rPr>
          <w:rFonts w:ascii="Arial" w:eastAsia="Times New Roman" w:hAnsi="Arial" w:cs="Arial"/>
          <w:sz w:val="20"/>
          <w:szCs w:val="20"/>
          <w:lang w:val="en"/>
        </w:rPr>
        <w:t xml:space="preserve"> JL, </w:t>
      </w:r>
      <w:proofErr w:type="spellStart"/>
      <w:r w:rsidRPr="006D5E08">
        <w:rPr>
          <w:rFonts w:ascii="Arial" w:eastAsia="Times New Roman" w:hAnsi="Arial" w:cs="Arial"/>
          <w:sz w:val="20"/>
          <w:szCs w:val="20"/>
          <w:lang w:val="en"/>
        </w:rPr>
        <w:t>Ruz-Caracuel</w:t>
      </w:r>
      <w:proofErr w:type="spellEnd"/>
      <w:r w:rsidRPr="006D5E08">
        <w:rPr>
          <w:rFonts w:ascii="Arial" w:eastAsia="Times New Roman" w:hAnsi="Arial" w:cs="Arial"/>
          <w:sz w:val="20"/>
          <w:szCs w:val="20"/>
          <w:lang w:val="en"/>
        </w:rPr>
        <w:t xml:space="preserve"> I, Heredia-Soto V, et al. Prognosis stratification tools in early-stage endometrial cancer: could we improve their accuracy? </w:t>
      </w:r>
      <w:r w:rsidRPr="006D5E08">
        <w:rPr>
          <w:rStyle w:val="Emphasis"/>
          <w:rFonts w:ascii="Arial" w:eastAsia="Times New Roman" w:hAnsi="Arial" w:cs="Arial"/>
          <w:sz w:val="20"/>
          <w:szCs w:val="20"/>
          <w:lang w:val="en"/>
        </w:rPr>
        <w:t>Cancers</w:t>
      </w:r>
      <w:r w:rsidRPr="006D5E08">
        <w:rPr>
          <w:rFonts w:ascii="Arial" w:eastAsia="Times New Roman" w:hAnsi="Arial" w:cs="Arial"/>
          <w:sz w:val="20"/>
          <w:szCs w:val="20"/>
          <w:lang w:val="en"/>
        </w:rPr>
        <w:t>. 2022; 14(4):912.</w:t>
      </w:r>
      <w:bookmarkStart w:id="5" w:name="R49246"/>
      <w:bookmarkEnd w:id="4"/>
    </w:p>
    <w:p w14:paraId="249DEEA0" w14:textId="77777777" w:rsidR="006D5E08" w:rsidRPr="006D5E08" w:rsidRDefault="005C16E5" w:rsidP="006D5E08">
      <w:pPr>
        <w:pStyle w:val="ListParagraph"/>
        <w:numPr>
          <w:ilvl w:val="0"/>
          <w:numId w:val="2"/>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 xml:space="preserve">Allison KH, Hammond MEH, </w:t>
      </w:r>
      <w:proofErr w:type="spellStart"/>
      <w:r w:rsidRPr="006D5E08">
        <w:rPr>
          <w:rFonts w:ascii="Arial" w:eastAsia="Times New Roman" w:hAnsi="Arial" w:cs="Arial"/>
          <w:sz w:val="20"/>
          <w:szCs w:val="20"/>
          <w:lang w:val="en"/>
        </w:rPr>
        <w:t>Dowsett</w:t>
      </w:r>
      <w:proofErr w:type="spellEnd"/>
      <w:r w:rsidRPr="006D5E08">
        <w:rPr>
          <w:rFonts w:ascii="Arial" w:eastAsia="Times New Roman" w:hAnsi="Arial" w:cs="Arial"/>
          <w:sz w:val="20"/>
          <w:szCs w:val="20"/>
          <w:lang w:val="en"/>
        </w:rPr>
        <w:t xml:space="preserve"> M, et al. Estrogen and progesterone receptor testing in breast cancer: American Society of Clinical Oncology/College of American Pathologists guideline update. </w:t>
      </w:r>
      <w:r w:rsidRPr="006D5E08">
        <w:rPr>
          <w:rStyle w:val="Emphasis"/>
          <w:rFonts w:ascii="Arial" w:eastAsia="Times New Roman" w:hAnsi="Arial" w:cs="Arial"/>
          <w:sz w:val="20"/>
          <w:szCs w:val="20"/>
          <w:lang w:val="en"/>
        </w:rPr>
        <w:t xml:space="preserve">Arch </w:t>
      </w:r>
      <w:proofErr w:type="spellStart"/>
      <w:r w:rsidRPr="006D5E08">
        <w:rPr>
          <w:rStyle w:val="Emphasis"/>
          <w:rFonts w:ascii="Arial" w:eastAsia="Times New Roman" w:hAnsi="Arial" w:cs="Arial"/>
          <w:sz w:val="20"/>
          <w:szCs w:val="20"/>
          <w:lang w:val="en"/>
        </w:rPr>
        <w:t>Pathol</w:t>
      </w:r>
      <w:proofErr w:type="spellEnd"/>
      <w:r w:rsidRPr="006D5E08">
        <w:rPr>
          <w:rStyle w:val="Emphasis"/>
          <w:rFonts w:ascii="Arial" w:eastAsia="Times New Roman" w:hAnsi="Arial" w:cs="Arial"/>
          <w:sz w:val="20"/>
          <w:szCs w:val="20"/>
          <w:lang w:val="en"/>
        </w:rPr>
        <w:t xml:space="preserve"> Lab Med.</w:t>
      </w:r>
      <w:r w:rsidRPr="006D5E08">
        <w:rPr>
          <w:rFonts w:ascii="Arial" w:eastAsia="Times New Roman" w:hAnsi="Arial" w:cs="Arial"/>
          <w:sz w:val="20"/>
          <w:szCs w:val="20"/>
          <w:lang w:val="en"/>
        </w:rPr>
        <w:t xml:space="preserve"> 2020;144(5):545-563.</w:t>
      </w:r>
      <w:bookmarkStart w:id="6" w:name="R49247"/>
      <w:bookmarkEnd w:id="5"/>
    </w:p>
    <w:p w14:paraId="626666DA" w14:textId="77777777" w:rsidR="006D5E08" w:rsidRPr="006D5E08" w:rsidRDefault="005C16E5" w:rsidP="006D5E08">
      <w:pPr>
        <w:pStyle w:val="ListParagraph"/>
        <w:numPr>
          <w:ilvl w:val="0"/>
          <w:numId w:val="2"/>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Wolff AC, Hammond MEH, Allision KH, et al. HER2 testing in breast cancer: American Society of Clinical Oncology/College of American Pathologists clinical practice guideline focused update.</w:t>
      </w:r>
      <w:r w:rsidRPr="006D5E08">
        <w:rPr>
          <w:rStyle w:val="Emphasis"/>
          <w:rFonts w:ascii="Arial" w:eastAsia="Times New Roman" w:hAnsi="Arial" w:cs="Arial"/>
          <w:sz w:val="20"/>
          <w:szCs w:val="20"/>
          <w:lang w:val="en"/>
        </w:rPr>
        <w:t xml:space="preserve"> Arch </w:t>
      </w:r>
      <w:proofErr w:type="spellStart"/>
      <w:r w:rsidRPr="006D5E08">
        <w:rPr>
          <w:rStyle w:val="Emphasis"/>
          <w:rFonts w:ascii="Arial" w:eastAsia="Times New Roman" w:hAnsi="Arial" w:cs="Arial"/>
          <w:sz w:val="20"/>
          <w:szCs w:val="20"/>
          <w:lang w:val="en"/>
        </w:rPr>
        <w:t>Pathol</w:t>
      </w:r>
      <w:proofErr w:type="spellEnd"/>
      <w:r w:rsidRPr="006D5E08">
        <w:rPr>
          <w:rStyle w:val="Emphasis"/>
          <w:rFonts w:ascii="Arial" w:eastAsia="Times New Roman" w:hAnsi="Arial" w:cs="Arial"/>
          <w:sz w:val="20"/>
          <w:szCs w:val="20"/>
          <w:lang w:val="en"/>
        </w:rPr>
        <w:t xml:space="preserve"> Lab Med.</w:t>
      </w:r>
      <w:r w:rsidRPr="006D5E08">
        <w:rPr>
          <w:rFonts w:ascii="Arial" w:eastAsia="Times New Roman" w:hAnsi="Arial" w:cs="Arial"/>
          <w:sz w:val="20"/>
          <w:szCs w:val="20"/>
          <w:lang w:val="en"/>
        </w:rPr>
        <w:t xml:space="preserve"> 2018; 142:1364–1382.</w:t>
      </w:r>
      <w:bookmarkStart w:id="7" w:name="N11457"/>
      <w:bookmarkEnd w:id="6"/>
    </w:p>
    <w:p w14:paraId="6DC4EB42" w14:textId="77777777" w:rsidR="006D5E08" w:rsidRDefault="006D5E08" w:rsidP="006D5E08">
      <w:pPr>
        <w:spacing w:after="0" w:line="276" w:lineRule="auto"/>
        <w:jc w:val="both"/>
        <w:divId w:val="1800340131"/>
        <w:rPr>
          <w:rFonts w:ascii="Arial" w:eastAsia="Times New Roman" w:hAnsi="Arial" w:cs="Arial"/>
          <w:b/>
          <w:bCs/>
          <w:sz w:val="20"/>
          <w:szCs w:val="20"/>
          <w:lang w:val="en"/>
        </w:rPr>
      </w:pPr>
    </w:p>
    <w:p w14:paraId="7C913176" w14:textId="77777777" w:rsidR="006D5E08" w:rsidRDefault="005C16E5" w:rsidP="006D5E08">
      <w:p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b/>
          <w:bCs/>
          <w:sz w:val="20"/>
          <w:szCs w:val="20"/>
          <w:lang w:val="en"/>
        </w:rPr>
        <w:t xml:space="preserve">B. ER and </w:t>
      </w:r>
      <w:proofErr w:type="spellStart"/>
      <w:r w:rsidRPr="006D5E08">
        <w:rPr>
          <w:rFonts w:ascii="Arial" w:eastAsia="Times New Roman" w:hAnsi="Arial" w:cs="Arial"/>
          <w:b/>
          <w:bCs/>
          <w:sz w:val="20"/>
          <w:szCs w:val="20"/>
          <w:lang w:val="en"/>
        </w:rPr>
        <w:t>PgR</w:t>
      </w:r>
      <w:proofErr w:type="spellEnd"/>
      <w:r w:rsidRPr="006D5E08">
        <w:rPr>
          <w:rFonts w:ascii="Arial" w:eastAsia="Times New Roman" w:hAnsi="Arial" w:cs="Arial"/>
          <w:b/>
          <w:bCs/>
          <w:sz w:val="20"/>
          <w:szCs w:val="20"/>
          <w:lang w:val="en"/>
        </w:rPr>
        <w:t xml:space="preserve"> Immunohistochemistry</w:t>
      </w:r>
      <w:bookmarkEnd w:id="7"/>
    </w:p>
    <w:p w14:paraId="36453A87" w14:textId="77777777" w:rsidR="006D5E08" w:rsidRDefault="005C16E5" w:rsidP="006D5E08">
      <w:pPr>
        <w:spacing w:after="0" w:line="276" w:lineRule="auto"/>
        <w:jc w:val="both"/>
        <w:divId w:val="1800340131"/>
        <w:rPr>
          <w:rFonts w:ascii="Arial" w:hAnsi="Arial" w:cs="Arial"/>
          <w:sz w:val="20"/>
          <w:szCs w:val="20"/>
          <w:lang w:val="en"/>
        </w:rPr>
      </w:pPr>
      <w:r w:rsidRPr="006D5E08">
        <w:rPr>
          <w:rFonts w:ascii="Arial" w:hAnsi="Arial" w:cs="Arial"/>
          <w:sz w:val="20"/>
          <w:szCs w:val="20"/>
          <w:lang w:val="en"/>
        </w:rPr>
        <w:t>Hormone receptor expression is occasionally assessed on primary invasive endometrial carcinomas at the request of the treating clinician in order to predict response to endocrine therapy.</w:t>
      </w:r>
      <w:hyperlink w:anchor="R49248" w:tooltip="Guan J, Xie L, Luo X, et al. The prognostic significance of estrogen and progesterone receptors in grade I and II endometrioid endometrial adenocarcinoma: hormone receptors in risk stratification. J Gynecol Oncol. 2019; 30(1):e13." w:history="1">
        <w:r w:rsidRPr="006D5E08">
          <w:rPr>
            <w:rStyle w:val="Hyperlink"/>
            <w:rFonts w:ascii="Arial" w:hAnsi="Arial" w:cs="Arial"/>
            <w:sz w:val="20"/>
            <w:szCs w:val="20"/>
            <w:vertAlign w:val="superscript"/>
            <w:lang w:val="en"/>
          </w:rPr>
          <w:t>1,</w:t>
        </w:r>
      </w:hyperlink>
      <w:hyperlink w:anchor="R49249" w:tooltip="Jrezak KJ, Duska L, MacKay HJ. Endocrine therapy in endometrial cancer: an old dog with new tricks. Gynecol Oncol. 2019; 153(1):175-183." w:history="1">
        <w:r w:rsidRPr="006D5E08">
          <w:rPr>
            <w:rStyle w:val="Hyperlink"/>
            <w:rFonts w:ascii="Arial" w:hAnsi="Arial" w:cs="Arial"/>
            <w:sz w:val="20"/>
            <w:szCs w:val="20"/>
            <w:vertAlign w:val="superscript"/>
            <w:lang w:val="en"/>
          </w:rPr>
          <w:t>2</w:t>
        </w:r>
      </w:hyperlink>
      <w:r w:rsidRPr="006D5E08">
        <w:rPr>
          <w:rFonts w:ascii="Arial" w:hAnsi="Arial" w:cs="Arial"/>
          <w:sz w:val="20"/>
          <w:szCs w:val="20"/>
          <w:lang w:val="en"/>
        </w:rPr>
        <w:t xml:space="preserve"> Guidelines for reporting results of hormone receptor testing in breast carcinomas published by the American Society of Clinical Oncology (ASCO) and the College of American Pathologists (CAP) require recording specific </w:t>
      </w:r>
      <w:proofErr w:type="spellStart"/>
      <w:r w:rsidRPr="006D5E08">
        <w:rPr>
          <w:rFonts w:ascii="Arial" w:hAnsi="Arial" w:cs="Arial"/>
          <w:sz w:val="20"/>
          <w:szCs w:val="20"/>
          <w:lang w:val="en"/>
        </w:rPr>
        <w:t>preanalytic</w:t>
      </w:r>
      <w:proofErr w:type="spellEnd"/>
      <w:r w:rsidRPr="006D5E08">
        <w:rPr>
          <w:rFonts w:ascii="Arial" w:hAnsi="Arial" w:cs="Arial"/>
          <w:sz w:val="20"/>
          <w:szCs w:val="20"/>
          <w:lang w:val="en"/>
        </w:rPr>
        <w:t xml:space="preserve"> and analytic variables that can affect test results.</w:t>
      </w:r>
      <w:hyperlink w:anchor="R49250" w:tooltip="Allison KH, Hammond MEH, Dowsett M, et al. Estrogen and progesterone receptor testing in breast cancer: American Society of Clinical Oncology/College of American Pathologists guideline update. Arch Pathol Lab Med. 2020;144(5):545-563." w:history="1">
        <w:r w:rsidRPr="006D5E08">
          <w:rPr>
            <w:rStyle w:val="Hyperlink"/>
            <w:rFonts w:ascii="Arial" w:hAnsi="Arial" w:cs="Arial"/>
            <w:sz w:val="20"/>
            <w:szCs w:val="20"/>
            <w:vertAlign w:val="superscript"/>
            <w:lang w:val="en"/>
          </w:rPr>
          <w:t>3</w:t>
        </w:r>
      </w:hyperlink>
      <w:r w:rsidRPr="006D5E08">
        <w:rPr>
          <w:rFonts w:ascii="Arial" w:hAnsi="Arial" w:cs="Arial"/>
          <w:sz w:val="20"/>
          <w:szCs w:val="20"/>
          <w:lang w:val="en"/>
        </w:rPr>
        <w:t> This information has not been required for endometrial carcinomas and is optional. However, appropriate positive and negative controls should be used and evaluated.</w:t>
      </w:r>
    </w:p>
    <w:p w14:paraId="5B5D9489" w14:textId="77777777" w:rsidR="006D5E08" w:rsidRDefault="006D5E08" w:rsidP="006D5E08">
      <w:pPr>
        <w:spacing w:after="0" w:line="276" w:lineRule="auto"/>
        <w:jc w:val="both"/>
        <w:divId w:val="1800340131"/>
        <w:rPr>
          <w:rFonts w:ascii="Arial" w:hAnsi="Arial" w:cs="Arial"/>
          <w:sz w:val="20"/>
          <w:szCs w:val="20"/>
          <w:lang w:val="en"/>
        </w:rPr>
      </w:pPr>
    </w:p>
    <w:p w14:paraId="4517EA43" w14:textId="77777777" w:rsidR="006D5E08" w:rsidRDefault="005C16E5" w:rsidP="006D5E08">
      <w:pPr>
        <w:spacing w:after="0" w:line="276" w:lineRule="auto"/>
        <w:jc w:val="both"/>
        <w:divId w:val="1800340131"/>
        <w:rPr>
          <w:rFonts w:ascii="Arial" w:eastAsia="Times New Roman" w:hAnsi="Arial" w:cs="Arial"/>
          <w:b/>
          <w:bCs/>
          <w:sz w:val="20"/>
          <w:szCs w:val="20"/>
          <w:lang w:val="en"/>
        </w:rPr>
      </w:pPr>
      <w:r w:rsidRPr="006D5E08">
        <w:rPr>
          <w:rFonts w:ascii="Arial" w:hAnsi="Arial" w:cs="Arial"/>
          <w:sz w:val="20"/>
          <w:szCs w:val="20"/>
          <w:lang w:val="en"/>
        </w:rPr>
        <w:t>Hormone receptor status is typically performed in formalin-fixed, paraffin-embedded tissue sections by immunohistochemistry (IHC). Only nuclear staining is considered positive. There are many tissue and technical variables that can affect test results, and the assays must be validated to ensure their accuracy. In the endometrium, benign endometrial glands, endometrial stroma, or myometrium may serve as internal control tissue. If internal controls are not present, consider repeating the test on another specimen with internal controls (if available). Reasons for false-negative results include the following:</w:t>
      </w:r>
    </w:p>
    <w:p w14:paraId="6911F2CE" w14:textId="77777777" w:rsidR="006D5E08" w:rsidRPr="006D5E08" w:rsidRDefault="005C16E5" w:rsidP="006D5E08">
      <w:pPr>
        <w:pStyle w:val="ListParagraph"/>
        <w:numPr>
          <w:ilvl w:val="0"/>
          <w:numId w:val="10"/>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Exposure of tumor cells to heat (e.g., carcinomas transected by using cautery during surgery)</w:t>
      </w:r>
    </w:p>
    <w:p w14:paraId="02661B6F" w14:textId="77777777" w:rsidR="006D5E08" w:rsidRPr="006D5E08" w:rsidRDefault="005C16E5" w:rsidP="006D5E08">
      <w:pPr>
        <w:pStyle w:val="ListParagraph"/>
        <w:numPr>
          <w:ilvl w:val="0"/>
          <w:numId w:val="10"/>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 xml:space="preserve">Prolonged cold ischemic time, which may result in antigenic </w:t>
      </w:r>
      <w:proofErr w:type="gramStart"/>
      <w:r w:rsidRPr="006D5E08">
        <w:rPr>
          <w:rFonts w:ascii="Arial" w:eastAsia="Times New Roman" w:hAnsi="Arial" w:cs="Arial"/>
          <w:sz w:val="20"/>
          <w:szCs w:val="20"/>
          <w:lang w:val="en"/>
        </w:rPr>
        <w:t>degradation</w:t>
      </w:r>
      <w:proofErr w:type="gramEnd"/>
    </w:p>
    <w:p w14:paraId="1DC47858" w14:textId="77777777" w:rsidR="006D5E08" w:rsidRPr="006D5E08" w:rsidRDefault="005C16E5" w:rsidP="006D5E08">
      <w:pPr>
        <w:pStyle w:val="ListParagraph"/>
        <w:numPr>
          <w:ilvl w:val="0"/>
          <w:numId w:val="10"/>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lastRenderedPageBreak/>
        <w:t xml:space="preserve">Under- or over-fixation; fixation for at least 6 hours in buffered formalin is recommended; prolonged fixation can also diminish </w:t>
      </w:r>
      <w:proofErr w:type="gramStart"/>
      <w:r w:rsidRPr="006D5E08">
        <w:rPr>
          <w:rFonts w:ascii="Arial" w:eastAsia="Times New Roman" w:hAnsi="Arial" w:cs="Arial"/>
          <w:sz w:val="20"/>
          <w:szCs w:val="20"/>
          <w:lang w:val="en"/>
        </w:rPr>
        <w:t>immunoreactivity</w:t>
      </w:r>
      <w:proofErr w:type="gramEnd"/>
    </w:p>
    <w:p w14:paraId="33900EB6" w14:textId="77777777" w:rsidR="006D5E08" w:rsidRPr="006D5E08" w:rsidRDefault="005C16E5" w:rsidP="006D5E08">
      <w:pPr>
        <w:pStyle w:val="ListParagraph"/>
        <w:numPr>
          <w:ilvl w:val="0"/>
          <w:numId w:val="10"/>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 xml:space="preserve">Type of fixative: ER is degraded in acidic fixatives such as </w:t>
      </w:r>
      <w:proofErr w:type="spellStart"/>
      <w:r w:rsidRPr="006D5E08">
        <w:rPr>
          <w:rFonts w:ascii="Arial" w:eastAsia="Times New Roman" w:hAnsi="Arial" w:cs="Arial"/>
          <w:sz w:val="20"/>
          <w:szCs w:val="20"/>
          <w:lang w:val="en"/>
        </w:rPr>
        <w:t>Bouin’s</w:t>
      </w:r>
      <w:proofErr w:type="spellEnd"/>
      <w:r w:rsidRPr="006D5E08">
        <w:rPr>
          <w:rFonts w:ascii="Arial" w:eastAsia="Times New Roman" w:hAnsi="Arial" w:cs="Arial"/>
          <w:sz w:val="20"/>
          <w:szCs w:val="20"/>
          <w:lang w:val="en"/>
        </w:rPr>
        <w:t xml:space="preserve"> and B-5; formalin should be buffered to ensure pH range between 7.0 and </w:t>
      </w:r>
      <w:proofErr w:type="gramStart"/>
      <w:r w:rsidRPr="006D5E08">
        <w:rPr>
          <w:rFonts w:ascii="Arial" w:eastAsia="Times New Roman" w:hAnsi="Arial" w:cs="Arial"/>
          <w:sz w:val="20"/>
          <w:szCs w:val="20"/>
          <w:lang w:val="en"/>
        </w:rPr>
        <w:t>7.4</w:t>
      </w:r>
      <w:proofErr w:type="gramEnd"/>
    </w:p>
    <w:p w14:paraId="7A0F6443" w14:textId="77777777" w:rsidR="006D5E08" w:rsidRPr="006D5E08" w:rsidRDefault="005C16E5" w:rsidP="006D5E08">
      <w:pPr>
        <w:pStyle w:val="ListParagraph"/>
        <w:numPr>
          <w:ilvl w:val="0"/>
          <w:numId w:val="10"/>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 xml:space="preserve">Decalcification, which may result in loss of </w:t>
      </w:r>
      <w:proofErr w:type="gramStart"/>
      <w:r w:rsidRPr="006D5E08">
        <w:rPr>
          <w:rFonts w:ascii="Arial" w:eastAsia="Times New Roman" w:hAnsi="Arial" w:cs="Arial"/>
          <w:sz w:val="20"/>
          <w:szCs w:val="20"/>
          <w:lang w:val="en"/>
        </w:rPr>
        <w:t>immunoreactivity</w:t>
      </w:r>
      <w:proofErr w:type="gramEnd"/>
    </w:p>
    <w:p w14:paraId="57DC51A7" w14:textId="77777777" w:rsidR="006D5E08" w:rsidRPr="006D5E08" w:rsidRDefault="005C16E5" w:rsidP="006D5E08">
      <w:pPr>
        <w:pStyle w:val="ListParagraph"/>
        <w:numPr>
          <w:ilvl w:val="0"/>
          <w:numId w:val="10"/>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Non-optimized antigen retrieval or use of (weeks) old tissue sections</w:t>
      </w:r>
    </w:p>
    <w:p w14:paraId="6257A17E" w14:textId="77777777" w:rsidR="006D5E08" w:rsidRPr="006D5E08" w:rsidRDefault="005C16E5" w:rsidP="006D5E08">
      <w:pPr>
        <w:pStyle w:val="ListParagraph"/>
        <w:numPr>
          <w:ilvl w:val="0"/>
          <w:numId w:val="10"/>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Type of antibody</w:t>
      </w:r>
    </w:p>
    <w:p w14:paraId="1A18FB73" w14:textId="77777777" w:rsidR="006D5E08" w:rsidRPr="006D5E08" w:rsidRDefault="005C16E5" w:rsidP="006D5E08">
      <w:pPr>
        <w:pStyle w:val="ListParagraph"/>
        <w:numPr>
          <w:ilvl w:val="0"/>
          <w:numId w:val="10"/>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 xml:space="preserve">Dark hematoxylin counterstain obscuring faintly positive diaminobenzidine (DAB) </w:t>
      </w:r>
      <w:proofErr w:type="gramStart"/>
      <w:r w:rsidRPr="006D5E08">
        <w:rPr>
          <w:rFonts w:ascii="Arial" w:eastAsia="Times New Roman" w:hAnsi="Arial" w:cs="Arial"/>
          <w:sz w:val="20"/>
          <w:szCs w:val="20"/>
          <w:lang w:val="en"/>
        </w:rPr>
        <w:t>staining</w:t>
      </w:r>
      <w:proofErr w:type="gramEnd"/>
    </w:p>
    <w:p w14:paraId="1FEEC064" w14:textId="77777777" w:rsidR="006D5E08" w:rsidRDefault="006D5E08" w:rsidP="006D5E08">
      <w:pPr>
        <w:spacing w:after="0" w:line="276" w:lineRule="auto"/>
        <w:jc w:val="both"/>
        <w:divId w:val="1800340131"/>
        <w:rPr>
          <w:rFonts w:ascii="Arial" w:hAnsi="Arial" w:cs="Arial"/>
          <w:sz w:val="20"/>
          <w:szCs w:val="20"/>
          <w:lang w:val="en"/>
        </w:rPr>
      </w:pPr>
    </w:p>
    <w:p w14:paraId="3B3A122D" w14:textId="77777777" w:rsidR="006D5E08" w:rsidRDefault="005C16E5" w:rsidP="006D5E08">
      <w:pPr>
        <w:spacing w:after="0" w:line="276" w:lineRule="auto"/>
        <w:jc w:val="both"/>
        <w:divId w:val="1800340131"/>
        <w:rPr>
          <w:rFonts w:ascii="Arial" w:hAnsi="Arial" w:cs="Arial"/>
          <w:sz w:val="20"/>
          <w:szCs w:val="20"/>
          <w:lang w:val="en"/>
        </w:rPr>
      </w:pPr>
      <w:r w:rsidRPr="006D5E08">
        <w:rPr>
          <w:rFonts w:ascii="Arial" w:hAnsi="Arial" w:cs="Arial"/>
          <w:sz w:val="20"/>
          <w:szCs w:val="20"/>
          <w:lang w:val="en"/>
        </w:rPr>
        <w:t>False-positive results occur less frequently. Rare reasons would be the use of an impure antibody that cross-reacts with another antigen or misinterpretation of entrapped normal or hyperplastic cells as invasive carcinoma. False-positive tests can also be generated by image analysis devices that mistakenly count overstained nuclei</w:t>
      </w:r>
      <w:r w:rsidR="006D5E08">
        <w:rPr>
          <w:rFonts w:ascii="Arial" w:hAnsi="Arial" w:cs="Arial"/>
          <w:sz w:val="20"/>
          <w:szCs w:val="20"/>
          <w:lang w:val="en"/>
        </w:rPr>
        <w:t>.</w:t>
      </w:r>
    </w:p>
    <w:p w14:paraId="28E08EE3" w14:textId="77777777" w:rsidR="006D5E08" w:rsidRDefault="006D5E08" w:rsidP="006D5E08">
      <w:pPr>
        <w:spacing w:after="0" w:line="276" w:lineRule="auto"/>
        <w:jc w:val="both"/>
        <w:divId w:val="1800340131"/>
        <w:rPr>
          <w:rFonts w:ascii="Arial" w:hAnsi="Arial" w:cs="Arial"/>
          <w:sz w:val="20"/>
          <w:szCs w:val="20"/>
          <w:lang w:val="en"/>
        </w:rPr>
      </w:pPr>
    </w:p>
    <w:p w14:paraId="4AA61279" w14:textId="77777777" w:rsidR="006D5E08" w:rsidRDefault="005C16E5" w:rsidP="006D5E08">
      <w:pPr>
        <w:spacing w:after="0" w:line="276" w:lineRule="auto"/>
        <w:jc w:val="both"/>
        <w:divId w:val="1800340131"/>
        <w:rPr>
          <w:rStyle w:val="Strong"/>
          <w:rFonts w:ascii="Arial" w:hAnsi="Arial" w:cs="Arial"/>
          <w:sz w:val="20"/>
          <w:szCs w:val="20"/>
          <w:lang w:val="en"/>
        </w:rPr>
      </w:pPr>
      <w:r w:rsidRPr="006D5E08">
        <w:rPr>
          <w:rStyle w:val="Strong"/>
          <w:rFonts w:ascii="Arial" w:hAnsi="Arial" w:cs="Arial"/>
          <w:sz w:val="20"/>
          <w:szCs w:val="20"/>
          <w:lang w:val="en"/>
        </w:rPr>
        <w:t>Reporting Guidelines</w:t>
      </w:r>
    </w:p>
    <w:p w14:paraId="5A6B825F" w14:textId="77777777" w:rsidR="006D5E08" w:rsidRDefault="005C16E5" w:rsidP="006D5E08">
      <w:pPr>
        <w:spacing w:after="0" w:line="276" w:lineRule="auto"/>
        <w:jc w:val="both"/>
        <w:divId w:val="1800340131"/>
        <w:rPr>
          <w:rFonts w:ascii="Arial" w:hAnsi="Arial" w:cs="Arial"/>
          <w:sz w:val="20"/>
          <w:szCs w:val="20"/>
          <w:lang w:val="en"/>
        </w:rPr>
      </w:pPr>
      <w:r w:rsidRPr="006D5E08">
        <w:rPr>
          <w:rFonts w:ascii="Arial" w:hAnsi="Arial" w:cs="Arial"/>
          <w:sz w:val="20"/>
          <w:szCs w:val="20"/>
          <w:lang w:val="en"/>
        </w:rPr>
        <w:t>There are currently no outcome-driven consensus opinions that have been developed for the reporting of the results of immunohistochemical assays for ER and PgR for endometrial cancer. In absence of robust data, the CAP recommends using a modified reporting format similar to that used for reporting the results of immunohistochemical assays for ER and PgR for breast cancer (Table 1).</w:t>
      </w:r>
      <w:hyperlink w:anchor="R49251" w:tooltip="Fitzgibbons PL, Dillon DA, Alsabeh R, et al. Template for reporting results of biomarker testing of specimens from patients with carcinoma of the breast. Arch Pathol Lab Med. 2014;138(5):595-601." w:history="1">
        <w:r w:rsidRPr="006D5E08">
          <w:rPr>
            <w:rStyle w:val="Hyperlink"/>
            <w:rFonts w:ascii="Arial" w:hAnsi="Arial" w:cs="Arial"/>
            <w:sz w:val="20"/>
            <w:szCs w:val="20"/>
            <w:vertAlign w:val="superscript"/>
            <w:lang w:val="en"/>
          </w:rPr>
          <w:t>4</w:t>
        </w:r>
      </w:hyperlink>
    </w:p>
    <w:p w14:paraId="574D1F33" w14:textId="77777777" w:rsidR="006D5E08" w:rsidRDefault="006D5E08" w:rsidP="006D5E08">
      <w:pPr>
        <w:spacing w:after="0" w:line="276" w:lineRule="auto"/>
        <w:jc w:val="both"/>
        <w:divId w:val="1800340131"/>
        <w:rPr>
          <w:rFonts w:ascii="Arial" w:hAnsi="Arial" w:cs="Arial"/>
          <w:sz w:val="20"/>
          <w:szCs w:val="20"/>
          <w:lang w:val="en"/>
        </w:rPr>
      </w:pPr>
    </w:p>
    <w:p w14:paraId="5219DE1A" w14:textId="77777777" w:rsidR="006D5E08" w:rsidRDefault="005C16E5" w:rsidP="006D5E08">
      <w:pPr>
        <w:spacing w:after="0" w:line="276" w:lineRule="auto"/>
        <w:jc w:val="both"/>
        <w:divId w:val="1800340131"/>
        <w:rPr>
          <w:rFonts w:ascii="Arial" w:eastAsia="Times New Roman" w:hAnsi="Arial" w:cs="Arial"/>
          <w:b/>
          <w:bCs/>
          <w:sz w:val="20"/>
          <w:szCs w:val="20"/>
          <w:lang w:val="en"/>
        </w:rPr>
      </w:pPr>
      <w:r w:rsidRPr="006D5E08">
        <w:rPr>
          <w:rFonts w:ascii="Arial" w:hAnsi="Arial" w:cs="Arial"/>
          <w:sz w:val="20"/>
          <w:szCs w:val="20"/>
          <w:lang w:val="en"/>
        </w:rPr>
        <w:t>As there is a wide range of receptor levels in individual cancers, a uniform reporting scheme using the proportion of positive cells as well as the intensity of immunoreactivity is recommended:</w:t>
      </w:r>
    </w:p>
    <w:p w14:paraId="5460A1DC" w14:textId="77777777" w:rsidR="006D5E08" w:rsidRPr="006D5E08" w:rsidRDefault="005C16E5" w:rsidP="006D5E08">
      <w:pPr>
        <w:pStyle w:val="ListParagraph"/>
        <w:numPr>
          <w:ilvl w:val="0"/>
          <w:numId w:val="11"/>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Number of positive cells: The number of positive cells can be reported as a percentage or within discrete categories (e.g., 10-20%).</w:t>
      </w:r>
    </w:p>
    <w:p w14:paraId="06803321" w14:textId="77777777" w:rsidR="006D5E08" w:rsidRPr="006D5E08" w:rsidRDefault="005C16E5" w:rsidP="006D5E08">
      <w:pPr>
        <w:pStyle w:val="ListParagraph"/>
        <w:numPr>
          <w:ilvl w:val="0"/>
          <w:numId w:val="11"/>
        </w:numPr>
        <w:spacing w:after="0" w:line="276" w:lineRule="auto"/>
        <w:jc w:val="both"/>
        <w:divId w:val="1800340131"/>
        <w:rPr>
          <w:rFonts w:ascii="Arial" w:eastAsia="Times New Roman" w:hAnsi="Arial" w:cs="Arial"/>
          <w:b/>
          <w:bCs/>
          <w:sz w:val="20"/>
          <w:szCs w:val="20"/>
          <w:lang w:val="en"/>
        </w:rPr>
      </w:pPr>
      <w:r w:rsidRPr="006D5E08">
        <w:rPr>
          <w:rFonts w:ascii="Arial" w:eastAsia="Times New Roman" w:hAnsi="Arial" w:cs="Arial"/>
          <w:sz w:val="20"/>
          <w:szCs w:val="20"/>
          <w:lang w:val="en"/>
        </w:rPr>
        <w:t>Intensity: Refers to degree of nuclear positivity (i.e., pale to dark). The intensity can be affected by the amount of protein present, as well as the antibody used and the antigen retrieval system. In most cancers, there is heterogeneous immunoreactivity with pale to darkly positive cells present.</w:t>
      </w:r>
    </w:p>
    <w:p w14:paraId="6CFBA0DB" w14:textId="77777777" w:rsidR="006D5E08" w:rsidRDefault="006D5E08" w:rsidP="006D5E08">
      <w:pPr>
        <w:spacing w:after="0" w:line="276" w:lineRule="auto"/>
        <w:jc w:val="both"/>
        <w:divId w:val="1800340131"/>
        <w:rPr>
          <w:rStyle w:val="Strong"/>
          <w:rFonts w:ascii="Arial" w:hAnsi="Arial" w:cs="Arial"/>
          <w:sz w:val="20"/>
          <w:szCs w:val="20"/>
          <w:lang w:val="en"/>
        </w:rPr>
      </w:pPr>
    </w:p>
    <w:p w14:paraId="117411FB" w14:textId="76FD42E1" w:rsidR="007C1DCD" w:rsidRPr="006D5E08" w:rsidRDefault="005C16E5" w:rsidP="006D5E08">
      <w:pPr>
        <w:spacing w:after="0" w:line="276" w:lineRule="auto"/>
        <w:jc w:val="both"/>
        <w:divId w:val="1800340131"/>
        <w:rPr>
          <w:rFonts w:ascii="Arial" w:eastAsia="Times New Roman" w:hAnsi="Arial" w:cs="Arial"/>
          <w:b/>
          <w:bCs/>
          <w:sz w:val="20"/>
          <w:szCs w:val="20"/>
          <w:lang w:val="en"/>
        </w:rPr>
      </w:pPr>
      <w:r w:rsidRPr="006D5E08">
        <w:rPr>
          <w:rStyle w:val="Strong"/>
          <w:rFonts w:ascii="Arial" w:hAnsi="Arial" w:cs="Arial"/>
          <w:sz w:val="20"/>
          <w:szCs w:val="20"/>
          <w:lang w:val="en"/>
        </w:rPr>
        <w:t>Table 1. Reporting Results of Estrogen Receptor (ER) and Progesterone Receptor (PgR) Testing</w:t>
      </w:r>
    </w:p>
    <w:tbl>
      <w:tblPr>
        <w:tblW w:w="5000" w:type="pct"/>
        <w:tblCellMar>
          <w:left w:w="0" w:type="dxa"/>
          <w:right w:w="0" w:type="dxa"/>
        </w:tblCellMar>
        <w:tblLook w:val="01E0" w:firstRow="1" w:lastRow="1" w:firstColumn="1" w:lastColumn="1" w:noHBand="0" w:noVBand="0"/>
      </w:tblPr>
      <w:tblGrid>
        <w:gridCol w:w="1388"/>
        <w:gridCol w:w="2678"/>
        <w:gridCol w:w="5304"/>
      </w:tblGrid>
      <w:tr w:rsidR="007C1DCD" w:rsidRPr="006D5E08" w14:paraId="25A50F6C" w14:textId="77777777" w:rsidTr="006D5E08">
        <w:trPr>
          <w:divId w:val="981076335"/>
          <w:cantSplit/>
        </w:trPr>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E2865A" w14:textId="22896653" w:rsidR="007C1DCD" w:rsidRPr="006D5E08" w:rsidRDefault="005C16E5" w:rsidP="006D5E08">
            <w:pPr>
              <w:spacing w:after="0" w:line="276" w:lineRule="auto"/>
              <w:ind w:left="100" w:right="-20"/>
              <w:rPr>
                <w:rFonts w:ascii="Arial" w:hAnsi="Arial" w:cs="Arial"/>
                <w:sz w:val="18"/>
                <w:szCs w:val="18"/>
              </w:rPr>
            </w:pPr>
            <w:r w:rsidRPr="006D5E08">
              <w:rPr>
                <w:rStyle w:val="Strong"/>
                <w:rFonts w:ascii="Arial" w:hAnsi="Arial" w:cs="Arial"/>
                <w:spacing w:val="1"/>
                <w:sz w:val="18"/>
                <w:szCs w:val="18"/>
              </w:rPr>
              <w:t>Resul</w:t>
            </w:r>
            <w:r w:rsidR="00D52EF6" w:rsidRPr="006D5E08">
              <w:rPr>
                <w:rStyle w:val="Strong"/>
                <w:rFonts w:ascii="Arial" w:hAnsi="Arial" w:cs="Arial"/>
                <w:spacing w:val="1"/>
                <w:sz w:val="18"/>
                <w:szCs w:val="18"/>
              </w:rPr>
              <w:t>t</w:t>
            </w:r>
          </w:p>
        </w:tc>
        <w:tc>
          <w:tcPr>
            <w:tcW w:w="143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948FF11" w14:textId="77777777" w:rsidR="007C1DCD" w:rsidRPr="006D5E08" w:rsidRDefault="005C16E5" w:rsidP="006D5E08">
            <w:pPr>
              <w:spacing w:after="0" w:line="276" w:lineRule="auto"/>
              <w:ind w:left="105" w:right="-20"/>
              <w:rPr>
                <w:rFonts w:ascii="Arial" w:hAnsi="Arial" w:cs="Arial"/>
                <w:sz w:val="18"/>
                <w:szCs w:val="18"/>
              </w:rPr>
            </w:pPr>
            <w:r w:rsidRPr="006D5E08">
              <w:rPr>
                <w:rStyle w:val="Strong"/>
                <w:rFonts w:ascii="Arial" w:hAnsi="Arial" w:cs="Arial"/>
                <w:spacing w:val="1"/>
                <w:sz w:val="18"/>
                <w:szCs w:val="18"/>
              </w:rPr>
              <w:t>Criteria</w:t>
            </w:r>
          </w:p>
        </w:tc>
        <w:tc>
          <w:tcPr>
            <w:tcW w:w="28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6DF6E2" w14:textId="77777777" w:rsidR="007C1DCD" w:rsidRPr="006D5E08" w:rsidRDefault="005C16E5" w:rsidP="006D5E08">
            <w:pPr>
              <w:spacing w:after="0" w:line="276" w:lineRule="auto"/>
              <w:ind w:left="105" w:right="-20"/>
              <w:rPr>
                <w:rFonts w:ascii="Arial" w:hAnsi="Arial" w:cs="Arial"/>
                <w:sz w:val="18"/>
                <w:szCs w:val="18"/>
              </w:rPr>
            </w:pPr>
            <w:r w:rsidRPr="006D5E08">
              <w:rPr>
                <w:rStyle w:val="Strong"/>
                <w:rFonts w:ascii="Arial" w:hAnsi="Arial" w:cs="Arial"/>
                <w:spacing w:val="1"/>
                <w:sz w:val="18"/>
                <w:szCs w:val="18"/>
              </w:rPr>
              <w:t>Comments</w:t>
            </w:r>
          </w:p>
        </w:tc>
      </w:tr>
      <w:tr w:rsidR="007C1DCD" w:rsidRPr="006D5E08" w14:paraId="55E5FE59" w14:textId="77777777" w:rsidTr="006D5E08">
        <w:trPr>
          <w:divId w:val="981076335"/>
          <w:cantSplit/>
        </w:trPr>
        <w:tc>
          <w:tcPr>
            <w:tcW w:w="743" w:type="pct"/>
            <w:tcBorders>
              <w:top w:val="single" w:sz="4" w:space="0" w:color="000000"/>
              <w:left w:val="single" w:sz="4" w:space="0" w:color="000000"/>
              <w:bottom w:val="single" w:sz="4" w:space="0" w:color="000000"/>
              <w:right w:val="single" w:sz="4" w:space="0" w:color="000000"/>
            </w:tcBorders>
            <w:hideMark/>
          </w:tcPr>
          <w:p w14:paraId="484D7B79" w14:textId="77777777" w:rsidR="007C1DCD" w:rsidRPr="006D5E08" w:rsidRDefault="005C16E5" w:rsidP="006D5E08">
            <w:pPr>
              <w:spacing w:after="0" w:line="276" w:lineRule="auto"/>
              <w:ind w:left="100" w:right="-20"/>
              <w:rPr>
                <w:rFonts w:ascii="Arial" w:hAnsi="Arial" w:cs="Arial"/>
                <w:sz w:val="18"/>
                <w:szCs w:val="18"/>
              </w:rPr>
            </w:pPr>
            <w:r w:rsidRPr="006D5E08">
              <w:rPr>
                <w:rFonts w:ascii="Arial" w:hAnsi="Arial" w:cs="Arial"/>
                <w:spacing w:val="1"/>
                <w:w w:val="104"/>
                <w:sz w:val="18"/>
                <w:szCs w:val="18"/>
              </w:rPr>
              <w:t>P</w:t>
            </w:r>
            <w:r w:rsidRPr="006D5E08">
              <w:rPr>
                <w:rFonts w:ascii="Arial" w:hAnsi="Arial" w:cs="Arial"/>
                <w:spacing w:val="2"/>
                <w:w w:val="104"/>
                <w:sz w:val="18"/>
                <w:szCs w:val="18"/>
              </w:rPr>
              <w:t>o</w:t>
            </w:r>
            <w:r w:rsidRPr="006D5E08">
              <w:rPr>
                <w:rFonts w:ascii="Arial" w:hAnsi="Arial" w:cs="Arial"/>
                <w:spacing w:val="1"/>
                <w:w w:val="104"/>
                <w:sz w:val="18"/>
                <w:szCs w:val="18"/>
              </w:rPr>
              <w:t>s</w:t>
            </w:r>
            <w:r w:rsidRPr="006D5E08">
              <w:rPr>
                <w:rFonts w:ascii="Arial" w:hAnsi="Arial" w:cs="Arial"/>
                <w:w w:val="104"/>
                <w:sz w:val="18"/>
                <w:szCs w:val="18"/>
              </w:rPr>
              <w:t>i</w:t>
            </w:r>
            <w:r w:rsidRPr="006D5E08">
              <w:rPr>
                <w:rFonts w:ascii="Arial" w:hAnsi="Arial" w:cs="Arial"/>
                <w:spacing w:val="1"/>
                <w:w w:val="104"/>
                <w:sz w:val="18"/>
                <w:szCs w:val="18"/>
              </w:rPr>
              <w:t>t</w:t>
            </w:r>
            <w:r w:rsidRPr="006D5E08">
              <w:rPr>
                <w:rFonts w:ascii="Arial" w:hAnsi="Arial" w:cs="Arial"/>
                <w:w w:val="104"/>
                <w:sz w:val="18"/>
                <w:szCs w:val="18"/>
              </w:rPr>
              <w:t>i</w:t>
            </w:r>
            <w:r w:rsidRPr="006D5E08">
              <w:rPr>
                <w:rFonts w:ascii="Arial" w:hAnsi="Arial" w:cs="Arial"/>
                <w:spacing w:val="1"/>
                <w:w w:val="104"/>
                <w:sz w:val="18"/>
                <w:szCs w:val="18"/>
              </w:rPr>
              <w:t>ve</w:t>
            </w:r>
          </w:p>
        </w:tc>
        <w:tc>
          <w:tcPr>
            <w:tcW w:w="1431" w:type="pct"/>
            <w:tcBorders>
              <w:top w:val="single" w:sz="4" w:space="0" w:color="000000"/>
              <w:left w:val="single" w:sz="4" w:space="0" w:color="000000"/>
              <w:bottom w:val="single" w:sz="4" w:space="0" w:color="000000"/>
              <w:right w:val="single" w:sz="4" w:space="0" w:color="000000"/>
            </w:tcBorders>
            <w:hideMark/>
          </w:tcPr>
          <w:p w14:paraId="5F86B79B" w14:textId="77777777" w:rsidR="007C1DCD" w:rsidRPr="006D5E08" w:rsidRDefault="005C16E5" w:rsidP="006D5E08">
            <w:pPr>
              <w:spacing w:after="0" w:line="276" w:lineRule="auto"/>
              <w:ind w:left="100" w:right="390"/>
              <w:rPr>
                <w:rFonts w:ascii="Arial" w:hAnsi="Arial" w:cs="Arial"/>
                <w:sz w:val="18"/>
                <w:szCs w:val="18"/>
              </w:rPr>
            </w:pPr>
            <w:r w:rsidRPr="006D5E08">
              <w:rPr>
                <w:rFonts w:ascii="Arial" w:hAnsi="Arial" w:cs="Arial"/>
                <w:spacing w:val="1"/>
                <w:sz w:val="18"/>
                <w:szCs w:val="18"/>
              </w:rPr>
              <w:t>I</w:t>
            </w:r>
            <w:r w:rsidRPr="006D5E08">
              <w:rPr>
                <w:rFonts w:ascii="Arial" w:hAnsi="Arial" w:cs="Arial"/>
                <w:spacing w:val="2"/>
                <w:sz w:val="18"/>
                <w:szCs w:val="18"/>
              </w:rPr>
              <w:t>mm</w:t>
            </w:r>
            <w:r w:rsidRPr="006D5E08">
              <w:rPr>
                <w:rFonts w:ascii="Arial" w:hAnsi="Arial" w:cs="Arial"/>
                <w:spacing w:val="1"/>
                <w:sz w:val="18"/>
                <w:szCs w:val="18"/>
              </w:rPr>
              <w:t>un</w:t>
            </w:r>
            <w:r w:rsidRPr="006D5E08">
              <w:rPr>
                <w:rFonts w:ascii="Arial" w:hAnsi="Arial" w:cs="Arial"/>
                <w:spacing w:val="2"/>
                <w:sz w:val="18"/>
                <w:szCs w:val="18"/>
              </w:rPr>
              <w:t>o</w:t>
            </w:r>
            <w:r w:rsidRPr="006D5E08">
              <w:rPr>
                <w:rFonts w:ascii="Arial" w:hAnsi="Arial" w:cs="Arial"/>
                <w:spacing w:val="1"/>
                <w:sz w:val="18"/>
                <w:szCs w:val="18"/>
              </w:rPr>
              <w:t>r</w:t>
            </w:r>
            <w:r w:rsidRPr="006D5E08">
              <w:rPr>
                <w:rFonts w:ascii="Arial" w:hAnsi="Arial" w:cs="Arial"/>
                <w:spacing w:val="2"/>
                <w:sz w:val="18"/>
                <w:szCs w:val="18"/>
              </w:rPr>
              <w:t>eac</w:t>
            </w:r>
            <w:r w:rsidRPr="006D5E08">
              <w:rPr>
                <w:rFonts w:ascii="Arial" w:hAnsi="Arial" w:cs="Arial"/>
                <w:spacing w:val="1"/>
                <w:sz w:val="18"/>
                <w:szCs w:val="18"/>
              </w:rPr>
              <w:t>t</w:t>
            </w:r>
            <w:r w:rsidRPr="006D5E08">
              <w:rPr>
                <w:rFonts w:ascii="Arial" w:hAnsi="Arial" w:cs="Arial"/>
                <w:sz w:val="18"/>
                <w:szCs w:val="18"/>
              </w:rPr>
              <w:t>i</w:t>
            </w:r>
            <w:r w:rsidRPr="006D5E08">
              <w:rPr>
                <w:rFonts w:ascii="Arial" w:hAnsi="Arial" w:cs="Arial"/>
                <w:spacing w:val="1"/>
                <w:sz w:val="18"/>
                <w:szCs w:val="18"/>
              </w:rPr>
              <w:t>v</w:t>
            </w:r>
            <w:r w:rsidRPr="006D5E08">
              <w:rPr>
                <w:rFonts w:ascii="Arial" w:hAnsi="Arial" w:cs="Arial"/>
                <w:sz w:val="18"/>
                <w:szCs w:val="18"/>
              </w:rPr>
              <w:t xml:space="preserve">e </w:t>
            </w:r>
            <w:r w:rsidRPr="006D5E08">
              <w:rPr>
                <w:rFonts w:ascii="Arial" w:hAnsi="Arial" w:cs="Arial"/>
                <w:spacing w:val="11"/>
                <w:sz w:val="18"/>
                <w:szCs w:val="18"/>
              </w:rPr>
              <w:t>tumor</w:t>
            </w:r>
            <w:r w:rsidRPr="006D5E08">
              <w:rPr>
                <w:rFonts w:ascii="Arial" w:hAnsi="Arial" w:cs="Arial"/>
                <w:sz w:val="18"/>
                <w:szCs w:val="18"/>
              </w:rPr>
              <w:t xml:space="preserve"> </w:t>
            </w:r>
            <w:r w:rsidRPr="006D5E08">
              <w:rPr>
                <w:rFonts w:ascii="Arial" w:hAnsi="Arial" w:cs="Arial"/>
                <w:spacing w:val="2"/>
                <w:sz w:val="18"/>
                <w:szCs w:val="18"/>
              </w:rPr>
              <w:t>ce</w:t>
            </w:r>
            <w:r w:rsidRPr="006D5E08">
              <w:rPr>
                <w:rFonts w:ascii="Arial" w:hAnsi="Arial" w:cs="Arial"/>
                <w:sz w:val="18"/>
                <w:szCs w:val="18"/>
              </w:rPr>
              <w:t>lls</w:t>
            </w:r>
            <w:r w:rsidRPr="006D5E08">
              <w:rPr>
                <w:rFonts w:ascii="Arial" w:hAnsi="Arial" w:cs="Arial"/>
                <w:spacing w:val="18"/>
                <w:sz w:val="18"/>
                <w:szCs w:val="18"/>
              </w:rPr>
              <w:t> </w:t>
            </w:r>
            <w:r w:rsidRPr="006D5E08">
              <w:rPr>
                <w:rFonts w:ascii="Arial" w:hAnsi="Arial" w:cs="Arial"/>
                <w:spacing w:val="2"/>
                <w:sz w:val="18"/>
                <w:szCs w:val="18"/>
              </w:rPr>
              <w:t>p</w:t>
            </w:r>
            <w:r w:rsidRPr="006D5E08">
              <w:rPr>
                <w:rFonts w:ascii="Arial" w:hAnsi="Arial" w:cs="Arial"/>
                <w:spacing w:val="1"/>
                <w:sz w:val="18"/>
                <w:szCs w:val="18"/>
              </w:rPr>
              <w:t>r</w:t>
            </w:r>
            <w:r w:rsidRPr="006D5E08">
              <w:rPr>
                <w:rFonts w:ascii="Arial" w:hAnsi="Arial" w:cs="Arial"/>
                <w:spacing w:val="2"/>
                <w:sz w:val="18"/>
                <w:szCs w:val="18"/>
              </w:rPr>
              <w:t>e</w:t>
            </w:r>
            <w:r w:rsidRPr="006D5E08">
              <w:rPr>
                <w:rFonts w:ascii="Arial" w:hAnsi="Arial" w:cs="Arial"/>
                <w:spacing w:val="1"/>
                <w:sz w:val="18"/>
                <w:szCs w:val="18"/>
              </w:rPr>
              <w:t>s</w:t>
            </w:r>
            <w:r w:rsidRPr="006D5E08">
              <w:rPr>
                <w:rFonts w:ascii="Arial" w:hAnsi="Arial" w:cs="Arial"/>
                <w:spacing w:val="2"/>
                <w:sz w:val="18"/>
                <w:szCs w:val="18"/>
              </w:rPr>
              <w:t>e</w:t>
            </w:r>
            <w:r w:rsidRPr="006D5E08">
              <w:rPr>
                <w:rFonts w:ascii="Arial" w:hAnsi="Arial" w:cs="Arial"/>
                <w:spacing w:val="1"/>
                <w:sz w:val="18"/>
                <w:szCs w:val="18"/>
              </w:rPr>
              <w:t>n</w:t>
            </w:r>
            <w:r w:rsidRPr="006D5E08">
              <w:rPr>
                <w:rFonts w:ascii="Arial" w:hAnsi="Arial" w:cs="Arial"/>
                <w:sz w:val="18"/>
                <w:szCs w:val="18"/>
              </w:rPr>
              <w:t>t</w:t>
            </w:r>
            <w:r w:rsidRPr="006D5E08">
              <w:rPr>
                <w:rFonts w:ascii="Arial" w:hAnsi="Arial" w:cs="Arial"/>
                <w:spacing w:val="28"/>
                <w:sz w:val="18"/>
                <w:szCs w:val="18"/>
              </w:rPr>
              <w:t> </w:t>
            </w:r>
            <w:r w:rsidRPr="006D5E08">
              <w:rPr>
                <w:rFonts w:ascii="Arial" w:hAnsi="Arial" w:cs="Arial"/>
                <w:spacing w:val="1"/>
                <w:w w:val="104"/>
                <w:sz w:val="18"/>
                <w:szCs w:val="18"/>
              </w:rPr>
              <w:t>(greater than or equal to 1</w:t>
            </w:r>
            <w:r w:rsidRPr="006D5E08">
              <w:rPr>
                <w:rFonts w:ascii="Arial" w:hAnsi="Arial" w:cs="Arial"/>
                <w:spacing w:val="2"/>
                <w:w w:val="104"/>
                <w:sz w:val="18"/>
                <w:szCs w:val="18"/>
              </w:rPr>
              <w:t>%</w:t>
            </w:r>
            <w:r w:rsidRPr="006D5E08">
              <w:rPr>
                <w:rFonts w:ascii="Arial" w:hAnsi="Arial" w:cs="Arial"/>
                <w:sz w:val="18"/>
                <w:szCs w:val="18"/>
              </w:rPr>
              <w:t>)</w:t>
            </w:r>
          </w:p>
        </w:tc>
        <w:tc>
          <w:tcPr>
            <w:tcW w:w="2826" w:type="pct"/>
            <w:tcBorders>
              <w:top w:val="single" w:sz="4" w:space="0" w:color="000000"/>
              <w:left w:val="single" w:sz="4" w:space="0" w:color="000000"/>
              <w:bottom w:val="single" w:sz="4" w:space="0" w:color="000000"/>
              <w:right w:val="single" w:sz="4" w:space="0" w:color="000000"/>
            </w:tcBorders>
            <w:hideMark/>
          </w:tcPr>
          <w:p w14:paraId="4E3EAFAA" w14:textId="77777777" w:rsidR="007C1DCD" w:rsidRPr="006D5E08" w:rsidRDefault="005C16E5" w:rsidP="006D5E08">
            <w:pPr>
              <w:spacing w:after="0" w:line="276" w:lineRule="auto"/>
              <w:ind w:left="105" w:right="145"/>
              <w:rPr>
                <w:rFonts w:ascii="Arial" w:hAnsi="Arial" w:cs="Arial"/>
                <w:sz w:val="18"/>
                <w:szCs w:val="18"/>
              </w:rPr>
            </w:pPr>
            <w:r w:rsidRPr="006D5E08">
              <w:rPr>
                <w:rFonts w:ascii="Arial" w:hAnsi="Arial" w:cs="Arial"/>
                <w:spacing w:val="1"/>
                <w:sz w:val="18"/>
                <w:szCs w:val="18"/>
              </w:rPr>
              <w:t>Th</w:t>
            </w:r>
            <w:r w:rsidRPr="006D5E08">
              <w:rPr>
                <w:rFonts w:ascii="Arial" w:hAnsi="Arial" w:cs="Arial"/>
                <w:sz w:val="18"/>
                <w:szCs w:val="18"/>
              </w:rPr>
              <w:t>e</w:t>
            </w:r>
            <w:r w:rsidRPr="006D5E08">
              <w:rPr>
                <w:rFonts w:ascii="Arial" w:hAnsi="Arial" w:cs="Arial"/>
                <w:spacing w:val="15"/>
                <w:sz w:val="18"/>
                <w:szCs w:val="18"/>
              </w:rPr>
              <w:t> </w:t>
            </w:r>
            <w:r w:rsidRPr="006D5E08">
              <w:rPr>
                <w:rFonts w:ascii="Arial" w:hAnsi="Arial" w:cs="Arial"/>
                <w:spacing w:val="2"/>
                <w:sz w:val="18"/>
                <w:szCs w:val="18"/>
              </w:rPr>
              <w:t>pe</w:t>
            </w:r>
            <w:r w:rsidRPr="006D5E08">
              <w:rPr>
                <w:rFonts w:ascii="Arial" w:hAnsi="Arial" w:cs="Arial"/>
                <w:spacing w:val="1"/>
                <w:sz w:val="18"/>
                <w:szCs w:val="18"/>
              </w:rPr>
              <w:t>r</w:t>
            </w:r>
            <w:r w:rsidRPr="006D5E08">
              <w:rPr>
                <w:rFonts w:ascii="Arial" w:hAnsi="Arial" w:cs="Arial"/>
                <w:spacing w:val="2"/>
                <w:sz w:val="18"/>
                <w:szCs w:val="18"/>
              </w:rPr>
              <w:t>ce</w:t>
            </w:r>
            <w:r w:rsidRPr="006D5E08">
              <w:rPr>
                <w:rFonts w:ascii="Arial" w:hAnsi="Arial" w:cs="Arial"/>
                <w:spacing w:val="1"/>
                <w:sz w:val="18"/>
                <w:szCs w:val="18"/>
              </w:rPr>
              <w:t>nt</w:t>
            </w:r>
            <w:r w:rsidRPr="006D5E08">
              <w:rPr>
                <w:rFonts w:ascii="Arial" w:hAnsi="Arial" w:cs="Arial"/>
                <w:spacing w:val="2"/>
                <w:sz w:val="18"/>
                <w:szCs w:val="18"/>
              </w:rPr>
              <w:t>ag</w:t>
            </w:r>
            <w:r w:rsidRPr="006D5E08">
              <w:rPr>
                <w:rFonts w:ascii="Arial" w:hAnsi="Arial" w:cs="Arial"/>
                <w:sz w:val="18"/>
                <w:szCs w:val="18"/>
              </w:rPr>
              <w:t>e</w:t>
            </w:r>
            <w:r w:rsidRPr="006D5E08">
              <w:rPr>
                <w:rFonts w:ascii="Arial" w:hAnsi="Arial" w:cs="Arial"/>
                <w:spacing w:val="44"/>
                <w:sz w:val="18"/>
                <w:szCs w:val="18"/>
              </w:rPr>
              <w:t> </w:t>
            </w:r>
            <w:r w:rsidRPr="006D5E08">
              <w:rPr>
                <w:rFonts w:ascii="Arial" w:hAnsi="Arial" w:cs="Arial"/>
                <w:spacing w:val="2"/>
                <w:sz w:val="18"/>
                <w:szCs w:val="18"/>
              </w:rPr>
              <w:t>o</w:t>
            </w:r>
            <w:r w:rsidRPr="006D5E08">
              <w:rPr>
                <w:rFonts w:ascii="Arial" w:hAnsi="Arial" w:cs="Arial"/>
                <w:sz w:val="18"/>
                <w:szCs w:val="18"/>
              </w:rPr>
              <w:t>f</w:t>
            </w:r>
            <w:r w:rsidRPr="006D5E08">
              <w:rPr>
                <w:rFonts w:ascii="Arial" w:hAnsi="Arial" w:cs="Arial"/>
                <w:spacing w:val="11"/>
                <w:sz w:val="18"/>
                <w:szCs w:val="18"/>
              </w:rPr>
              <w:t> </w:t>
            </w:r>
            <w:r w:rsidRPr="006D5E08">
              <w:rPr>
                <w:rFonts w:ascii="Arial" w:hAnsi="Arial" w:cs="Arial"/>
                <w:sz w:val="18"/>
                <w:szCs w:val="18"/>
              </w:rPr>
              <w:t>i</w:t>
            </w:r>
            <w:r w:rsidRPr="006D5E08">
              <w:rPr>
                <w:rFonts w:ascii="Arial" w:hAnsi="Arial" w:cs="Arial"/>
                <w:spacing w:val="2"/>
                <w:sz w:val="18"/>
                <w:szCs w:val="18"/>
              </w:rPr>
              <w:t>mm</w:t>
            </w:r>
            <w:r w:rsidRPr="006D5E08">
              <w:rPr>
                <w:rFonts w:ascii="Arial" w:hAnsi="Arial" w:cs="Arial"/>
                <w:spacing w:val="1"/>
                <w:sz w:val="18"/>
                <w:szCs w:val="18"/>
              </w:rPr>
              <w:t>un</w:t>
            </w:r>
            <w:r w:rsidRPr="006D5E08">
              <w:rPr>
                <w:rFonts w:ascii="Arial" w:hAnsi="Arial" w:cs="Arial"/>
                <w:spacing w:val="2"/>
                <w:sz w:val="18"/>
                <w:szCs w:val="18"/>
              </w:rPr>
              <w:t>o</w:t>
            </w:r>
            <w:r w:rsidRPr="006D5E08">
              <w:rPr>
                <w:rFonts w:ascii="Arial" w:hAnsi="Arial" w:cs="Arial"/>
                <w:spacing w:val="1"/>
                <w:sz w:val="18"/>
                <w:szCs w:val="18"/>
              </w:rPr>
              <w:t>r</w:t>
            </w:r>
            <w:r w:rsidRPr="006D5E08">
              <w:rPr>
                <w:rFonts w:ascii="Arial" w:hAnsi="Arial" w:cs="Arial"/>
                <w:spacing w:val="2"/>
                <w:sz w:val="18"/>
                <w:szCs w:val="18"/>
              </w:rPr>
              <w:t>eac</w:t>
            </w:r>
            <w:r w:rsidRPr="006D5E08">
              <w:rPr>
                <w:rFonts w:ascii="Arial" w:hAnsi="Arial" w:cs="Arial"/>
                <w:spacing w:val="1"/>
                <w:sz w:val="18"/>
                <w:szCs w:val="18"/>
              </w:rPr>
              <w:t>t</w:t>
            </w:r>
            <w:r w:rsidRPr="006D5E08">
              <w:rPr>
                <w:rFonts w:ascii="Arial" w:hAnsi="Arial" w:cs="Arial"/>
                <w:sz w:val="18"/>
                <w:szCs w:val="18"/>
              </w:rPr>
              <w:t>i</w:t>
            </w:r>
            <w:r w:rsidRPr="006D5E08">
              <w:rPr>
                <w:rFonts w:ascii="Arial" w:hAnsi="Arial" w:cs="Arial"/>
                <w:spacing w:val="1"/>
                <w:sz w:val="18"/>
                <w:szCs w:val="18"/>
              </w:rPr>
              <w:t>v</w:t>
            </w:r>
            <w:r w:rsidRPr="006D5E08">
              <w:rPr>
                <w:rFonts w:ascii="Arial" w:hAnsi="Arial" w:cs="Arial"/>
                <w:sz w:val="18"/>
                <w:szCs w:val="18"/>
              </w:rPr>
              <w:t xml:space="preserve">e </w:t>
            </w:r>
            <w:r w:rsidRPr="006D5E08">
              <w:rPr>
                <w:rFonts w:ascii="Arial" w:hAnsi="Arial" w:cs="Arial"/>
                <w:spacing w:val="11"/>
                <w:sz w:val="18"/>
                <w:szCs w:val="18"/>
              </w:rPr>
              <w:t>cells</w:t>
            </w:r>
            <w:r w:rsidRPr="006D5E08">
              <w:rPr>
                <w:rFonts w:ascii="Arial" w:hAnsi="Arial" w:cs="Arial"/>
                <w:spacing w:val="18"/>
                <w:sz w:val="18"/>
                <w:szCs w:val="18"/>
              </w:rPr>
              <w:t> </w:t>
            </w:r>
            <w:r w:rsidRPr="006D5E08">
              <w:rPr>
                <w:rFonts w:ascii="Arial" w:hAnsi="Arial" w:cs="Arial"/>
                <w:spacing w:val="2"/>
                <w:sz w:val="18"/>
                <w:szCs w:val="18"/>
              </w:rPr>
              <w:t>ma</w:t>
            </w:r>
            <w:r w:rsidRPr="006D5E08">
              <w:rPr>
                <w:rFonts w:ascii="Arial" w:hAnsi="Arial" w:cs="Arial"/>
                <w:sz w:val="18"/>
                <w:szCs w:val="18"/>
              </w:rPr>
              <w:t>y</w:t>
            </w:r>
            <w:r w:rsidRPr="006D5E08">
              <w:rPr>
                <w:rFonts w:ascii="Arial" w:hAnsi="Arial" w:cs="Arial"/>
                <w:spacing w:val="19"/>
                <w:sz w:val="18"/>
                <w:szCs w:val="18"/>
              </w:rPr>
              <w:t> </w:t>
            </w:r>
            <w:r w:rsidRPr="006D5E08">
              <w:rPr>
                <w:rFonts w:ascii="Arial" w:hAnsi="Arial" w:cs="Arial"/>
                <w:spacing w:val="2"/>
                <w:w w:val="104"/>
                <w:sz w:val="18"/>
                <w:szCs w:val="18"/>
              </w:rPr>
              <w:t>b</w:t>
            </w:r>
            <w:r w:rsidRPr="006D5E08">
              <w:rPr>
                <w:rFonts w:ascii="Arial" w:hAnsi="Arial" w:cs="Arial"/>
                <w:sz w:val="18"/>
                <w:szCs w:val="18"/>
              </w:rPr>
              <w:t xml:space="preserve">e </w:t>
            </w:r>
            <w:r w:rsidRPr="006D5E08">
              <w:rPr>
                <w:rFonts w:ascii="Arial" w:hAnsi="Arial" w:cs="Arial"/>
                <w:spacing w:val="2"/>
                <w:sz w:val="18"/>
                <w:szCs w:val="18"/>
              </w:rPr>
              <w:t>d</w:t>
            </w:r>
            <w:r w:rsidRPr="006D5E08">
              <w:rPr>
                <w:rFonts w:ascii="Arial" w:hAnsi="Arial" w:cs="Arial"/>
                <w:spacing w:val="1"/>
                <w:sz w:val="18"/>
                <w:szCs w:val="18"/>
              </w:rPr>
              <w:t>eter</w:t>
            </w:r>
            <w:r w:rsidRPr="006D5E08">
              <w:rPr>
                <w:rFonts w:ascii="Arial" w:hAnsi="Arial" w:cs="Arial"/>
                <w:spacing w:val="2"/>
                <w:sz w:val="18"/>
                <w:szCs w:val="18"/>
              </w:rPr>
              <w:t>m</w:t>
            </w:r>
            <w:r w:rsidRPr="006D5E08">
              <w:rPr>
                <w:rFonts w:ascii="Arial" w:hAnsi="Arial" w:cs="Arial"/>
                <w:sz w:val="18"/>
                <w:szCs w:val="18"/>
              </w:rPr>
              <w:t>i</w:t>
            </w:r>
            <w:r w:rsidRPr="006D5E08">
              <w:rPr>
                <w:rFonts w:ascii="Arial" w:hAnsi="Arial" w:cs="Arial"/>
                <w:spacing w:val="1"/>
                <w:sz w:val="18"/>
                <w:szCs w:val="18"/>
              </w:rPr>
              <w:t>ne</w:t>
            </w:r>
            <w:r w:rsidRPr="006D5E08">
              <w:rPr>
                <w:rFonts w:ascii="Arial" w:hAnsi="Arial" w:cs="Arial"/>
                <w:sz w:val="18"/>
                <w:szCs w:val="18"/>
              </w:rPr>
              <w:t>d</w:t>
            </w:r>
            <w:r w:rsidRPr="006D5E08">
              <w:rPr>
                <w:rFonts w:ascii="Arial" w:hAnsi="Arial" w:cs="Arial"/>
                <w:spacing w:val="43"/>
                <w:sz w:val="18"/>
                <w:szCs w:val="18"/>
              </w:rPr>
              <w:t> </w:t>
            </w:r>
            <w:r w:rsidRPr="006D5E08">
              <w:rPr>
                <w:rFonts w:ascii="Arial" w:hAnsi="Arial" w:cs="Arial"/>
                <w:spacing w:val="2"/>
                <w:sz w:val="18"/>
                <w:szCs w:val="18"/>
              </w:rPr>
              <w:t>b</w:t>
            </w:r>
            <w:r w:rsidRPr="006D5E08">
              <w:rPr>
                <w:rFonts w:ascii="Arial" w:hAnsi="Arial" w:cs="Arial"/>
                <w:sz w:val="18"/>
                <w:szCs w:val="18"/>
              </w:rPr>
              <w:t>y</w:t>
            </w:r>
            <w:r w:rsidRPr="006D5E08">
              <w:rPr>
                <w:rFonts w:ascii="Arial" w:hAnsi="Arial" w:cs="Arial"/>
                <w:spacing w:val="12"/>
                <w:sz w:val="18"/>
                <w:szCs w:val="18"/>
              </w:rPr>
              <w:t> </w:t>
            </w:r>
            <w:r w:rsidRPr="006D5E08">
              <w:rPr>
                <w:rFonts w:ascii="Arial" w:hAnsi="Arial" w:cs="Arial"/>
                <w:spacing w:val="1"/>
                <w:sz w:val="18"/>
                <w:szCs w:val="18"/>
              </w:rPr>
              <w:t>v</w:t>
            </w:r>
            <w:r w:rsidRPr="006D5E08">
              <w:rPr>
                <w:rFonts w:ascii="Arial" w:hAnsi="Arial" w:cs="Arial"/>
                <w:sz w:val="18"/>
                <w:szCs w:val="18"/>
              </w:rPr>
              <w:t>i</w:t>
            </w:r>
            <w:r w:rsidRPr="006D5E08">
              <w:rPr>
                <w:rFonts w:ascii="Arial" w:hAnsi="Arial" w:cs="Arial"/>
                <w:spacing w:val="1"/>
                <w:sz w:val="18"/>
                <w:szCs w:val="18"/>
              </w:rPr>
              <w:t>su</w:t>
            </w:r>
            <w:r w:rsidRPr="006D5E08">
              <w:rPr>
                <w:rFonts w:ascii="Arial" w:hAnsi="Arial" w:cs="Arial"/>
                <w:spacing w:val="2"/>
                <w:sz w:val="18"/>
                <w:szCs w:val="18"/>
              </w:rPr>
              <w:t>a</w:t>
            </w:r>
            <w:r w:rsidRPr="006D5E08">
              <w:rPr>
                <w:rFonts w:ascii="Arial" w:hAnsi="Arial" w:cs="Arial"/>
                <w:sz w:val="18"/>
                <w:szCs w:val="18"/>
              </w:rPr>
              <w:t>l</w:t>
            </w:r>
            <w:r w:rsidRPr="006D5E08">
              <w:rPr>
                <w:rFonts w:ascii="Arial" w:hAnsi="Arial" w:cs="Arial"/>
                <w:spacing w:val="21"/>
                <w:sz w:val="18"/>
                <w:szCs w:val="18"/>
              </w:rPr>
              <w:t> </w:t>
            </w:r>
            <w:r w:rsidRPr="006D5E08">
              <w:rPr>
                <w:rFonts w:ascii="Arial" w:hAnsi="Arial" w:cs="Arial"/>
                <w:spacing w:val="2"/>
                <w:sz w:val="18"/>
                <w:szCs w:val="18"/>
              </w:rPr>
              <w:t>e</w:t>
            </w:r>
            <w:r w:rsidRPr="006D5E08">
              <w:rPr>
                <w:rFonts w:ascii="Arial" w:hAnsi="Arial" w:cs="Arial"/>
                <w:spacing w:val="1"/>
                <w:sz w:val="18"/>
                <w:szCs w:val="18"/>
              </w:rPr>
              <w:t>st</w:t>
            </w:r>
            <w:r w:rsidRPr="006D5E08">
              <w:rPr>
                <w:rFonts w:ascii="Arial" w:hAnsi="Arial" w:cs="Arial"/>
                <w:sz w:val="18"/>
                <w:szCs w:val="18"/>
              </w:rPr>
              <w:t>i</w:t>
            </w:r>
            <w:r w:rsidRPr="006D5E08">
              <w:rPr>
                <w:rFonts w:ascii="Arial" w:hAnsi="Arial" w:cs="Arial"/>
                <w:spacing w:val="2"/>
                <w:sz w:val="18"/>
                <w:szCs w:val="18"/>
              </w:rPr>
              <w:t>ma</w:t>
            </w:r>
            <w:r w:rsidRPr="006D5E08">
              <w:rPr>
                <w:rFonts w:ascii="Arial" w:hAnsi="Arial" w:cs="Arial"/>
                <w:spacing w:val="1"/>
                <w:sz w:val="18"/>
                <w:szCs w:val="18"/>
              </w:rPr>
              <w:t>t</w:t>
            </w:r>
            <w:r w:rsidRPr="006D5E08">
              <w:rPr>
                <w:rFonts w:ascii="Arial" w:hAnsi="Arial" w:cs="Arial"/>
                <w:sz w:val="18"/>
                <w:szCs w:val="18"/>
              </w:rPr>
              <w:t>i</w:t>
            </w:r>
            <w:r w:rsidRPr="006D5E08">
              <w:rPr>
                <w:rFonts w:ascii="Arial" w:hAnsi="Arial" w:cs="Arial"/>
                <w:spacing w:val="2"/>
                <w:sz w:val="18"/>
                <w:szCs w:val="18"/>
              </w:rPr>
              <w:t>o</w:t>
            </w:r>
            <w:r w:rsidRPr="006D5E08">
              <w:rPr>
                <w:rFonts w:ascii="Arial" w:hAnsi="Arial" w:cs="Arial"/>
                <w:sz w:val="18"/>
                <w:szCs w:val="18"/>
              </w:rPr>
              <w:t>n</w:t>
            </w:r>
            <w:r w:rsidRPr="006D5E08">
              <w:rPr>
                <w:rFonts w:ascii="Arial" w:hAnsi="Arial" w:cs="Arial"/>
                <w:spacing w:val="38"/>
                <w:sz w:val="18"/>
                <w:szCs w:val="18"/>
              </w:rPr>
              <w:t> </w:t>
            </w:r>
            <w:r w:rsidRPr="006D5E08">
              <w:rPr>
                <w:rFonts w:ascii="Arial" w:hAnsi="Arial" w:cs="Arial"/>
                <w:spacing w:val="2"/>
                <w:sz w:val="18"/>
                <w:szCs w:val="18"/>
              </w:rPr>
              <w:t>o</w:t>
            </w:r>
            <w:r w:rsidRPr="006D5E08">
              <w:rPr>
                <w:rFonts w:ascii="Arial" w:hAnsi="Arial" w:cs="Arial"/>
                <w:sz w:val="18"/>
                <w:szCs w:val="18"/>
              </w:rPr>
              <w:t>r</w:t>
            </w:r>
            <w:r w:rsidRPr="006D5E08">
              <w:rPr>
                <w:rFonts w:ascii="Arial" w:hAnsi="Arial" w:cs="Arial"/>
                <w:spacing w:val="9"/>
                <w:sz w:val="18"/>
                <w:szCs w:val="18"/>
              </w:rPr>
              <w:t> </w:t>
            </w:r>
            <w:r w:rsidRPr="006D5E08">
              <w:rPr>
                <w:rFonts w:ascii="Arial" w:hAnsi="Arial" w:cs="Arial"/>
                <w:spacing w:val="2"/>
                <w:w w:val="104"/>
                <w:sz w:val="18"/>
                <w:szCs w:val="18"/>
              </w:rPr>
              <w:t>q</w:t>
            </w:r>
            <w:r w:rsidRPr="006D5E08">
              <w:rPr>
                <w:rFonts w:ascii="Arial" w:hAnsi="Arial" w:cs="Arial"/>
                <w:spacing w:val="1"/>
                <w:w w:val="104"/>
                <w:sz w:val="18"/>
                <w:szCs w:val="18"/>
              </w:rPr>
              <w:t>u</w:t>
            </w:r>
            <w:r w:rsidRPr="006D5E08">
              <w:rPr>
                <w:rFonts w:ascii="Arial" w:hAnsi="Arial" w:cs="Arial"/>
                <w:spacing w:val="2"/>
                <w:w w:val="104"/>
                <w:sz w:val="18"/>
                <w:szCs w:val="18"/>
              </w:rPr>
              <w:t>a</w:t>
            </w:r>
            <w:r w:rsidRPr="006D5E08">
              <w:rPr>
                <w:rFonts w:ascii="Arial" w:hAnsi="Arial" w:cs="Arial"/>
                <w:spacing w:val="1"/>
                <w:w w:val="104"/>
                <w:sz w:val="18"/>
                <w:szCs w:val="18"/>
              </w:rPr>
              <w:t>nt</w:t>
            </w:r>
            <w:r w:rsidRPr="006D5E08">
              <w:rPr>
                <w:rFonts w:ascii="Arial" w:hAnsi="Arial" w:cs="Arial"/>
                <w:sz w:val="18"/>
                <w:szCs w:val="18"/>
              </w:rPr>
              <w:t>i</w:t>
            </w:r>
            <w:r w:rsidRPr="006D5E08">
              <w:rPr>
                <w:rFonts w:ascii="Arial" w:hAnsi="Arial" w:cs="Arial"/>
                <w:spacing w:val="1"/>
                <w:sz w:val="18"/>
                <w:szCs w:val="18"/>
              </w:rPr>
              <w:t>t</w:t>
            </w:r>
            <w:r w:rsidRPr="006D5E08">
              <w:rPr>
                <w:rFonts w:ascii="Arial" w:hAnsi="Arial" w:cs="Arial"/>
                <w:spacing w:val="2"/>
                <w:sz w:val="18"/>
                <w:szCs w:val="18"/>
              </w:rPr>
              <w:t>a</w:t>
            </w:r>
            <w:r w:rsidRPr="006D5E08">
              <w:rPr>
                <w:rFonts w:ascii="Arial" w:hAnsi="Arial" w:cs="Arial"/>
                <w:spacing w:val="1"/>
                <w:sz w:val="18"/>
                <w:szCs w:val="18"/>
              </w:rPr>
              <w:t>t</w:t>
            </w:r>
            <w:r w:rsidRPr="006D5E08">
              <w:rPr>
                <w:rFonts w:ascii="Arial" w:hAnsi="Arial" w:cs="Arial"/>
                <w:sz w:val="18"/>
                <w:szCs w:val="18"/>
              </w:rPr>
              <w:t>i</w:t>
            </w:r>
            <w:r w:rsidRPr="006D5E08">
              <w:rPr>
                <w:rFonts w:ascii="Arial" w:hAnsi="Arial" w:cs="Arial"/>
                <w:spacing w:val="2"/>
                <w:sz w:val="18"/>
                <w:szCs w:val="18"/>
              </w:rPr>
              <w:t>o</w:t>
            </w:r>
            <w:r w:rsidRPr="006D5E08">
              <w:rPr>
                <w:rFonts w:ascii="Arial" w:hAnsi="Arial" w:cs="Arial"/>
                <w:spacing w:val="1"/>
                <w:sz w:val="18"/>
                <w:szCs w:val="18"/>
              </w:rPr>
              <w:t>n</w:t>
            </w:r>
            <w:r w:rsidRPr="006D5E08">
              <w:rPr>
                <w:rFonts w:ascii="Arial" w:hAnsi="Arial" w:cs="Arial"/>
                <w:sz w:val="18"/>
                <w:szCs w:val="18"/>
              </w:rPr>
              <w:t xml:space="preserve">. </w:t>
            </w:r>
            <w:r w:rsidRPr="006D5E08">
              <w:rPr>
                <w:rFonts w:ascii="Arial" w:hAnsi="Arial" w:cs="Arial"/>
                <w:spacing w:val="2"/>
                <w:w w:val="103"/>
                <w:sz w:val="18"/>
                <w:szCs w:val="18"/>
              </w:rPr>
              <w:t>Q</w:t>
            </w:r>
            <w:r w:rsidRPr="006D5E08">
              <w:rPr>
                <w:rFonts w:ascii="Arial" w:hAnsi="Arial" w:cs="Arial"/>
                <w:spacing w:val="1"/>
                <w:w w:val="103"/>
                <w:sz w:val="18"/>
                <w:szCs w:val="18"/>
              </w:rPr>
              <w:t>u</w:t>
            </w:r>
            <w:r w:rsidRPr="006D5E08">
              <w:rPr>
                <w:rFonts w:ascii="Arial" w:hAnsi="Arial" w:cs="Arial"/>
                <w:spacing w:val="2"/>
                <w:w w:val="103"/>
                <w:sz w:val="18"/>
                <w:szCs w:val="18"/>
              </w:rPr>
              <w:t>a</w:t>
            </w:r>
            <w:r w:rsidRPr="006D5E08">
              <w:rPr>
                <w:rFonts w:ascii="Arial" w:hAnsi="Arial" w:cs="Arial"/>
                <w:spacing w:val="1"/>
                <w:w w:val="103"/>
                <w:sz w:val="18"/>
                <w:szCs w:val="18"/>
              </w:rPr>
              <w:t>nt</w:t>
            </w:r>
            <w:r w:rsidRPr="006D5E08">
              <w:rPr>
                <w:rFonts w:ascii="Arial" w:hAnsi="Arial" w:cs="Arial"/>
                <w:sz w:val="18"/>
                <w:szCs w:val="18"/>
              </w:rPr>
              <w:t>i</w:t>
            </w:r>
            <w:r w:rsidRPr="006D5E08">
              <w:rPr>
                <w:rFonts w:ascii="Arial" w:hAnsi="Arial" w:cs="Arial"/>
                <w:spacing w:val="1"/>
                <w:sz w:val="18"/>
                <w:szCs w:val="18"/>
              </w:rPr>
              <w:t>t</w:t>
            </w:r>
            <w:r w:rsidRPr="006D5E08">
              <w:rPr>
                <w:rFonts w:ascii="Arial" w:hAnsi="Arial" w:cs="Arial"/>
                <w:spacing w:val="2"/>
                <w:sz w:val="18"/>
                <w:szCs w:val="18"/>
              </w:rPr>
              <w:t>a</w:t>
            </w:r>
            <w:r w:rsidRPr="006D5E08">
              <w:rPr>
                <w:rFonts w:ascii="Arial" w:hAnsi="Arial" w:cs="Arial"/>
                <w:spacing w:val="1"/>
                <w:sz w:val="18"/>
                <w:szCs w:val="18"/>
              </w:rPr>
              <w:t>t</w:t>
            </w:r>
            <w:r w:rsidRPr="006D5E08">
              <w:rPr>
                <w:rFonts w:ascii="Arial" w:hAnsi="Arial" w:cs="Arial"/>
                <w:sz w:val="18"/>
                <w:szCs w:val="18"/>
              </w:rPr>
              <w:t>i</w:t>
            </w:r>
            <w:r w:rsidRPr="006D5E08">
              <w:rPr>
                <w:rFonts w:ascii="Arial" w:hAnsi="Arial" w:cs="Arial"/>
                <w:spacing w:val="2"/>
                <w:sz w:val="18"/>
                <w:szCs w:val="18"/>
              </w:rPr>
              <w:t>o</w:t>
            </w:r>
            <w:r w:rsidRPr="006D5E08">
              <w:rPr>
                <w:rFonts w:ascii="Arial" w:hAnsi="Arial" w:cs="Arial"/>
                <w:sz w:val="18"/>
                <w:szCs w:val="18"/>
              </w:rPr>
              <w:t>n</w:t>
            </w:r>
            <w:r w:rsidRPr="006D5E08">
              <w:rPr>
                <w:rFonts w:ascii="Arial" w:hAnsi="Arial" w:cs="Arial"/>
                <w:spacing w:val="13"/>
                <w:sz w:val="18"/>
                <w:szCs w:val="18"/>
              </w:rPr>
              <w:t> </w:t>
            </w:r>
            <w:r w:rsidRPr="006D5E08">
              <w:rPr>
                <w:rFonts w:ascii="Arial" w:hAnsi="Arial" w:cs="Arial"/>
                <w:spacing w:val="2"/>
                <w:sz w:val="18"/>
                <w:szCs w:val="18"/>
              </w:rPr>
              <w:t>should</w:t>
            </w:r>
            <w:r w:rsidRPr="006D5E08">
              <w:rPr>
                <w:rFonts w:ascii="Arial" w:hAnsi="Arial" w:cs="Arial"/>
                <w:spacing w:val="17"/>
                <w:sz w:val="18"/>
                <w:szCs w:val="18"/>
              </w:rPr>
              <w:t> </w:t>
            </w:r>
            <w:r w:rsidRPr="006D5E08">
              <w:rPr>
                <w:rFonts w:ascii="Arial" w:hAnsi="Arial" w:cs="Arial"/>
                <w:spacing w:val="2"/>
                <w:sz w:val="18"/>
                <w:szCs w:val="18"/>
              </w:rPr>
              <w:t>b</w:t>
            </w:r>
            <w:r w:rsidRPr="006D5E08">
              <w:rPr>
                <w:rFonts w:ascii="Arial" w:hAnsi="Arial" w:cs="Arial"/>
                <w:sz w:val="18"/>
                <w:szCs w:val="18"/>
              </w:rPr>
              <w:t>e</w:t>
            </w:r>
            <w:r w:rsidRPr="006D5E08">
              <w:rPr>
                <w:rFonts w:ascii="Arial" w:hAnsi="Arial" w:cs="Arial"/>
                <w:spacing w:val="13"/>
                <w:sz w:val="18"/>
                <w:szCs w:val="18"/>
              </w:rPr>
              <w:t> </w:t>
            </w:r>
            <w:r w:rsidRPr="006D5E08">
              <w:rPr>
                <w:rFonts w:ascii="Arial" w:hAnsi="Arial" w:cs="Arial"/>
                <w:spacing w:val="2"/>
                <w:sz w:val="18"/>
                <w:szCs w:val="18"/>
              </w:rPr>
              <w:t>p</w:t>
            </w:r>
            <w:r w:rsidRPr="006D5E08">
              <w:rPr>
                <w:rFonts w:ascii="Arial" w:hAnsi="Arial" w:cs="Arial"/>
                <w:spacing w:val="1"/>
                <w:sz w:val="18"/>
                <w:szCs w:val="18"/>
              </w:rPr>
              <w:t>r</w:t>
            </w:r>
            <w:r w:rsidRPr="006D5E08">
              <w:rPr>
                <w:rFonts w:ascii="Arial" w:hAnsi="Arial" w:cs="Arial"/>
                <w:spacing w:val="2"/>
                <w:sz w:val="18"/>
                <w:szCs w:val="18"/>
              </w:rPr>
              <w:t>o</w:t>
            </w:r>
            <w:r w:rsidRPr="006D5E08">
              <w:rPr>
                <w:rFonts w:ascii="Arial" w:hAnsi="Arial" w:cs="Arial"/>
                <w:spacing w:val="1"/>
                <w:sz w:val="18"/>
                <w:szCs w:val="18"/>
              </w:rPr>
              <w:t>v</w:t>
            </w:r>
            <w:r w:rsidRPr="006D5E08">
              <w:rPr>
                <w:rFonts w:ascii="Arial" w:hAnsi="Arial" w:cs="Arial"/>
                <w:sz w:val="18"/>
                <w:szCs w:val="18"/>
              </w:rPr>
              <w:t>i</w:t>
            </w:r>
            <w:r w:rsidRPr="006D5E08">
              <w:rPr>
                <w:rFonts w:ascii="Arial" w:hAnsi="Arial" w:cs="Arial"/>
                <w:spacing w:val="2"/>
                <w:sz w:val="18"/>
                <w:szCs w:val="18"/>
              </w:rPr>
              <w:t>de</w:t>
            </w:r>
            <w:r w:rsidRPr="006D5E08">
              <w:rPr>
                <w:rFonts w:ascii="Arial" w:hAnsi="Arial" w:cs="Arial"/>
                <w:sz w:val="18"/>
                <w:szCs w:val="18"/>
              </w:rPr>
              <w:t>d</w:t>
            </w:r>
            <w:r w:rsidRPr="006D5E08">
              <w:rPr>
                <w:rFonts w:ascii="Arial" w:hAnsi="Arial" w:cs="Arial"/>
                <w:spacing w:val="34"/>
                <w:sz w:val="18"/>
                <w:szCs w:val="18"/>
              </w:rPr>
              <w:t> </w:t>
            </w:r>
            <w:r w:rsidRPr="006D5E08">
              <w:rPr>
                <w:rFonts w:ascii="Arial" w:hAnsi="Arial" w:cs="Arial"/>
                <w:spacing w:val="2"/>
                <w:sz w:val="18"/>
                <w:szCs w:val="18"/>
              </w:rPr>
              <w:t>b</w:t>
            </w:r>
            <w:r w:rsidRPr="006D5E08">
              <w:rPr>
                <w:rFonts w:ascii="Arial" w:hAnsi="Arial" w:cs="Arial"/>
                <w:sz w:val="18"/>
                <w:szCs w:val="18"/>
              </w:rPr>
              <w:t>y</w:t>
            </w:r>
            <w:r w:rsidRPr="006D5E08">
              <w:rPr>
                <w:rFonts w:ascii="Arial" w:hAnsi="Arial" w:cs="Arial"/>
                <w:spacing w:val="12"/>
                <w:sz w:val="18"/>
                <w:szCs w:val="18"/>
              </w:rPr>
              <w:t> </w:t>
            </w:r>
            <w:r w:rsidRPr="006D5E08">
              <w:rPr>
                <w:rFonts w:ascii="Arial" w:hAnsi="Arial" w:cs="Arial"/>
                <w:spacing w:val="1"/>
                <w:sz w:val="18"/>
                <w:szCs w:val="18"/>
              </w:rPr>
              <w:t>r</w:t>
            </w:r>
            <w:r w:rsidRPr="006D5E08">
              <w:rPr>
                <w:rFonts w:ascii="Arial" w:hAnsi="Arial" w:cs="Arial"/>
                <w:spacing w:val="2"/>
                <w:sz w:val="18"/>
                <w:szCs w:val="18"/>
              </w:rPr>
              <w:t>epo</w:t>
            </w:r>
            <w:r w:rsidRPr="006D5E08">
              <w:rPr>
                <w:rFonts w:ascii="Arial" w:hAnsi="Arial" w:cs="Arial"/>
                <w:spacing w:val="1"/>
                <w:sz w:val="18"/>
                <w:szCs w:val="18"/>
              </w:rPr>
              <w:t>rt</w:t>
            </w:r>
            <w:r w:rsidRPr="006D5E08">
              <w:rPr>
                <w:rFonts w:ascii="Arial" w:hAnsi="Arial" w:cs="Arial"/>
                <w:sz w:val="18"/>
                <w:szCs w:val="18"/>
              </w:rPr>
              <w:t>i</w:t>
            </w:r>
            <w:r w:rsidRPr="006D5E08">
              <w:rPr>
                <w:rFonts w:ascii="Arial" w:hAnsi="Arial" w:cs="Arial"/>
                <w:spacing w:val="1"/>
                <w:sz w:val="18"/>
                <w:szCs w:val="18"/>
              </w:rPr>
              <w:t>n</w:t>
            </w:r>
            <w:r w:rsidRPr="006D5E08">
              <w:rPr>
                <w:rFonts w:ascii="Arial" w:hAnsi="Arial" w:cs="Arial"/>
                <w:sz w:val="18"/>
                <w:szCs w:val="18"/>
              </w:rPr>
              <w:t>g</w:t>
            </w:r>
            <w:r w:rsidRPr="006D5E08">
              <w:rPr>
                <w:rFonts w:ascii="Arial" w:hAnsi="Arial" w:cs="Arial"/>
                <w:spacing w:val="34"/>
                <w:sz w:val="18"/>
                <w:szCs w:val="18"/>
              </w:rPr>
              <w:t> </w:t>
            </w:r>
            <w:r w:rsidRPr="006D5E08">
              <w:rPr>
                <w:rFonts w:ascii="Arial" w:hAnsi="Arial" w:cs="Arial"/>
                <w:spacing w:val="1"/>
                <w:sz w:val="18"/>
                <w:szCs w:val="18"/>
              </w:rPr>
              <w:t>th</w:t>
            </w:r>
            <w:r w:rsidRPr="006D5E08">
              <w:rPr>
                <w:rFonts w:ascii="Arial" w:hAnsi="Arial" w:cs="Arial"/>
                <w:sz w:val="18"/>
                <w:szCs w:val="18"/>
              </w:rPr>
              <w:t>e</w:t>
            </w:r>
            <w:r w:rsidRPr="006D5E08">
              <w:rPr>
                <w:rFonts w:ascii="Arial" w:hAnsi="Arial" w:cs="Arial"/>
                <w:spacing w:val="15"/>
                <w:sz w:val="18"/>
                <w:szCs w:val="18"/>
              </w:rPr>
              <w:t> </w:t>
            </w:r>
            <w:r w:rsidRPr="006D5E08">
              <w:rPr>
                <w:rFonts w:ascii="Arial" w:hAnsi="Arial" w:cs="Arial"/>
                <w:spacing w:val="2"/>
                <w:w w:val="104"/>
                <w:sz w:val="18"/>
                <w:szCs w:val="18"/>
              </w:rPr>
              <w:t>pe</w:t>
            </w:r>
            <w:r w:rsidRPr="006D5E08">
              <w:rPr>
                <w:rFonts w:ascii="Arial" w:hAnsi="Arial" w:cs="Arial"/>
                <w:spacing w:val="1"/>
                <w:w w:val="104"/>
                <w:sz w:val="18"/>
                <w:szCs w:val="18"/>
              </w:rPr>
              <w:t>r</w:t>
            </w:r>
            <w:r w:rsidRPr="006D5E08">
              <w:rPr>
                <w:rFonts w:ascii="Arial" w:hAnsi="Arial" w:cs="Arial"/>
                <w:spacing w:val="2"/>
                <w:w w:val="104"/>
                <w:sz w:val="18"/>
                <w:szCs w:val="18"/>
              </w:rPr>
              <w:t>ce</w:t>
            </w:r>
            <w:r w:rsidRPr="006D5E08">
              <w:rPr>
                <w:rFonts w:ascii="Arial" w:hAnsi="Arial" w:cs="Arial"/>
                <w:spacing w:val="1"/>
                <w:w w:val="104"/>
                <w:sz w:val="18"/>
                <w:szCs w:val="18"/>
              </w:rPr>
              <w:t>nt</w:t>
            </w:r>
            <w:r w:rsidRPr="006D5E08">
              <w:rPr>
                <w:rFonts w:ascii="Arial" w:hAnsi="Arial" w:cs="Arial"/>
                <w:spacing w:val="2"/>
                <w:w w:val="104"/>
                <w:sz w:val="18"/>
                <w:szCs w:val="18"/>
              </w:rPr>
              <w:t>ag</w:t>
            </w:r>
            <w:r w:rsidRPr="006D5E08">
              <w:rPr>
                <w:rFonts w:ascii="Arial" w:hAnsi="Arial" w:cs="Arial"/>
                <w:sz w:val="18"/>
                <w:szCs w:val="18"/>
              </w:rPr>
              <w:t xml:space="preserve">e </w:t>
            </w:r>
            <w:r w:rsidRPr="006D5E08">
              <w:rPr>
                <w:rFonts w:ascii="Arial" w:hAnsi="Arial" w:cs="Arial"/>
                <w:spacing w:val="2"/>
                <w:sz w:val="18"/>
                <w:szCs w:val="18"/>
              </w:rPr>
              <w:t>o</w:t>
            </w:r>
            <w:r w:rsidRPr="006D5E08">
              <w:rPr>
                <w:rFonts w:ascii="Arial" w:hAnsi="Arial" w:cs="Arial"/>
                <w:sz w:val="18"/>
                <w:szCs w:val="18"/>
              </w:rPr>
              <w:t>f</w:t>
            </w:r>
            <w:r w:rsidRPr="006D5E08">
              <w:rPr>
                <w:rFonts w:ascii="Arial" w:hAnsi="Arial" w:cs="Arial"/>
                <w:spacing w:val="11"/>
                <w:sz w:val="18"/>
                <w:szCs w:val="18"/>
              </w:rPr>
              <w:t> </w:t>
            </w:r>
            <w:r w:rsidRPr="006D5E08">
              <w:rPr>
                <w:rFonts w:ascii="Arial" w:hAnsi="Arial" w:cs="Arial"/>
                <w:spacing w:val="2"/>
                <w:sz w:val="18"/>
                <w:szCs w:val="18"/>
              </w:rPr>
              <w:t>po</w:t>
            </w:r>
            <w:r w:rsidRPr="006D5E08">
              <w:rPr>
                <w:rFonts w:ascii="Arial" w:hAnsi="Arial" w:cs="Arial"/>
                <w:spacing w:val="1"/>
                <w:sz w:val="18"/>
                <w:szCs w:val="18"/>
              </w:rPr>
              <w:t>s</w:t>
            </w:r>
            <w:r w:rsidRPr="006D5E08">
              <w:rPr>
                <w:rFonts w:ascii="Arial" w:hAnsi="Arial" w:cs="Arial"/>
                <w:sz w:val="18"/>
                <w:szCs w:val="18"/>
              </w:rPr>
              <w:t>i</w:t>
            </w:r>
            <w:r w:rsidRPr="006D5E08">
              <w:rPr>
                <w:rFonts w:ascii="Arial" w:hAnsi="Arial" w:cs="Arial"/>
                <w:spacing w:val="1"/>
                <w:sz w:val="18"/>
                <w:szCs w:val="18"/>
              </w:rPr>
              <w:t>t</w:t>
            </w:r>
            <w:r w:rsidRPr="006D5E08">
              <w:rPr>
                <w:rFonts w:ascii="Arial" w:hAnsi="Arial" w:cs="Arial"/>
                <w:sz w:val="18"/>
                <w:szCs w:val="18"/>
              </w:rPr>
              <w:t>i</w:t>
            </w:r>
            <w:r w:rsidRPr="006D5E08">
              <w:rPr>
                <w:rFonts w:ascii="Arial" w:hAnsi="Arial" w:cs="Arial"/>
                <w:spacing w:val="2"/>
                <w:sz w:val="18"/>
                <w:szCs w:val="18"/>
              </w:rPr>
              <w:t>v</w:t>
            </w:r>
            <w:r w:rsidRPr="006D5E08">
              <w:rPr>
                <w:rFonts w:ascii="Arial" w:hAnsi="Arial" w:cs="Arial"/>
                <w:sz w:val="18"/>
                <w:szCs w:val="18"/>
              </w:rPr>
              <w:t>e</w:t>
            </w:r>
            <w:r w:rsidRPr="006D5E08">
              <w:rPr>
                <w:rFonts w:ascii="Arial" w:hAnsi="Arial" w:cs="Arial"/>
                <w:spacing w:val="29"/>
                <w:sz w:val="18"/>
                <w:szCs w:val="18"/>
              </w:rPr>
              <w:t> </w:t>
            </w:r>
            <w:r w:rsidRPr="006D5E08">
              <w:rPr>
                <w:rFonts w:ascii="Arial" w:hAnsi="Arial" w:cs="Arial"/>
                <w:spacing w:val="2"/>
                <w:sz w:val="18"/>
                <w:szCs w:val="18"/>
              </w:rPr>
              <w:t>ce</w:t>
            </w:r>
            <w:r w:rsidRPr="006D5E08">
              <w:rPr>
                <w:rFonts w:ascii="Arial" w:hAnsi="Arial" w:cs="Arial"/>
                <w:sz w:val="18"/>
                <w:szCs w:val="18"/>
              </w:rPr>
              <w:t>lls in the entire section. If there is significant regional variation, that should also be reported.</w:t>
            </w:r>
          </w:p>
        </w:tc>
      </w:tr>
      <w:tr w:rsidR="007C1DCD" w:rsidRPr="006D5E08" w14:paraId="6D9D9052" w14:textId="77777777" w:rsidTr="006D5E08">
        <w:trPr>
          <w:divId w:val="981076335"/>
          <w:cantSplit/>
        </w:trPr>
        <w:tc>
          <w:tcPr>
            <w:tcW w:w="743" w:type="pct"/>
            <w:tcBorders>
              <w:top w:val="single" w:sz="4" w:space="0" w:color="000000"/>
              <w:left w:val="single" w:sz="4" w:space="0" w:color="000000"/>
              <w:bottom w:val="single" w:sz="4" w:space="0" w:color="000000"/>
              <w:right w:val="single" w:sz="4" w:space="0" w:color="000000"/>
            </w:tcBorders>
            <w:hideMark/>
          </w:tcPr>
          <w:p w14:paraId="735B8441" w14:textId="77777777" w:rsidR="007C1DCD" w:rsidRPr="006D5E08" w:rsidRDefault="005C16E5" w:rsidP="006D5E08">
            <w:pPr>
              <w:spacing w:after="0" w:line="276" w:lineRule="auto"/>
              <w:ind w:left="100" w:right="-20"/>
              <w:rPr>
                <w:rFonts w:ascii="Arial" w:hAnsi="Arial" w:cs="Arial"/>
                <w:sz w:val="18"/>
                <w:szCs w:val="18"/>
              </w:rPr>
            </w:pPr>
            <w:r w:rsidRPr="006D5E08">
              <w:rPr>
                <w:rFonts w:ascii="Arial" w:hAnsi="Arial" w:cs="Arial"/>
                <w:spacing w:val="2"/>
                <w:w w:val="104"/>
                <w:sz w:val="18"/>
                <w:szCs w:val="18"/>
              </w:rPr>
              <w:t>Nega</w:t>
            </w:r>
            <w:r w:rsidRPr="006D5E08">
              <w:rPr>
                <w:rFonts w:ascii="Arial" w:hAnsi="Arial" w:cs="Arial"/>
                <w:spacing w:val="1"/>
                <w:w w:val="104"/>
                <w:sz w:val="18"/>
                <w:szCs w:val="18"/>
              </w:rPr>
              <w:t>t</w:t>
            </w:r>
            <w:r w:rsidRPr="006D5E08">
              <w:rPr>
                <w:rFonts w:ascii="Arial" w:hAnsi="Arial" w:cs="Arial"/>
                <w:w w:val="104"/>
                <w:sz w:val="18"/>
                <w:szCs w:val="18"/>
              </w:rPr>
              <w:t>i</w:t>
            </w:r>
            <w:r w:rsidRPr="006D5E08">
              <w:rPr>
                <w:rFonts w:ascii="Arial" w:hAnsi="Arial" w:cs="Arial"/>
                <w:spacing w:val="1"/>
                <w:w w:val="104"/>
                <w:sz w:val="18"/>
                <w:szCs w:val="18"/>
              </w:rPr>
              <w:t>v</w:t>
            </w:r>
            <w:r w:rsidRPr="006D5E08">
              <w:rPr>
                <w:rFonts w:ascii="Arial" w:hAnsi="Arial" w:cs="Arial"/>
                <w:w w:val="104"/>
                <w:sz w:val="18"/>
                <w:szCs w:val="18"/>
              </w:rPr>
              <w:t>e</w:t>
            </w:r>
          </w:p>
        </w:tc>
        <w:tc>
          <w:tcPr>
            <w:tcW w:w="1431" w:type="pct"/>
            <w:tcBorders>
              <w:top w:val="single" w:sz="4" w:space="0" w:color="000000"/>
              <w:left w:val="single" w:sz="4" w:space="0" w:color="000000"/>
              <w:bottom w:val="single" w:sz="4" w:space="0" w:color="000000"/>
              <w:right w:val="single" w:sz="4" w:space="0" w:color="000000"/>
            </w:tcBorders>
            <w:hideMark/>
          </w:tcPr>
          <w:p w14:paraId="18EDAF58" w14:textId="77777777" w:rsidR="007C1DCD" w:rsidRPr="006D5E08" w:rsidRDefault="005C16E5" w:rsidP="006D5E08">
            <w:pPr>
              <w:spacing w:after="0" w:line="276" w:lineRule="auto"/>
              <w:ind w:left="100" w:right="558"/>
              <w:rPr>
                <w:rFonts w:ascii="Arial" w:hAnsi="Arial" w:cs="Arial"/>
                <w:sz w:val="18"/>
                <w:szCs w:val="18"/>
              </w:rPr>
            </w:pPr>
            <w:r w:rsidRPr="006D5E08">
              <w:rPr>
                <w:rFonts w:ascii="Arial" w:hAnsi="Arial" w:cs="Arial"/>
                <w:spacing w:val="1"/>
                <w:sz w:val="18"/>
                <w:szCs w:val="18"/>
              </w:rPr>
              <w:t>Less than 1</w:t>
            </w:r>
            <w:r w:rsidRPr="006D5E08">
              <w:rPr>
                <w:rFonts w:ascii="Arial" w:hAnsi="Arial" w:cs="Arial"/>
                <w:sz w:val="18"/>
                <w:szCs w:val="18"/>
              </w:rPr>
              <w:t>%</w:t>
            </w:r>
            <w:r w:rsidRPr="006D5E08">
              <w:rPr>
                <w:rFonts w:ascii="Arial" w:hAnsi="Arial" w:cs="Arial"/>
                <w:spacing w:val="17"/>
                <w:sz w:val="18"/>
                <w:szCs w:val="18"/>
              </w:rPr>
              <w:t> </w:t>
            </w:r>
            <w:r w:rsidRPr="006D5E08">
              <w:rPr>
                <w:rFonts w:ascii="Arial" w:hAnsi="Arial" w:cs="Arial"/>
                <w:sz w:val="18"/>
                <w:szCs w:val="18"/>
              </w:rPr>
              <w:t>i</w:t>
            </w:r>
            <w:r w:rsidRPr="006D5E08">
              <w:rPr>
                <w:rFonts w:ascii="Arial" w:hAnsi="Arial" w:cs="Arial"/>
                <w:spacing w:val="2"/>
                <w:sz w:val="18"/>
                <w:szCs w:val="18"/>
              </w:rPr>
              <w:t>mm</w:t>
            </w:r>
            <w:r w:rsidRPr="006D5E08">
              <w:rPr>
                <w:rFonts w:ascii="Arial" w:hAnsi="Arial" w:cs="Arial"/>
                <w:spacing w:val="1"/>
                <w:sz w:val="18"/>
                <w:szCs w:val="18"/>
              </w:rPr>
              <w:t>un</w:t>
            </w:r>
            <w:r w:rsidRPr="006D5E08">
              <w:rPr>
                <w:rFonts w:ascii="Arial" w:hAnsi="Arial" w:cs="Arial"/>
                <w:spacing w:val="2"/>
                <w:sz w:val="18"/>
                <w:szCs w:val="18"/>
              </w:rPr>
              <w:t>o</w:t>
            </w:r>
            <w:r w:rsidRPr="006D5E08">
              <w:rPr>
                <w:rFonts w:ascii="Arial" w:hAnsi="Arial" w:cs="Arial"/>
                <w:spacing w:val="1"/>
                <w:sz w:val="18"/>
                <w:szCs w:val="18"/>
              </w:rPr>
              <w:t>r</w:t>
            </w:r>
            <w:r w:rsidRPr="006D5E08">
              <w:rPr>
                <w:rFonts w:ascii="Arial" w:hAnsi="Arial" w:cs="Arial"/>
                <w:spacing w:val="2"/>
                <w:sz w:val="18"/>
                <w:szCs w:val="18"/>
              </w:rPr>
              <w:t>eac</w:t>
            </w:r>
            <w:r w:rsidRPr="006D5E08">
              <w:rPr>
                <w:rFonts w:ascii="Arial" w:hAnsi="Arial" w:cs="Arial"/>
                <w:spacing w:val="1"/>
                <w:sz w:val="18"/>
                <w:szCs w:val="18"/>
              </w:rPr>
              <w:t>t</w:t>
            </w:r>
            <w:r w:rsidRPr="006D5E08">
              <w:rPr>
                <w:rFonts w:ascii="Arial" w:hAnsi="Arial" w:cs="Arial"/>
                <w:sz w:val="18"/>
                <w:szCs w:val="18"/>
              </w:rPr>
              <w:t>i</w:t>
            </w:r>
            <w:r w:rsidRPr="006D5E08">
              <w:rPr>
                <w:rFonts w:ascii="Arial" w:hAnsi="Arial" w:cs="Arial"/>
                <w:spacing w:val="1"/>
                <w:sz w:val="18"/>
                <w:szCs w:val="18"/>
              </w:rPr>
              <w:t>ve tu</w:t>
            </w:r>
            <w:r w:rsidRPr="006D5E08">
              <w:rPr>
                <w:rFonts w:ascii="Arial" w:hAnsi="Arial" w:cs="Arial"/>
                <w:spacing w:val="2"/>
                <w:sz w:val="18"/>
                <w:szCs w:val="18"/>
              </w:rPr>
              <w:t>mo</w:t>
            </w:r>
            <w:r w:rsidRPr="006D5E08">
              <w:rPr>
                <w:rFonts w:ascii="Arial" w:hAnsi="Arial" w:cs="Arial"/>
                <w:sz w:val="18"/>
                <w:szCs w:val="18"/>
              </w:rPr>
              <w:t>r</w:t>
            </w:r>
            <w:r w:rsidRPr="006D5E08">
              <w:rPr>
                <w:rFonts w:ascii="Arial" w:hAnsi="Arial" w:cs="Arial"/>
                <w:spacing w:val="23"/>
                <w:sz w:val="18"/>
                <w:szCs w:val="18"/>
              </w:rPr>
              <w:t> </w:t>
            </w:r>
            <w:r w:rsidRPr="006D5E08">
              <w:rPr>
                <w:rFonts w:ascii="Arial" w:hAnsi="Arial" w:cs="Arial"/>
                <w:spacing w:val="2"/>
                <w:sz w:val="18"/>
                <w:szCs w:val="18"/>
              </w:rPr>
              <w:t>ce</w:t>
            </w:r>
            <w:r w:rsidRPr="006D5E08">
              <w:rPr>
                <w:rFonts w:ascii="Arial" w:hAnsi="Arial" w:cs="Arial"/>
                <w:sz w:val="18"/>
                <w:szCs w:val="18"/>
              </w:rPr>
              <w:t>lls</w:t>
            </w:r>
            <w:r w:rsidRPr="006D5E08">
              <w:rPr>
                <w:rFonts w:ascii="Arial" w:hAnsi="Arial" w:cs="Arial"/>
                <w:spacing w:val="18"/>
                <w:sz w:val="18"/>
                <w:szCs w:val="18"/>
              </w:rPr>
              <w:t> </w:t>
            </w:r>
            <w:r w:rsidRPr="006D5E08">
              <w:rPr>
                <w:rFonts w:ascii="Arial" w:hAnsi="Arial" w:cs="Arial"/>
                <w:spacing w:val="2"/>
                <w:w w:val="104"/>
                <w:sz w:val="18"/>
                <w:szCs w:val="18"/>
              </w:rPr>
              <w:t>p</w:t>
            </w:r>
            <w:r w:rsidRPr="006D5E08">
              <w:rPr>
                <w:rFonts w:ascii="Arial" w:hAnsi="Arial" w:cs="Arial"/>
                <w:spacing w:val="1"/>
                <w:w w:val="104"/>
                <w:sz w:val="18"/>
                <w:szCs w:val="18"/>
              </w:rPr>
              <w:t>r</w:t>
            </w:r>
            <w:r w:rsidRPr="006D5E08">
              <w:rPr>
                <w:rFonts w:ascii="Arial" w:hAnsi="Arial" w:cs="Arial"/>
                <w:spacing w:val="2"/>
                <w:w w:val="104"/>
                <w:sz w:val="18"/>
                <w:szCs w:val="18"/>
              </w:rPr>
              <w:t>e</w:t>
            </w:r>
            <w:r w:rsidRPr="006D5E08">
              <w:rPr>
                <w:rFonts w:ascii="Arial" w:hAnsi="Arial" w:cs="Arial"/>
                <w:spacing w:val="1"/>
                <w:w w:val="104"/>
                <w:sz w:val="18"/>
                <w:szCs w:val="18"/>
              </w:rPr>
              <w:t>s</w:t>
            </w:r>
            <w:r w:rsidRPr="006D5E08">
              <w:rPr>
                <w:rFonts w:ascii="Arial" w:hAnsi="Arial" w:cs="Arial"/>
                <w:spacing w:val="2"/>
                <w:w w:val="104"/>
                <w:sz w:val="18"/>
                <w:szCs w:val="18"/>
              </w:rPr>
              <w:t>e</w:t>
            </w:r>
            <w:r w:rsidRPr="006D5E08">
              <w:rPr>
                <w:rFonts w:ascii="Arial" w:hAnsi="Arial" w:cs="Arial"/>
                <w:spacing w:val="1"/>
                <w:w w:val="104"/>
                <w:sz w:val="18"/>
                <w:szCs w:val="18"/>
              </w:rPr>
              <w:t>n</w:t>
            </w:r>
            <w:r w:rsidRPr="006D5E08">
              <w:rPr>
                <w:rFonts w:ascii="Arial" w:hAnsi="Arial" w:cs="Arial"/>
                <w:sz w:val="18"/>
                <w:szCs w:val="18"/>
              </w:rPr>
              <w:t>t</w:t>
            </w:r>
          </w:p>
        </w:tc>
        <w:tc>
          <w:tcPr>
            <w:tcW w:w="2826" w:type="pct"/>
            <w:tcBorders>
              <w:top w:val="single" w:sz="4" w:space="0" w:color="000000"/>
              <w:left w:val="single" w:sz="4" w:space="0" w:color="000000"/>
              <w:bottom w:val="single" w:sz="4" w:space="0" w:color="000000"/>
              <w:right w:val="single" w:sz="4" w:space="0" w:color="000000"/>
            </w:tcBorders>
            <w:hideMark/>
          </w:tcPr>
          <w:p w14:paraId="716C9503" w14:textId="77777777" w:rsidR="007C1DCD" w:rsidRPr="006D5E08" w:rsidRDefault="005C16E5" w:rsidP="006D5E08">
            <w:pPr>
              <w:spacing w:after="0" w:line="276" w:lineRule="auto"/>
              <w:rPr>
                <w:rFonts w:ascii="Arial" w:hAnsi="Arial" w:cs="Arial"/>
                <w:sz w:val="18"/>
                <w:szCs w:val="18"/>
              </w:rPr>
            </w:pPr>
            <w:r w:rsidRPr="006D5E08">
              <w:rPr>
                <w:rFonts w:ascii="Arial" w:hAnsi="Arial" w:cs="Arial"/>
                <w:sz w:val="18"/>
                <w:szCs w:val="18"/>
              </w:rPr>
              <w:t> </w:t>
            </w:r>
          </w:p>
        </w:tc>
      </w:tr>
    </w:tbl>
    <w:p w14:paraId="7AEDC0F8" w14:textId="77777777" w:rsidR="006D5E08" w:rsidRDefault="006D5E08" w:rsidP="006D5E08">
      <w:pPr>
        <w:pStyle w:val="NormalWeb"/>
        <w:spacing w:before="0" w:beforeAutospacing="0" w:after="0" w:afterAutospacing="0" w:line="276" w:lineRule="auto"/>
        <w:jc w:val="both"/>
        <w:divId w:val="1701279757"/>
        <w:rPr>
          <w:rFonts w:ascii="Arial" w:eastAsia="Times New Roman" w:hAnsi="Arial" w:cs="Arial"/>
          <w:sz w:val="20"/>
          <w:szCs w:val="20"/>
          <w:lang w:val="en"/>
        </w:rPr>
      </w:pPr>
    </w:p>
    <w:p w14:paraId="1E3D4B92" w14:textId="77777777" w:rsidR="006D5E08" w:rsidRDefault="005C16E5" w:rsidP="006D5E08">
      <w:pPr>
        <w:pStyle w:val="NormalWeb"/>
        <w:spacing w:before="0" w:beforeAutospacing="0" w:after="0" w:afterAutospacing="0" w:line="276" w:lineRule="auto"/>
        <w:jc w:val="both"/>
        <w:divId w:val="1701279757"/>
        <w:rPr>
          <w:rFonts w:ascii="Arial" w:eastAsia="Times New Roman" w:hAnsi="Arial" w:cs="Arial"/>
          <w:sz w:val="20"/>
          <w:szCs w:val="20"/>
          <w:lang w:val="en"/>
        </w:rPr>
      </w:pPr>
      <w:r w:rsidRPr="006D5E08">
        <w:rPr>
          <w:rFonts w:ascii="Arial" w:eastAsia="Times New Roman" w:hAnsi="Arial" w:cs="Arial"/>
          <w:sz w:val="20"/>
          <w:szCs w:val="20"/>
          <w:lang w:val="en"/>
        </w:rPr>
        <w:t>References</w:t>
      </w:r>
      <w:bookmarkStart w:id="8" w:name="R49248"/>
    </w:p>
    <w:p w14:paraId="3C8C6D44" w14:textId="77777777" w:rsidR="006D5E08" w:rsidRDefault="005C16E5" w:rsidP="006D5E08">
      <w:pPr>
        <w:pStyle w:val="NormalWeb"/>
        <w:numPr>
          <w:ilvl w:val="0"/>
          <w:numId w:val="5"/>
        </w:numPr>
        <w:spacing w:before="0" w:beforeAutospacing="0" w:after="0" w:afterAutospacing="0" w:line="276" w:lineRule="auto"/>
        <w:jc w:val="both"/>
        <w:divId w:val="1701279757"/>
        <w:rPr>
          <w:rFonts w:ascii="Arial" w:eastAsia="Times New Roman" w:hAnsi="Arial" w:cs="Arial"/>
          <w:sz w:val="20"/>
          <w:szCs w:val="20"/>
          <w:lang w:val="en"/>
        </w:rPr>
      </w:pPr>
      <w:r w:rsidRPr="006D5E08">
        <w:rPr>
          <w:rFonts w:ascii="Arial" w:eastAsia="Times New Roman" w:hAnsi="Arial" w:cs="Arial"/>
          <w:sz w:val="20"/>
          <w:szCs w:val="20"/>
          <w:lang w:val="en"/>
        </w:rPr>
        <w:t xml:space="preserve">Guan J, </w:t>
      </w:r>
      <w:proofErr w:type="spellStart"/>
      <w:r w:rsidRPr="006D5E08">
        <w:rPr>
          <w:rFonts w:ascii="Arial" w:eastAsia="Times New Roman" w:hAnsi="Arial" w:cs="Arial"/>
          <w:sz w:val="20"/>
          <w:szCs w:val="20"/>
          <w:lang w:val="en"/>
        </w:rPr>
        <w:t>Xie</w:t>
      </w:r>
      <w:proofErr w:type="spellEnd"/>
      <w:r w:rsidRPr="006D5E08">
        <w:rPr>
          <w:rFonts w:ascii="Arial" w:eastAsia="Times New Roman" w:hAnsi="Arial" w:cs="Arial"/>
          <w:sz w:val="20"/>
          <w:szCs w:val="20"/>
          <w:lang w:val="en"/>
        </w:rPr>
        <w:t xml:space="preserve"> L, Luo X, et al. The prognostic significance of estrogen and progesterone receptors in grade I and II endometrioid endometrial adenocarcinoma: hormone receptors in risk stratification. </w:t>
      </w:r>
      <w:r w:rsidRPr="006D5E08">
        <w:rPr>
          <w:rStyle w:val="Emphasis"/>
          <w:rFonts w:ascii="Arial" w:eastAsia="Times New Roman" w:hAnsi="Arial" w:cs="Arial"/>
          <w:sz w:val="20"/>
          <w:szCs w:val="20"/>
          <w:lang w:val="en"/>
        </w:rPr>
        <w:t xml:space="preserve">J </w:t>
      </w:r>
      <w:proofErr w:type="spellStart"/>
      <w:r w:rsidRPr="006D5E08">
        <w:rPr>
          <w:rStyle w:val="Emphasis"/>
          <w:rFonts w:ascii="Arial" w:eastAsia="Times New Roman" w:hAnsi="Arial" w:cs="Arial"/>
          <w:sz w:val="20"/>
          <w:szCs w:val="20"/>
          <w:lang w:val="en"/>
        </w:rPr>
        <w:t>Gynecol</w:t>
      </w:r>
      <w:proofErr w:type="spellEnd"/>
      <w:r w:rsidRPr="006D5E08">
        <w:rPr>
          <w:rStyle w:val="Emphasis"/>
          <w:rFonts w:ascii="Arial" w:eastAsia="Times New Roman" w:hAnsi="Arial" w:cs="Arial"/>
          <w:sz w:val="20"/>
          <w:szCs w:val="20"/>
          <w:lang w:val="en"/>
        </w:rPr>
        <w:t xml:space="preserve"> Oncol</w:t>
      </w:r>
      <w:r w:rsidRPr="006D5E08">
        <w:rPr>
          <w:rFonts w:ascii="Arial" w:eastAsia="Times New Roman" w:hAnsi="Arial" w:cs="Arial"/>
          <w:sz w:val="20"/>
          <w:szCs w:val="20"/>
          <w:lang w:val="en"/>
        </w:rPr>
        <w:t>. 2019; 30(1</w:t>
      </w:r>
      <w:proofErr w:type="gramStart"/>
      <w:r w:rsidRPr="006D5E08">
        <w:rPr>
          <w:rFonts w:ascii="Arial" w:eastAsia="Times New Roman" w:hAnsi="Arial" w:cs="Arial"/>
          <w:sz w:val="20"/>
          <w:szCs w:val="20"/>
          <w:lang w:val="en"/>
        </w:rPr>
        <w:t>):e</w:t>
      </w:r>
      <w:proofErr w:type="gramEnd"/>
      <w:r w:rsidRPr="006D5E08">
        <w:rPr>
          <w:rFonts w:ascii="Arial" w:eastAsia="Times New Roman" w:hAnsi="Arial" w:cs="Arial"/>
          <w:sz w:val="20"/>
          <w:szCs w:val="20"/>
          <w:lang w:val="en"/>
        </w:rPr>
        <w:t>13.</w:t>
      </w:r>
      <w:bookmarkStart w:id="9" w:name="R49249"/>
      <w:bookmarkEnd w:id="8"/>
    </w:p>
    <w:p w14:paraId="5D4AAA00" w14:textId="77777777" w:rsidR="006D5E08" w:rsidRDefault="005C16E5" w:rsidP="006D5E08">
      <w:pPr>
        <w:pStyle w:val="NormalWeb"/>
        <w:numPr>
          <w:ilvl w:val="0"/>
          <w:numId w:val="5"/>
        </w:numPr>
        <w:spacing w:before="0" w:beforeAutospacing="0" w:after="0" w:afterAutospacing="0" w:line="276" w:lineRule="auto"/>
        <w:jc w:val="both"/>
        <w:divId w:val="1701279757"/>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Jrezak</w:t>
      </w:r>
      <w:proofErr w:type="spellEnd"/>
      <w:r w:rsidRPr="006D5E08">
        <w:rPr>
          <w:rFonts w:ascii="Arial" w:eastAsia="Times New Roman" w:hAnsi="Arial" w:cs="Arial"/>
          <w:sz w:val="20"/>
          <w:szCs w:val="20"/>
          <w:lang w:val="en"/>
        </w:rPr>
        <w:t xml:space="preserve"> KJ, Duska L, MacKay HJ. Endocrine therapy in endometrial cancer: an old dog with new tricks. </w:t>
      </w:r>
      <w:proofErr w:type="spellStart"/>
      <w:r w:rsidRPr="006D5E08">
        <w:rPr>
          <w:rStyle w:val="Emphasis"/>
          <w:rFonts w:ascii="Arial" w:eastAsia="Times New Roman" w:hAnsi="Arial" w:cs="Arial"/>
          <w:sz w:val="20"/>
          <w:szCs w:val="20"/>
          <w:lang w:val="en"/>
        </w:rPr>
        <w:t>Gynecol</w:t>
      </w:r>
      <w:proofErr w:type="spellEnd"/>
      <w:r w:rsidRPr="006D5E08">
        <w:rPr>
          <w:rStyle w:val="Emphasis"/>
          <w:rFonts w:ascii="Arial" w:eastAsia="Times New Roman" w:hAnsi="Arial" w:cs="Arial"/>
          <w:sz w:val="20"/>
          <w:szCs w:val="20"/>
          <w:lang w:val="en"/>
        </w:rPr>
        <w:t xml:space="preserve"> Oncol</w:t>
      </w:r>
      <w:r w:rsidRPr="006D5E08">
        <w:rPr>
          <w:rFonts w:ascii="Arial" w:eastAsia="Times New Roman" w:hAnsi="Arial" w:cs="Arial"/>
          <w:sz w:val="20"/>
          <w:szCs w:val="20"/>
          <w:lang w:val="en"/>
        </w:rPr>
        <w:t>. 2019; 153(1):175-183.</w:t>
      </w:r>
      <w:bookmarkStart w:id="10" w:name="R49250"/>
      <w:bookmarkEnd w:id="9"/>
    </w:p>
    <w:p w14:paraId="3520C973" w14:textId="77777777" w:rsidR="006D5E08" w:rsidRDefault="005C16E5" w:rsidP="006D5E08">
      <w:pPr>
        <w:pStyle w:val="NormalWeb"/>
        <w:numPr>
          <w:ilvl w:val="0"/>
          <w:numId w:val="5"/>
        </w:numPr>
        <w:spacing w:before="0" w:beforeAutospacing="0" w:after="0" w:afterAutospacing="0" w:line="276" w:lineRule="auto"/>
        <w:jc w:val="both"/>
        <w:divId w:val="1701279757"/>
        <w:rPr>
          <w:rFonts w:ascii="Arial" w:eastAsia="Times New Roman" w:hAnsi="Arial" w:cs="Arial"/>
          <w:sz w:val="20"/>
          <w:szCs w:val="20"/>
          <w:lang w:val="en"/>
        </w:rPr>
      </w:pPr>
      <w:r w:rsidRPr="006D5E08">
        <w:rPr>
          <w:rFonts w:ascii="Arial" w:eastAsia="Times New Roman" w:hAnsi="Arial" w:cs="Arial"/>
          <w:sz w:val="20"/>
          <w:szCs w:val="20"/>
          <w:lang w:val="en"/>
        </w:rPr>
        <w:lastRenderedPageBreak/>
        <w:t xml:space="preserve">Allison KH, Hammond MEH, </w:t>
      </w:r>
      <w:proofErr w:type="spellStart"/>
      <w:r w:rsidRPr="006D5E08">
        <w:rPr>
          <w:rFonts w:ascii="Arial" w:eastAsia="Times New Roman" w:hAnsi="Arial" w:cs="Arial"/>
          <w:sz w:val="20"/>
          <w:szCs w:val="20"/>
          <w:lang w:val="en"/>
        </w:rPr>
        <w:t>Dowsett</w:t>
      </w:r>
      <w:proofErr w:type="spellEnd"/>
      <w:r w:rsidRPr="006D5E08">
        <w:rPr>
          <w:rFonts w:ascii="Arial" w:eastAsia="Times New Roman" w:hAnsi="Arial" w:cs="Arial"/>
          <w:sz w:val="20"/>
          <w:szCs w:val="20"/>
          <w:lang w:val="en"/>
        </w:rPr>
        <w:t xml:space="preserve"> M, et al. Estrogen and progesterone receptor testing in breast cancer: American Society of Clinical Oncology/College of American Pathologists guideline update. </w:t>
      </w:r>
      <w:r w:rsidRPr="006D5E08">
        <w:rPr>
          <w:rStyle w:val="Emphasis"/>
          <w:rFonts w:ascii="Arial" w:eastAsia="Times New Roman" w:hAnsi="Arial" w:cs="Arial"/>
          <w:sz w:val="20"/>
          <w:szCs w:val="20"/>
          <w:lang w:val="en"/>
        </w:rPr>
        <w:t xml:space="preserve">Arch </w:t>
      </w:r>
      <w:proofErr w:type="spellStart"/>
      <w:r w:rsidRPr="006D5E08">
        <w:rPr>
          <w:rStyle w:val="Emphasis"/>
          <w:rFonts w:ascii="Arial" w:eastAsia="Times New Roman" w:hAnsi="Arial" w:cs="Arial"/>
          <w:sz w:val="20"/>
          <w:szCs w:val="20"/>
          <w:lang w:val="en"/>
        </w:rPr>
        <w:t>Pathol</w:t>
      </w:r>
      <w:proofErr w:type="spellEnd"/>
      <w:r w:rsidRPr="006D5E08">
        <w:rPr>
          <w:rStyle w:val="Emphasis"/>
          <w:rFonts w:ascii="Arial" w:eastAsia="Times New Roman" w:hAnsi="Arial" w:cs="Arial"/>
          <w:sz w:val="20"/>
          <w:szCs w:val="20"/>
          <w:lang w:val="en"/>
        </w:rPr>
        <w:t xml:space="preserve"> Lab Med.</w:t>
      </w:r>
      <w:r w:rsidRPr="006D5E08">
        <w:rPr>
          <w:rFonts w:ascii="Arial" w:eastAsia="Times New Roman" w:hAnsi="Arial" w:cs="Arial"/>
          <w:sz w:val="20"/>
          <w:szCs w:val="20"/>
          <w:lang w:val="en"/>
        </w:rPr>
        <w:t xml:space="preserve"> 2020;144(5):545-563.</w:t>
      </w:r>
      <w:bookmarkStart w:id="11" w:name="R49251"/>
      <w:bookmarkEnd w:id="10"/>
    </w:p>
    <w:p w14:paraId="7F5AA582" w14:textId="77777777" w:rsidR="006D5E08" w:rsidRDefault="005C16E5" w:rsidP="006D5E08">
      <w:pPr>
        <w:pStyle w:val="NormalWeb"/>
        <w:numPr>
          <w:ilvl w:val="0"/>
          <w:numId w:val="5"/>
        </w:numPr>
        <w:spacing w:before="0" w:beforeAutospacing="0" w:after="0" w:afterAutospacing="0" w:line="276" w:lineRule="auto"/>
        <w:jc w:val="both"/>
        <w:divId w:val="1701279757"/>
        <w:rPr>
          <w:rFonts w:ascii="Arial" w:eastAsia="Times New Roman" w:hAnsi="Arial" w:cs="Arial"/>
          <w:sz w:val="20"/>
          <w:szCs w:val="20"/>
          <w:lang w:val="en"/>
        </w:rPr>
      </w:pPr>
      <w:r w:rsidRPr="006D5E08">
        <w:rPr>
          <w:rFonts w:ascii="Arial" w:eastAsia="Times New Roman" w:hAnsi="Arial" w:cs="Arial"/>
          <w:sz w:val="20"/>
          <w:szCs w:val="20"/>
          <w:lang w:val="en"/>
        </w:rPr>
        <w:t xml:space="preserve">Fitzgibbons PL, Dillon DA, </w:t>
      </w:r>
      <w:proofErr w:type="spellStart"/>
      <w:r w:rsidRPr="006D5E08">
        <w:rPr>
          <w:rFonts w:ascii="Arial" w:eastAsia="Times New Roman" w:hAnsi="Arial" w:cs="Arial"/>
          <w:sz w:val="20"/>
          <w:szCs w:val="20"/>
          <w:lang w:val="en"/>
        </w:rPr>
        <w:t>Alsabeh</w:t>
      </w:r>
      <w:proofErr w:type="spellEnd"/>
      <w:r w:rsidRPr="006D5E08">
        <w:rPr>
          <w:rFonts w:ascii="Arial" w:eastAsia="Times New Roman" w:hAnsi="Arial" w:cs="Arial"/>
          <w:sz w:val="20"/>
          <w:szCs w:val="20"/>
          <w:lang w:val="en"/>
        </w:rPr>
        <w:t xml:space="preserve"> R, et al. Template for reporting results of biomarker testing of specimens from patients with carcinoma of the breast. </w:t>
      </w:r>
      <w:r w:rsidRPr="006D5E08">
        <w:rPr>
          <w:rStyle w:val="Emphasis"/>
          <w:rFonts w:ascii="Arial" w:eastAsia="Times New Roman" w:hAnsi="Arial" w:cs="Arial"/>
          <w:sz w:val="20"/>
          <w:szCs w:val="20"/>
          <w:lang w:val="en"/>
        </w:rPr>
        <w:t xml:space="preserve">Arch </w:t>
      </w:r>
      <w:proofErr w:type="spellStart"/>
      <w:r w:rsidRPr="006D5E08">
        <w:rPr>
          <w:rStyle w:val="Emphasis"/>
          <w:rFonts w:ascii="Arial" w:eastAsia="Times New Roman" w:hAnsi="Arial" w:cs="Arial"/>
          <w:sz w:val="20"/>
          <w:szCs w:val="20"/>
          <w:lang w:val="en"/>
        </w:rPr>
        <w:t>Pathol</w:t>
      </w:r>
      <w:proofErr w:type="spellEnd"/>
      <w:r w:rsidRPr="006D5E08">
        <w:rPr>
          <w:rStyle w:val="Emphasis"/>
          <w:rFonts w:ascii="Arial" w:eastAsia="Times New Roman" w:hAnsi="Arial" w:cs="Arial"/>
          <w:sz w:val="20"/>
          <w:szCs w:val="20"/>
          <w:lang w:val="en"/>
        </w:rPr>
        <w:t xml:space="preserve"> Lab Med</w:t>
      </w:r>
      <w:r w:rsidRPr="006D5E08">
        <w:rPr>
          <w:rFonts w:ascii="Arial" w:eastAsia="Times New Roman" w:hAnsi="Arial" w:cs="Arial"/>
          <w:sz w:val="20"/>
          <w:szCs w:val="20"/>
          <w:lang w:val="en"/>
        </w:rPr>
        <w:t>. 2014;138(5):595-601.</w:t>
      </w:r>
      <w:bookmarkStart w:id="12" w:name="N11458"/>
      <w:bookmarkEnd w:id="11"/>
    </w:p>
    <w:p w14:paraId="6F4D9006" w14:textId="77777777" w:rsidR="006D5E08" w:rsidRDefault="006D5E08" w:rsidP="006D5E08">
      <w:pPr>
        <w:pStyle w:val="NormalWeb"/>
        <w:spacing w:before="0" w:beforeAutospacing="0" w:after="0" w:afterAutospacing="0" w:line="276" w:lineRule="auto"/>
        <w:jc w:val="both"/>
        <w:divId w:val="1701279757"/>
        <w:rPr>
          <w:rFonts w:ascii="Arial" w:eastAsia="Times New Roman" w:hAnsi="Arial" w:cs="Arial"/>
          <w:sz w:val="20"/>
          <w:szCs w:val="20"/>
          <w:lang w:val="en"/>
        </w:rPr>
      </w:pPr>
    </w:p>
    <w:p w14:paraId="7F5B25E2" w14:textId="75B9ADCD" w:rsidR="00D52EF6" w:rsidRPr="006D5E08" w:rsidRDefault="005C16E5" w:rsidP="006D5E08">
      <w:pPr>
        <w:pStyle w:val="NormalWeb"/>
        <w:spacing w:before="0" w:beforeAutospacing="0" w:after="0" w:afterAutospacing="0" w:line="276" w:lineRule="auto"/>
        <w:jc w:val="both"/>
        <w:divId w:val="1701279757"/>
        <w:rPr>
          <w:rFonts w:ascii="Arial" w:eastAsia="Times New Roman" w:hAnsi="Arial" w:cs="Arial"/>
          <w:sz w:val="20"/>
          <w:szCs w:val="20"/>
          <w:lang w:val="en"/>
        </w:rPr>
      </w:pPr>
      <w:r w:rsidRPr="006D5E08">
        <w:rPr>
          <w:rFonts w:ascii="Arial" w:eastAsia="Times New Roman" w:hAnsi="Arial" w:cs="Arial"/>
          <w:b/>
          <w:bCs/>
          <w:sz w:val="20"/>
          <w:szCs w:val="20"/>
          <w:lang w:val="en"/>
        </w:rPr>
        <w:t>C. HER2 (ERBB2) Testing</w:t>
      </w:r>
      <w:bookmarkEnd w:id="12"/>
    </w:p>
    <w:p w14:paraId="58250FE9" w14:textId="77777777" w:rsidR="006D5E08" w:rsidRDefault="005C16E5" w:rsidP="006D5E08">
      <w:pPr>
        <w:spacing w:after="0" w:line="276" w:lineRule="auto"/>
        <w:jc w:val="both"/>
        <w:divId w:val="1651866831"/>
        <w:rPr>
          <w:rFonts w:ascii="Arial" w:hAnsi="Arial" w:cs="Arial"/>
          <w:sz w:val="20"/>
          <w:szCs w:val="20"/>
          <w:lang w:val="en"/>
        </w:rPr>
      </w:pPr>
      <w:r w:rsidRPr="006D5E08">
        <w:rPr>
          <w:rFonts w:ascii="Arial" w:hAnsi="Arial" w:cs="Arial"/>
          <w:sz w:val="20"/>
          <w:szCs w:val="20"/>
          <w:lang w:val="en"/>
        </w:rPr>
        <w:t xml:space="preserve">The HER2 (ERBB2) gene is located on chromosome 17 and codes for a tyrosine kinase receptor from the epidermal growth factor receptor (EGFR) family. This protein is critical in signaling pathways that regulate cell division, proliferation, differentiation, and apoptosis. There are currently no consensus guidelines that have been developed for reporting of the results of HER2 testing in endometrioid carcinoma, but HER2 has been proposed as a biomarker, and testing is recommended by the National Comprehensive Cancer Network (NCCN) guidelines for advanced or recurrent uterine </w:t>
      </w:r>
      <w:r w:rsidRPr="006D5E08">
        <w:rPr>
          <w:rStyle w:val="Emphasis"/>
          <w:rFonts w:ascii="Arial" w:hAnsi="Arial" w:cs="Arial"/>
          <w:sz w:val="20"/>
          <w:szCs w:val="20"/>
          <w:u w:val="single"/>
          <w:lang w:val="en"/>
        </w:rPr>
        <w:t>serous</w:t>
      </w:r>
      <w:r w:rsidRPr="006D5E08">
        <w:rPr>
          <w:rFonts w:ascii="Arial" w:hAnsi="Arial" w:cs="Arial"/>
          <w:sz w:val="20"/>
          <w:szCs w:val="20"/>
          <w:lang w:val="en"/>
        </w:rPr>
        <w:t xml:space="preserve"> carcinoma.</w:t>
      </w:r>
      <w:hyperlink w:anchor="R49252" w:tooltip="Saito A, Yoshida H, Nishikawa T, Yonemon K. Human epidermal growth factor receptor 2 targeted therapy in endometrial cancer: clinical and pathological perspectives. World J Clin Oncol. 2021; 12(10):868-881" w:history="1">
        <w:r w:rsidRPr="006D5E08">
          <w:rPr>
            <w:rStyle w:val="Hyperlink"/>
            <w:rFonts w:ascii="Arial" w:hAnsi="Arial" w:cs="Arial"/>
            <w:sz w:val="20"/>
            <w:szCs w:val="20"/>
            <w:vertAlign w:val="superscript"/>
            <w:lang w:val="en"/>
          </w:rPr>
          <w:t>1,</w:t>
        </w:r>
      </w:hyperlink>
      <w:hyperlink w:anchor="R49253" w:tooltip="National Comprehensive Cancer Network. NCCN Clinical Practice Guidelines in Oncology Uterine Neoplasms. Version 1. 2021 [cited 14 December 2021] Available from: https://www.nccn.org/professionals/physician_gls/pdf/uterine.pdf" w:history="1">
        <w:r w:rsidRPr="006D5E08">
          <w:rPr>
            <w:rStyle w:val="Hyperlink"/>
            <w:rFonts w:ascii="Arial" w:hAnsi="Arial" w:cs="Arial"/>
            <w:sz w:val="20"/>
            <w:szCs w:val="20"/>
            <w:vertAlign w:val="superscript"/>
            <w:lang w:val="en"/>
          </w:rPr>
          <w:t>2,</w:t>
        </w:r>
      </w:hyperlink>
      <w:hyperlink w:anchor="R49254" w:tooltip="Buza N, English DP, Santin AD, Hui P. Toward standard HER2 testing of endometrial serous carcinoma: 4-year experience at a large academic center and recommendations for clinical practice. Mod Pathol. 2012; 26(12):1605-12." w:history="1">
        <w:r w:rsidRPr="006D5E08">
          <w:rPr>
            <w:rStyle w:val="Hyperlink"/>
            <w:rFonts w:ascii="Arial" w:hAnsi="Arial" w:cs="Arial"/>
            <w:sz w:val="20"/>
            <w:szCs w:val="20"/>
            <w:vertAlign w:val="superscript"/>
            <w:lang w:val="en"/>
          </w:rPr>
          <w:t>3</w:t>
        </w:r>
      </w:hyperlink>
      <w:r w:rsidRPr="006D5E08">
        <w:rPr>
          <w:rFonts w:ascii="Arial" w:hAnsi="Arial" w:cs="Arial"/>
          <w:sz w:val="20"/>
          <w:szCs w:val="20"/>
          <w:lang w:val="en"/>
        </w:rPr>
        <w:t> Heterogeneity of expression within a tumor is a common problem. Unlike the patterns seen in breast carcinoma, staining is usually</w:t>
      </w:r>
      <w:r w:rsidRPr="006D5E08">
        <w:rPr>
          <w:rStyle w:val="Strong"/>
          <w:rFonts w:ascii="Arial" w:hAnsi="Arial" w:cs="Arial"/>
          <w:sz w:val="20"/>
          <w:szCs w:val="20"/>
          <w:lang w:val="en"/>
        </w:rPr>
        <w:t xml:space="preserve"> lateral or basolateral</w:t>
      </w:r>
      <w:r w:rsidRPr="006D5E08">
        <w:rPr>
          <w:rFonts w:ascii="Arial" w:hAnsi="Arial" w:cs="Arial"/>
          <w:sz w:val="20"/>
          <w:szCs w:val="20"/>
          <w:lang w:val="en"/>
        </w:rPr>
        <w:t xml:space="preserve"> and spares the apical portion of cells (U-shaped membranous pattern).</w:t>
      </w:r>
      <w:hyperlink w:anchor="R49254" w:tooltip="Buza N, English DP, Santin AD, Hui P. Toward standard HER2 testing of endometrial serous carcinoma: 4-year experience at a large academic center and recommendations for clinical practice. Mod Pathol. 2012; 26(12):1605-12." w:history="1">
        <w:r w:rsidRPr="006D5E08">
          <w:rPr>
            <w:rStyle w:val="Hyperlink"/>
            <w:rFonts w:ascii="Arial" w:hAnsi="Arial" w:cs="Arial"/>
            <w:sz w:val="20"/>
            <w:szCs w:val="20"/>
            <w:vertAlign w:val="superscript"/>
            <w:lang w:val="en"/>
          </w:rPr>
          <w:t>3</w:t>
        </w:r>
      </w:hyperlink>
      <w:r w:rsidRPr="006D5E08">
        <w:rPr>
          <w:rFonts w:ascii="Arial" w:hAnsi="Arial" w:cs="Arial"/>
          <w:sz w:val="20"/>
          <w:szCs w:val="20"/>
          <w:lang w:val="en"/>
        </w:rPr>
        <w:t> Approximately 25-30% of uterine serous carcinoma will show HER2 overexpression and/or gene amplification, but divergent results between the two testing methods are common and concordance may be less than 50%.</w:t>
      </w:r>
      <w:hyperlink w:anchor="R49255" w:tooltip="Buza N. HER2 testing in endometrial serous carcinoma: time for standardized pathology practice to meet the clinical demand. Arch Pathol Lab Med. 2021; 145:687-691." w:history="1">
        <w:r w:rsidRPr="006D5E08">
          <w:rPr>
            <w:rStyle w:val="Hyperlink"/>
            <w:rFonts w:ascii="Arial" w:hAnsi="Arial" w:cs="Arial"/>
            <w:sz w:val="20"/>
            <w:szCs w:val="20"/>
            <w:vertAlign w:val="superscript"/>
            <w:lang w:val="en"/>
          </w:rPr>
          <w:t>4,</w:t>
        </w:r>
      </w:hyperlink>
      <w:hyperlink w:anchor="R49256" w:tooltip="Buza N. HER2 testing and reporting in endometrial serous carcinoma: practical recommendations for HER2 immunohistochemistry and fluorescent in situ hybridization: proceedings of the ISGyP companion society session at the 2020 USCAP annual meeting. Int J Gyneco" w:history="1">
        <w:r w:rsidRPr="006D5E08">
          <w:rPr>
            <w:rStyle w:val="Hyperlink"/>
            <w:rFonts w:ascii="Arial" w:hAnsi="Arial" w:cs="Arial"/>
            <w:sz w:val="20"/>
            <w:szCs w:val="20"/>
            <w:vertAlign w:val="superscript"/>
            <w:lang w:val="en"/>
          </w:rPr>
          <w:t>5,</w:t>
        </w:r>
      </w:hyperlink>
      <w:hyperlink w:anchor="R49257" w:tooltip="Rottmann D, Assem H, Matsumoto N, Wong S, Hui P, Buza N. Does specimen type have an impact on HER2 status in endometrial serous carcinoma? Discordant HER2 status of paired endometrial biopsy and hysterectomy specimens in the presence of frequent intratumoral h" w:history="1">
        <w:r w:rsidRPr="006D5E08">
          <w:rPr>
            <w:rStyle w:val="Hyperlink"/>
            <w:rFonts w:ascii="Arial" w:hAnsi="Arial" w:cs="Arial"/>
            <w:sz w:val="20"/>
            <w:szCs w:val="20"/>
            <w:vertAlign w:val="superscript"/>
            <w:lang w:val="en"/>
          </w:rPr>
          <w:t>6</w:t>
        </w:r>
      </w:hyperlink>
      <w:r w:rsidRPr="006D5E08">
        <w:rPr>
          <w:rFonts w:ascii="Arial" w:hAnsi="Arial" w:cs="Arial"/>
          <w:sz w:val="20"/>
          <w:szCs w:val="20"/>
          <w:lang w:val="en"/>
        </w:rPr>
        <w:t> Although there is an increased progression-free survival in patients with homozygous HER2 protein expression treated with targeted chemotherapy, the overall response rate is low, and most uterine serous carcinomas tend to show heterogeneous HER2 expression. This has implications for treatment and negative HER2 results on small samples might erroneously exclude patients from HER2 targeted therapy.</w:t>
      </w:r>
      <w:hyperlink w:anchor="R49258" w:tooltip="Banet N, Shahi M, Batista D, et al. HER-2 amplification in uterine serous carcinoma and serous endometrial intraepithelial carcinoma. Am J Surg Pathol. 2021; 45(5):708-715." w:history="1">
        <w:r w:rsidRPr="006D5E08">
          <w:rPr>
            <w:rStyle w:val="Hyperlink"/>
            <w:rFonts w:ascii="Arial" w:hAnsi="Arial" w:cs="Arial"/>
            <w:sz w:val="20"/>
            <w:szCs w:val="20"/>
            <w:vertAlign w:val="superscript"/>
            <w:lang w:val="en"/>
          </w:rPr>
          <w:t>7</w:t>
        </w:r>
      </w:hyperlink>
    </w:p>
    <w:p w14:paraId="56E548E3" w14:textId="77777777" w:rsidR="006D5E08" w:rsidRDefault="006D5E08" w:rsidP="006D5E08">
      <w:pPr>
        <w:spacing w:after="0" w:line="276" w:lineRule="auto"/>
        <w:jc w:val="both"/>
        <w:divId w:val="1651866831"/>
        <w:rPr>
          <w:rFonts w:ascii="Arial" w:hAnsi="Arial" w:cs="Arial"/>
          <w:sz w:val="20"/>
          <w:szCs w:val="20"/>
          <w:lang w:val="en"/>
        </w:rPr>
      </w:pPr>
    </w:p>
    <w:p w14:paraId="73D605C7" w14:textId="77777777" w:rsidR="006D5E08" w:rsidRDefault="005C16E5" w:rsidP="006D5E08">
      <w:pPr>
        <w:spacing w:after="0" w:line="276" w:lineRule="auto"/>
        <w:jc w:val="both"/>
        <w:divId w:val="1651866831"/>
        <w:rPr>
          <w:rStyle w:val="Hyperlink"/>
          <w:vertAlign w:val="superscript"/>
        </w:rPr>
      </w:pPr>
      <w:r w:rsidRPr="006D5E08">
        <w:rPr>
          <w:rFonts w:ascii="Arial" w:hAnsi="Arial" w:cs="Arial"/>
          <w:sz w:val="20"/>
          <w:szCs w:val="20"/>
          <w:lang w:val="en"/>
        </w:rPr>
        <w:t>In the absence of conclusive data, CAP suggests using a similar reporting format as that used for reporting the results of HER2 testing for breast cancer, with modifications below.</w:t>
      </w:r>
      <w:hyperlink w:anchor="R49255" w:tooltip="Buza N. HER2 testing in endometrial serous carcinoma: time for standardized pathology practice to meet the clinical demand. Arch Pathol Lab Med. 2021; 145:687-691." w:history="1">
        <w:r w:rsidRPr="006D5E08">
          <w:rPr>
            <w:rStyle w:val="Hyperlink"/>
            <w:rFonts w:ascii="Arial" w:hAnsi="Arial" w:cs="Arial"/>
            <w:sz w:val="20"/>
            <w:szCs w:val="20"/>
            <w:vertAlign w:val="superscript"/>
            <w:lang w:val="en"/>
          </w:rPr>
          <w:t>4,</w:t>
        </w:r>
      </w:hyperlink>
      <w:hyperlink w:anchor="R49256" w:tooltip="Buza N. HER2 testing and reporting in endometrial serous carcinoma: practical recommendations for HER2 immunohistochemistry and fluorescent in situ hybridization: proceedings of the ISGyP companion society session at the 2020 USCAP annual meeting. Int J Gyneco" w:history="1">
        <w:r w:rsidRPr="006D5E08">
          <w:rPr>
            <w:rStyle w:val="Hyperlink"/>
            <w:rFonts w:ascii="Arial" w:hAnsi="Arial" w:cs="Arial"/>
            <w:sz w:val="20"/>
            <w:szCs w:val="20"/>
            <w:vertAlign w:val="superscript"/>
            <w:lang w:val="en"/>
          </w:rPr>
          <w:t>5,</w:t>
        </w:r>
      </w:hyperlink>
      <w:hyperlink w:anchor="R49259" w:tooltip="Wolff AC, Hammond MEH, Allision KH, et al. HER2 testing in breast cancer: American Society of Clinical Oncology/College of American Pathologists clinical practice guideline focused update. Arch Pathol Lab Med. 2018; 142:1364–1382." w:history="1">
        <w:r w:rsidRPr="006D5E08">
          <w:rPr>
            <w:rStyle w:val="Hyperlink"/>
            <w:rFonts w:ascii="Arial" w:hAnsi="Arial" w:cs="Arial"/>
            <w:sz w:val="20"/>
            <w:szCs w:val="20"/>
            <w:vertAlign w:val="superscript"/>
            <w:lang w:val="en"/>
          </w:rPr>
          <w:t>8,</w:t>
        </w:r>
      </w:hyperlink>
      <w:hyperlink w:anchor="R49260" w:tooltip="Buza N. Immunohistochemistry in gynecologic carcinomas: practical update with diagnostic and clinical considerations based on the 2020 WHO classification. Semin Diagn Pathol. 2022; 39(1):58-77." w:history="1">
        <w:r w:rsidRPr="006D5E08">
          <w:rPr>
            <w:rStyle w:val="Hyperlink"/>
            <w:rFonts w:ascii="Arial" w:hAnsi="Arial" w:cs="Arial"/>
            <w:sz w:val="20"/>
            <w:szCs w:val="20"/>
            <w:vertAlign w:val="superscript"/>
            <w:lang w:val="en"/>
          </w:rPr>
          <w:t>9</w:t>
        </w:r>
      </w:hyperlink>
    </w:p>
    <w:p w14:paraId="01C9512A" w14:textId="77777777" w:rsidR="006D5E08" w:rsidRDefault="006D5E08" w:rsidP="006D5E08">
      <w:pPr>
        <w:spacing w:after="0" w:line="276" w:lineRule="auto"/>
        <w:jc w:val="both"/>
        <w:divId w:val="1651866831"/>
        <w:rPr>
          <w:rStyle w:val="Hyperlink"/>
          <w:vertAlign w:val="superscript"/>
        </w:rPr>
      </w:pPr>
    </w:p>
    <w:p w14:paraId="4B7E46B5" w14:textId="74A890D6" w:rsidR="007C1DCD" w:rsidRPr="006D5E08" w:rsidRDefault="005C16E5" w:rsidP="006D5E08">
      <w:pPr>
        <w:spacing w:after="0" w:line="276" w:lineRule="auto"/>
        <w:jc w:val="both"/>
        <w:divId w:val="1651866831"/>
        <w:rPr>
          <w:rFonts w:ascii="Arial" w:hAnsi="Arial" w:cs="Arial"/>
          <w:sz w:val="20"/>
          <w:szCs w:val="20"/>
          <w:lang w:val="en"/>
        </w:rPr>
      </w:pPr>
      <w:r w:rsidRPr="006D5E08">
        <w:rPr>
          <w:rStyle w:val="Strong"/>
          <w:rFonts w:ascii="Arial" w:hAnsi="Arial" w:cs="Arial"/>
          <w:sz w:val="20"/>
          <w:szCs w:val="20"/>
          <w:lang w:val="en"/>
        </w:rPr>
        <w:t>Table 2. Reporting Results of HER2 Testing by Immunohistochemistry for Endometrial Serous Carcinoma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490"/>
      </w:tblGrid>
      <w:tr w:rsidR="007C1DCD" w:rsidRPr="006D5E08" w14:paraId="0E287CEB" w14:textId="77777777" w:rsidTr="006D5E08">
        <w:trPr>
          <w:divId w:val="1651866831"/>
        </w:trPr>
        <w:tc>
          <w:tcPr>
            <w:tcW w:w="10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B76E1" w14:textId="77777777" w:rsidR="007C1DCD" w:rsidRPr="006D5E08" w:rsidRDefault="005C16E5" w:rsidP="006D5E08">
            <w:pPr>
              <w:keepNext/>
              <w:spacing w:after="0" w:line="276" w:lineRule="auto"/>
              <w:rPr>
                <w:rFonts w:ascii="Arial" w:hAnsi="Arial" w:cs="Arial"/>
                <w:sz w:val="18"/>
                <w:szCs w:val="18"/>
              </w:rPr>
            </w:pPr>
            <w:r w:rsidRPr="006D5E08">
              <w:rPr>
                <w:rStyle w:val="Strong"/>
                <w:rFonts w:ascii="Arial" w:hAnsi="Arial" w:cs="Arial"/>
                <w:sz w:val="18"/>
                <w:szCs w:val="18"/>
              </w:rPr>
              <w:t>Result</w:t>
            </w:r>
          </w:p>
        </w:tc>
        <w:tc>
          <w:tcPr>
            <w:tcW w:w="39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C6983" w14:textId="77777777" w:rsidR="007C1DCD" w:rsidRPr="006D5E08" w:rsidRDefault="005C16E5" w:rsidP="006D5E08">
            <w:pPr>
              <w:keepNext/>
              <w:spacing w:after="0" w:line="276" w:lineRule="auto"/>
              <w:rPr>
                <w:rFonts w:ascii="Arial" w:hAnsi="Arial" w:cs="Arial"/>
                <w:sz w:val="18"/>
                <w:szCs w:val="18"/>
              </w:rPr>
            </w:pPr>
            <w:r w:rsidRPr="006D5E08">
              <w:rPr>
                <w:rStyle w:val="Strong"/>
                <w:rFonts w:ascii="Arial" w:hAnsi="Arial" w:cs="Arial"/>
                <w:sz w:val="18"/>
                <w:szCs w:val="18"/>
              </w:rPr>
              <w:t>Criteria</w:t>
            </w:r>
          </w:p>
        </w:tc>
      </w:tr>
      <w:tr w:rsidR="007C1DCD" w:rsidRPr="006D5E08" w14:paraId="21ABCDA4" w14:textId="77777777" w:rsidTr="006D5E08">
        <w:trPr>
          <w:divId w:val="1651866831"/>
        </w:trPr>
        <w:tc>
          <w:tcPr>
            <w:tcW w:w="1089" w:type="pct"/>
            <w:tcBorders>
              <w:top w:val="single" w:sz="4" w:space="0" w:color="auto"/>
              <w:left w:val="single" w:sz="4" w:space="0" w:color="auto"/>
              <w:bottom w:val="single" w:sz="4" w:space="0" w:color="auto"/>
              <w:right w:val="single" w:sz="4" w:space="0" w:color="auto"/>
            </w:tcBorders>
            <w:hideMark/>
          </w:tcPr>
          <w:p w14:paraId="424CEAEF" w14:textId="77777777" w:rsidR="007C1DCD" w:rsidRPr="006D5E08" w:rsidRDefault="005C16E5" w:rsidP="006D5E08">
            <w:pPr>
              <w:keepNext/>
              <w:spacing w:after="0" w:line="276" w:lineRule="auto"/>
              <w:rPr>
                <w:rFonts w:ascii="Arial" w:hAnsi="Arial" w:cs="Arial"/>
                <w:sz w:val="18"/>
                <w:szCs w:val="18"/>
              </w:rPr>
            </w:pPr>
            <w:r w:rsidRPr="006D5E08">
              <w:rPr>
                <w:rFonts w:ascii="Arial" w:hAnsi="Arial" w:cs="Arial"/>
                <w:kern w:val="18"/>
                <w:sz w:val="18"/>
                <w:szCs w:val="18"/>
              </w:rPr>
              <w:t>Negative (Score 0)</w:t>
            </w:r>
          </w:p>
        </w:tc>
        <w:tc>
          <w:tcPr>
            <w:tcW w:w="3911" w:type="pct"/>
            <w:tcBorders>
              <w:top w:val="single" w:sz="4" w:space="0" w:color="auto"/>
              <w:left w:val="single" w:sz="4" w:space="0" w:color="auto"/>
              <w:bottom w:val="single" w:sz="4" w:space="0" w:color="auto"/>
              <w:right w:val="single" w:sz="4" w:space="0" w:color="auto"/>
            </w:tcBorders>
            <w:hideMark/>
          </w:tcPr>
          <w:p w14:paraId="1BDDA912" w14:textId="77777777" w:rsidR="007C1DCD" w:rsidRPr="006D5E08" w:rsidRDefault="005C16E5" w:rsidP="006D5E08">
            <w:pPr>
              <w:keepNext/>
              <w:spacing w:after="0" w:line="276" w:lineRule="auto"/>
              <w:rPr>
                <w:rFonts w:ascii="Arial" w:hAnsi="Arial" w:cs="Arial"/>
                <w:sz w:val="18"/>
                <w:szCs w:val="18"/>
              </w:rPr>
            </w:pPr>
            <w:r w:rsidRPr="006D5E08">
              <w:rPr>
                <w:rFonts w:ascii="Arial" w:hAnsi="Arial" w:cs="Arial"/>
                <w:kern w:val="18"/>
                <w:sz w:val="18"/>
                <w:szCs w:val="18"/>
              </w:rPr>
              <w:t xml:space="preserve">No staining observed </w:t>
            </w:r>
          </w:p>
        </w:tc>
      </w:tr>
      <w:tr w:rsidR="007C1DCD" w:rsidRPr="006D5E08" w14:paraId="66C11AE0" w14:textId="77777777" w:rsidTr="006D5E08">
        <w:trPr>
          <w:divId w:val="1651866831"/>
        </w:trPr>
        <w:tc>
          <w:tcPr>
            <w:tcW w:w="1089" w:type="pct"/>
            <w:tcBorders>
              <w:top w:val="single" w:sz="4" w:space="0" w:color="auto"/>
              <w:left w:val="single" w:sz="4" w:space="0" w:color="auto"/>
              <w:bottom w:val="single" w:sz="4" w:space="0" w:color="auto"/>
              <w:right w:val="single" w:sz="4" w:space="0" w:color="auto"/>
            </w:tcBorders>
            <w:hideMark/>
          </w:tcPr>
          <w:p w14:paraId="56FCC599" w14:textId="77777777" w:rsidR="007C1DCD" w:rsidRPr="006D5E08" w:rsidRDefault="005C16E5" w:rsidP="006D5E08">
            <w:pPr>
              <w:keepNext/>
              <w:spacing w:after="0" w:line="276" w:lineRule="auto"/>
              <w:rPr>
                <w:rFonts w:ascii="Arial" w:hAnsi="Arial" w:cs="Arial"/>
                <w:sz w:val="18"/>
                <w:szCs w:val="18"/>
              </w:rPr>
            </w:pPr>
            <w:r w:rsidRPr="006D5E08">
              <w:rPr>
                <w:rFonts w:ascii="Arial" w:hAnsi="Arial" w:cs="Arial"/>
                <w:kern w:val="18"/>
                <w:sz w:val="18"/>
                <w:szCs w:val="18"/>
              </w:rPr>
              <w:t>Negative (Score 1+)</w:t>
            </w:r>
          </w:p>
        </w:tc>
        <w:tc>
          <w:tcPr>
            <w:tcW w:w="3911" w:type="pct"/>
            <w:tcBorders>
              <w:top w:val="single" w:sz="4" w:space="0" w:color="auto"/>
              <w:left w:val="single" w:sz="4" w:space="0" w:color="auto"/>
              <w:bottom w:val="single" w:sz="4" w:space="0" w:color="auto"/>
              <w:right w:val="single" w:sz="4" w:space="0" w:color="auto"/>
            </w:tcBorders>
            <w:hideMark/>
          </w:tcPr>
          <w:p w14:paraId="3A356130" w14:textId="77777777" w:rsidR="007C1DCD" w:rsidRPr="006D5E08" w:rsidRDefault="005C16E5" w:rsidP="006D5E08">
            <w:pPr>
              <w:keepNext/>
              <w:spacing w:after="0" w:line="276" w:lineRule="auto"/>
              <w:rPr>
                <w:rFonts w:ascii="Arial" w:hAnsi="Arial" w:cs="Arial"/>
                <w:sz w:val="18"/>
                <w:szCs w:val="18"/>
              </w:rPr>
            </w:pPr>
            <w:r w:rsidRPr="006D5E08">
              <w:rPr>
                <w:rFonts w:ascii="Arial" w:hAnsi="Arial" w:cs="Arial"/>
                <w:kern w:val="18"/>
                <w:sz w:val="18"/>
                <w:szCs w:val="18"/>
              </w:rPr>
              <w:t xml:space="preserve">Incomplete membrane staining that is faint/barely perceptible in any proportion of cells or </w:t>
            </w:r>
          </w:p>
          <w:p w14:paraId="2CDE49C7" w14:textId="77777777" w:rsidR="007C1DCD" w:rsidRPr="006D5E08" w:rsidRDefault="005C16E5" w:rsidP="006D5E08">
            <w:pPr>
              <w:keepNext/>
              <w:spacing w:after="0" w:line="276" w:lineRule="auto"/>
              <w:rPr>
                <w:rFonts w:ascii="Arial" w:hAnsi="Arial" w:cs="Arial"/>
                <w:sz w:val="18"/>
                <w:szCs w:val="18"/>
              </w:rPr>
            </w:pPr>
            <w:r w:rsidRPr="006D5E08">
              <w:rPr>
                <w:rFonts w:ascii="Arial" w:hAnsi="Arial" w:cs="Arial"/>
                <w:kern w:val="18"/>
                <w:sz w:val="18"/>
                <w:szCs w:val="18"/>
              </w:rPr>
              <w:t>Weak complete staining in less than 10% of tumor cells*</w:t>
            </w:r>
          </w:p>
        </w:tc>
      </w:tr>
      <w:tr w:rsidR="007C1DCD" w:rsidRPr="006D5E08" w14:paraId="73783CDC" w14:textId="77777777" w:rsidTr="006D5E08">
        <w:trPr>
          <w:divId w:val="1651866831"/>
          <w:trHeight w:val="647"/>
        </w:trPr>
        <w:tc>
          <w:tcPr>
            <w:tcW w:w="1089" w:type="pct"/>
            <w:tcBorders>
              <w:top w:val="single" w:sz="4" w:space="0" w:color="auto"/>
              <w:left w:val="single" w:sz="4" w:space="0" w:color="auto"/>
              <w:bottom w:val="single" w:sz="4" w:space="0" w:color="auto"/>
              <w:right w:val="single" w:sz="4" w:space="0" w:color="auto"/>
            </w:tcBorders>
            <w:hideMark/>
          </w:tcPr>
          <w:p w14:paraId="1930FD70" w14:textId="77777777" w:rsidR="007C1DCD" w:rsidRPr="006D5E08" w:rsidRDefault="005C16E5" w:rsidP="006D5E08">
            <w:pPr>
              <w:keepNext/>
              <w:spacing w:after="0" w:line="276" w:lineRule="auto"/>
              <w:rPr>
                <w:rFonts w:ascii="Arial" w:hAnsi="Arial" w:cs="Arial"/>
                <w:sz w:val="18"/>
                <w:szCs w:val="18"/>
              </w:rPr>
            </w:pPr>
            <w:r w:rsidRPr="006D5E08">
              <w:rPr>
                <w:rFonts w:ascii="Arial" w:hAnsi="Arial" w:cs="Arial"/>
                <w:kern w:val="18"/>
                <w:sz w:val="18"/>
                <w:szCs w:val="18"/>
              </w:rPr>
              <w:t>Equivocal (Score 2</w:t>
            </w:r>
            <w:proofErr w:type="gramStart"/>
            <w:r w:rsidRPr="006D5E08">
              <w:rPr>
                <w:rFonts w:ascii="Arial" w:hAnsi="Arial" w:cs="Arial"/>
                <w:kern w:val="18"/>
                <w:sz w:val="18"/>
                <w:szCs w:val="18"/>
              </w:rPr>
              <w:t>+)</w:t>
            </w:r>
            <w:r w:rsidRPr="006D5E08">
              <w:rPr>
                <w:rFonts w:ascii="Arial" w:hAnsi="Arial" w:cs="Arial"/>
                <w:kern w:val="18"/>
                <w:sz w:val="18"/>
                <w:szCs w:val="18"/>
                <w:vertAlign w:val="superscript"/>
              </w:rPr>
              <w:t>†</w:t>
            </w:r>
            <w:proofErr w:type="gramEnd"/>
          </w:p>
        </w:tc>
        <w:tc>
          <w:tcPr>
            <w:tcW w:w="3911" w:type="pct"/>
            <w:tcBorders>
              <w:top w:val="single" w:sz="4" w:space="0" w:color="auto"/>
              <w:left w:val="single" w:sz="4" w:space="0" w:color="auto"/>
              <w:bottom w:val="single" w:sz="4" w:space="0" w:color="auto"/>
              <w:right w:val="single" w:sz="4" w:space="0" w:color="auto"/>
            </w:tcBorders>
            <w:hideMark/>
          </w:tcPr>
          <w:p w14:paraId="0777610C" w14:textId="77777777" w:rsidR="007C1DCD" w:rsidRPr="006D5E08" w:rsidRDefault="005C16E5" w:rsidP="006D5E08">
            <w:pPr>
              <w:keepNext/>
              <w:spacing w:after="0" w:line="276" w:lineRule="auto"/>
              <w:rPr>
                <w:rFonts w:ascii="Arial" w:hAnsi="Arial" w:cs="Arial"/>
                <w:sz w:val="18"/>
                <w:szCs w:val="18"/>
              </w:rPr>
            </w:pPr>
            <w:r w:rsidRPr="006D5E08">
              <w:rPr>
                <w:rFonts w:ascii="Arial" w:hAnsi="Arial" w:cs="Arial"/>
                <w:kern w:val="18"/>
                <w:sz w:val="18"/>
                <w:szCs w:val="18"/>
              </w:rPr>
              <w:t xml:space="preserve">Intense complete or </w:t>
            </w:r>
            <w:r w:rsidRPr="006D5E08">
              <w:rPr>
                <w:rStyle w:val="Strong"/>
                <w:rFonts w:ascii="Arial" w:hAnsi="Arial" w:cs="Arial"/>
                <w:kern w:val="18"/>
                <w:sz w:val="18"/>
                <w:szCs w:val="18"/>
              </w:rPr>
              <w:t>basolateral/lateral</w:t>
            </w:r>
            <w:r w:rsidRPr="006D5E08">
              <w:rPr>
                <w:rFonts w:ascii="Arial" w:hAnsi="Arial" w:cs="Arial"/>
                <w:kern w:val="18"/>
                <w:sz w:val="18"/>
                <w:szCs w:val="18"/>
              </w:rPr>
              <w:t xml:space="preserve"> membrane staining in 30% or less tumor cells*</w:t>
            </w:r>
            <w:r w:rsidRPr="006D5E08">
              <w:rPr>
                <w:rStyle w:val="Emphasis"/>
                <w:rFonts w:ascii="Arial" w:hAnsi="Arial" w:cs="Arial"/>
                <w:kern w:val="18"/>
                <w:sz w:val="18"/>
                <w:szCs w:val="18"/>
              </w:rPr>
              <w:t xml:space="preserve">or </w:t>
            </w:r>
          </w:p>
          <w:p w14:paraId="09D2B50C" w14:textId="77777777" w:rsidR="007C1DCD" w:rsidRPr="006D5E08" w:rsidRDefault="005C16E5" w:rsidP="006D5E08">
            <w:pPr>
              <w:keepNext/>
              <w:spacing w:after="0" w:line="276" w:lineRule="auto"/>
              <w:rPr>
                <w:rFonts w:ascii="Arial" w:hAnsi="Arial" w:cs="Arial"/>
                <w:sz w:val="18"/>
                <w:szCs w:val="18"/>
              </w:rPr>
            </w:pPr>
            <w:r w:rsidRPr="006D5E08">
              <w:rPr>
                <w:rFonts w:ascii="Arial" w:hAnsi="Arial" w:cs="Arial"/>
                <w:kern w:val="18"/>
                <w:sz w:val="18"/>
                <w:szCs w:val="18"/>
              </w:rPr>
              <w:t>Weak to moderate staining in greater than or equal to 10% of tumor cells*</w:t>
            </w:r>
          </w:p>
        </w:tc>
      </w:tr>
      <w:tr w:rsidR="007C1DCD" w:rsidRPr="006D5E08" w14:paraId="53C5F4E7" w14:textId="77777777" w:rsidTr="006D5E08">
        <w:trPr>
          <w:divId w:val="1651866831"/>
        </w:trPr>
        <w:tc>
          <w:tcPr>
            <w:tcW w:w="1089" w:type="pct"/>
            <w:tcBorders>
              <w:top w:val="single" w:sz="4" w:space="0" w:color="auto"/>
              <w:left w:val="single" w:sz="4" w:space="0" w:color="auto"/>
              <w:bottom w:val="single" w:sz="4" w:space="0" w:color="auto"/>
              <w:right w:val="single" w:sz="4" w:space="0" w:color="auto"/>
            </w:tcBorders>
            <w:hideMark/>
          </w:tcPr>
          <w:p w14:paraId="66C3CA44" w14:textId="77777777" w:rsidR="007C1DCD" w:rsidRPr="006D5E08" w:rsidRDefault="005C16E5" w:rsidP="006D5E08">
            <w:pPr>
              <w:spacing w:after="0" w:line="276" w:lineRule="auto"/>
              <w:rPr>
                <w:rFonts w:ascii="Arial" w:hAnsi="Arial" w:cs="Arial"/>
                <w:sz w:val="18"/>
                <w:szCs w:val="18"/>
              </w:rPr>
            </w:pPr>
            <w:r w:rsidRPr="006D5E08">
              <w:rPr>
                <w:rFonts w:ascii="Arial" w:hAnsi="Arial" w:cs="Arial"/>
                <w:kern w:val="18"/>
                <w:sz w:val="18"/>
                <w:szCs w:val="18"/>
              </w:rPr>
              <w:t>Positive (Score 3+)</w:t>
            </w:r>
          </w:p>
        </w:tc>
        <w:tc>
          <w:tcPr>
            <w:tcW w:w="3911" w:type="pct"/>
            <w:tcBorders>
              <w:top w:val="single" w:sz="4" w:space="0" w:color="auto"/>
              <w:left w:val="single" w:sz="4" w:space="0" w:color="auto"/>
              <w:bottom w:val="single" w:sz="4" w:space="0" w:color="auto"/>
              <w:right w:val="single" w:sz="4" w:space="0" w:color="auto"/>
            </w:tcBorders>
            <w:hideMark/>
          </w:tcPr>
          <w:p w14:paraId="003386C5" w14:textId="77777777" w:rsidR="007C1DCD" w:rsidRPr="006D5E08" w:rsidRDefault="005C16E5" w:rsidP="006D5E08">
            <w:pPr>
              <w:spacing w:after="0" w:line="276" w:lineRule="auto"/>
              <w:rPr>
                <w:rFonts w:ascii="Arial" w:hAnsi="Arial" w:cs="Arial"/>
                <w:sz w:val="18"/>
                <w:szCs w:val="18"/>
              </w:rPr>
            </w:pPr>
            <w:r w:rsidRPr="006D5E08">
              <w:rPr>
                <w:rFonts w:ascii="Arial" w:hAnsi="Arial" w:cs="Arial"/>
                <w:kern w:val="18"/>
                <w:sz w:val="18"/>
                <w:szCs w:val="18"/>
              </w:rPr>
              <w:t xml:space="preserve">Intense complete or </w:t>
            </w:r>
            <w:r w:rsidRPr="006D5E08">
              <w:rPr>
                <w:rStyle w:val="Strong"/>
                <w:rFonts w:ascii="Arial" w:hAnsi="Arial" w:cs="Arial"/>
                <w:kern w:val="18"/>
                <w:sz w:val="18"/>
                <w:szCs w:val="18"/>
              </w:rPr>
              <w:t>basolateral/lateral</w:t>
            </w:r>
            <w:r w:rsidRPr="006D5E08">
              <w:rPr>
                <w:rFonts w:ascii="Arial" w:hAnsi="Arial" w:cs="Arial"/>
                <w:kern w:val="18"/>
                <w:sz w:val="18"/>
                <w:szCs w:val="18"/>
              </w:rPr>
              <w:t xml:space="preserve"> membrane staining in over 30% of tumor cells*</w:t>
            </w:r>
          </w:p>
        </w:tc>
      </w:tr>
    </w:tbl>
    <w:p w14:paraId="519788CD" w14:textId="77777777" w:rsidR="006D5E08" w:rsidRDefault="005C16E5" w:rsidP="006D5E08">
      <w:pPr>
        <w:pStyle w:val="NormalWeb"/>
        <w:spacing w:before="0" w:beforeAutospacing="0" w:after="0" w:afterAutospacing="0" w:line="276" w:lineRule="auto"/>
        <w:jc w:val="both"/>
        <w:divId w:val="1651866831"/>
        <w:rPr>
          <w:rFonts w:ascii="Arial" w:hAnsi="Arial" w:cs="Arial"/>
          <w:sz w:val="20"/>
          <w:szCs w:val="20"/>
          <w:lang w:val="en"/>
        </w:rPr>
      </w:pPr>
      <w:r w:rsidRPr="006D5E08">
        <w:rPr>
          <w:rFonts w:ascii="Arial" w:hAnsi="Arial" w:cs="Arial"/>
          <w:sz w:val="20"/>
          <w:szCs w:val="20"/>
          <w:lang w:val="en"/>
        </w:rPr>
        <w:t>* Readily appreciated using a low-power objective and observed within a homogeneous and contiguous population of invasive tumor cells.</w:t>
      </w:r>
    </w:p>
    <w:p w14:paraId="3D8E8770" w14:textId="77777777" w:rsidR="006D5E08" w:rsidRDefault="005C16E5" w:rsidP="006D5E08">
      <w:pPr>
        <w:pStyle w:val="NormalWeb"/>
        <w:spacing w:before="0" w:beforeAutospacing="0" w:after="0" w:afterAutospacing="0" w:line="276" w:lineRule="auto"/>
        <w:jc w:val="both"/>
        <w:divId w:val="1651866831"/>
        <w:rPr>
          <w:rFonts w:ascii="Arial" w:hAnsi="Arial" w:cs="Arial"/>
          <w:sz w:val="20"/>
          <w:szCs w:val="20"/>
          <w:lang w:val="en"/>
        </w:rPr>
      </w:pPr>
      <w:r w:rsidRPr="006D5E08">
        <w:rPr>
          <w:rFonts w:ascii="Arial" w:hAnsi="Arial" w:cs="Arial"/>
          <w:sz w:val="20"/>
          <w:szCs w:val="20"/>
          <w:lang w:val="en"/>
        </w:rPr>
        <w:t>† Must order reflex test (same specimen using ISH) or order a new test (new specimen if available, using IHC or ISH).</w:t>
      </w:r>
    </w:p>
    <w:p w14:paraId="1FE0641C" w14:textId="77777777" w:rsidR="006D5E08" w:rsidRDefault="006D5E08" w:rsidP="006D5E08">
      <w:pPr>
        <w:pStyle w:val="NormalWeb"/>
        <w:spacing w:before="0" w:beforeAutospacing="0" w:after="0" w:afterAutospacing="0" w:line="276" w:lineRule="auto"/>
        <w:jc w:val="both"/>
        <w:divId w:val="1651866831"/>
        <w:rPr>
          <w:rFonts w:ascii="Arial" w:hAnsi="Arial" w:cs="Arial"/>
          <w:sz w:val="20"/>
          <w:szCs w:val="20"/>
          <w:lang w:val="en"/>
        </w:rPr>
      </w:pPr>
    </w:p>
    <w:p w14:paraId="1E79A5D5" w14:textId="77777777" w:rsidR="006D5E08" w:rsidRDefault="005C16E5" w:rsidP="006D5E08">
      <w:pPr>
        <w:pStyle w:val="NormalWeb"/>
        <w:spacing w:before="0" w:beforeAutospacing="0" w:after="0" w:afterAutospacing="0" w:line="276" w:lineRule="auto"/>
        <w:jc w:val="both"/>
        <w:divId w:val="1651866831"/>
        <w:rPr>
          <w:rFonts w:ascii="Arial" w:hAnsi="Arial" w:cs="Arial"/>
          <w:sz w:val="20"/>
          <w:szCs w:val="20"/>
          <w:lang w:val="en"/>
        </w:rPr>
      </w:pPr>
      <w:r w:rsidRPr="006D5E08">
        <w:rPr>
          <w:rStyle w:val="Strong"/>
          <w:rFonts w:ascii="Arial" w:hAnsi="Arial" w:cs="Arial"/>
          <w:sz w:val="20"/>
          <w:szCs w:val="20"/>
          <w:lang w:val="en"/>
        </w:rPr>
        <w:t>HER2 Testing by In Situ Hybridization</w:t>
      </w:r>
    </w:p>
    <w:p w14:paraId="0FA5F820" w14:textId="77777777" w:rsidR="006D5E08" w:rsidRDefault="005C16E5" w:rsidP="006D5E08">
      <w:pPr>
        <w:pStyle w:val="NormalWeb"/>
        <w:spacing w:before="0" w:beforeAutospacing="0" w:after="0" w:afterAutospacing="0" w:line="276" w:lineRule="auto"/>
        <w:jc w:val="both"/>
        <w:divId w:val="1651866831"/>
        <w:rPr>
          <w:rFonts w:ascii="Arial" w:hAnsi="Arial" w:cs="Arial"/>
          <w:sz w:val="20"/>
          <w:szCs w:val="20"/>
          <w:lang w:val="en"/>
        </w:rPr>
      </w:pPr>
      <w:r w:rsidRPr="006D5E08">
        <w:rPr>
          <w:rFonts w:ascii="Arial" w:hAnsi="Arial" w:cs="Arial"/>
          <w:sz w:val="20"/>
          <w:szCs w:val="20"/>
          <w:lang w:val="en"/>
        </w:rPr>
        <w:t xml:space="preserve">The propensity for HER2 heterogeneity in uterine serous carcinoma is mirrored by </w:t>
      </w:r>
      <w:proofErr w:type="spellStart"/>
      <w:r w:rsidRPr="006D5E08">
        <w:rPr>
          <w:rFonts w:ascii="Arial" w:hAnsi="Arial" w:cs="Arial"/>
          <w:sz w:val="20"/>
          <w:szCs w:val="20"/>
          <w:lang w:val="en"/>
        </w:rPr>
        <w:t>intratumoral</w:t>
      </w:r>
      <w:proofErr w:type="spellEnd"/>
      <w:r w:rsidRPr="006D5E08">
        <w:rPr>
          <w:rFonts w:ascii="Arial" w:hAnsi="Arial" w:cs="Arial"/>
          <w:sz w:val="20"/>
          <w:szCs w:val="20"/>
          <w:lang w:val="en"/>
        </w:rPr>
        <w:t xml:space="preserve"> HER2 heterogeneity in fluorescent in situ hybridization (FISH) studies. FISH is performed on tumors with a 2+ IHC score, using the largest tumor area with HER2 immunoreactivity for testing.</w:t>
      </w:r>
      <w:hyperlink w:anchor="R49256" w:tooltip="Buza N. HER2 testing and reporting in endometrial serous carcinoma: practical recommendations for HER2 immunohistochemistry and fluorescent in situ hybridization: proceedings of the ISGyP companion society session at the 2020 USCAP annual meeting. Int J Gyneco" w:history="1">
        <w:r w:rsidRPr="006D5E08">
          <w:rPr>
            <w:rStyle w:val="Hyperlink"/>
            <w:rFonts w:ascii="Arial" w:hAnsi="Arial" w:cs="Arial"/>
            <w:sz w:val="20"/>
            <w:szCs w:val="20"/>
            <w:vertAlign w:val="superscript"/>
            <w:lang w:val="en"/>
          </w:rPr>
          <w:t>5</w:t>
        </w:r>
      </w:hyperlink>
      <w:r w:rsidRPr="006D5E08">
        <w:rPr>
          <w:rFonts w:ascii="Arial" w:hAnsi="Arial" w:cs="Arial"/>
          <w:sz w:val="20"/>
          <w:szCs w:val="20"/>
          <w:lang w:val="en"/>
        </w:rPr>
        <w:t xml:space="preserve"> Currently, there are no recommendations to perform FISH in lieu of IHC testing. Based on a large clinical trial, only HER2/CEP17 ratios of greater than or equal to 2.0 are considered amplified and serve as baseline guidance for </w:t>
      </w:r>
      <w:r w:rsidRPr="006D5E08">
        <w:rPr>
          <w:rFonts w:ascii="Arial" w:hAnsi="Arial" w:cs="Arial"/>
          <w:sz w:val="20"/>
          <w:szCs w:val="20"/>
          <w:lang w:val="en"/>
        </w:rPr>
        <w:lastRenderedPageBreak/>
        <w:t>reporting pending further studies.</w:t>
      </w:r>
      <w:hyperlink w:anchor="R49255" w:tooltip="Buza N. HER2 testing in endometrial serous carcinoma: time for standardized pathology practice to meet the clinical demand. Arch Pathol Lab Med. 2021; 145:687-691." w:history="1">
        <w:r w:rsidRPr="006D5E08">
          <w:rPr>
            <w:rStyle w:val="Hyperlink"/>
            <w:rFonts w:ascii="Arial" w:hAnsi="Arial" w:cs="Arial"/>
            <w:sz w:val="20"/>
            <w:szCs w:val="20"/>
            <w:vertAlign w:val="superscript"/>
            <w:lang w:val="en"/>
          </w:rPr>
          <w:t>4</w:t>
        </w:r>
      </w:hyperlink>
      <w:r w:rsidRPr="006D5E08">
        <w:rPr>
          <w:rFonts w:ascii="Arial" w:hAnsi="Arial" w:cs="Arial"/>
          <w:sz w:val="20"/>
          <w:szCs w:val="20"/>
          <w:lang w:val="en"/>
        </w:rPr>
        <w:t> Several unanswered questions remain, such as whether endometrial biopsy or hysterectomy is the optimal specimen, whether multiple specimens should be tested, whether metastases should be tested, and if so, how to clinically manage discordant results.</w:t>
      </w:r>
    </w:p>
    <w:p w14:paraId="635A0A5B" w14:textId="77777777" w:rsidR="006D5E08" w:rsidRDefault="006D5E08" w:rsidP="006D5E08">
      <w:pPr>
        <w:pStyle w:val="NormalWeb"/>
        <w:spacing w:before="0" w:beforeAutospacing="0" w:after="0" w:afterAutospacing="0" w:line="276" w:lineRule="auto"/>
        <w:jc w:val="both"/>
        <w:divId w:val="1651866831"/>
        <w:rPr>
          <w:rFonts w:ascii="Arial" w:hAnsi="Arial" w:cs="Arial"/>
          <w:sz w:val="20"/>
          <w:szCs w:val="20"/>
          <w:lang w:val="en"/>
        </w:rPr>
      </w:pPr>
    </w:p>
    <w:p w14:paraId="12CC29B2" w14:textId="6D2C9B98" w:rsidR="007C1DCD" w:rsidRPr="006D5E08" w:rsidRDefault="005C16E5" w:rsidP="006D5E08">
      <w:pPr>
        <w:pStyle w:val="NormalWeb"/>
        <w:spacing w:before="0" w:beforeAutospacing="0" w:after="0" w:afterAutospacing="0" w:line="276" w:lineRule="auto"/>
        <w:jc w:val="both"/>
        <w:divId w:val="1651866831"/>
        <w:rPr>
          <w:rFonts w:ascii="Arial" w:hAnsi="Arial" w:cs="Arial"/>
          <w:sz w:val="20"/>
          <w:szCs w:val="20"/>
          <w:lang w:val="en"/>
        </w:rPr>
      </w:pPr>
      <w:r w:rsidRPr="006D5E08">
        <w:rPr>
          <w:rStyle w:val="Strong"/>
          <w:rFonts w:ascii="Arial" w:hAnsi="Arial" w:cs="Arial"/>
          <w:sz w:val="20"/>
          <w:szCs w:val="20"/>
          <w:lang w:val="en"/>
        </w:rPr>
        <w:t>Table 3. Reporting Results of HER2 Testing by Fluorescent In Situ Hybridization (dual-probe assay)</w:t>
      </w:r>
      <w:hyperlink w:anchor="R49256" w:tooltip="Buza N. HER2 testing and reporting in endometrial serous carcinoma: practical recommendations for HER2 immunohistochemistry and fluorescent in situ hybridization: proceedings of the ISGyP companion society session at the 2020 USCAP annual meeting. Int J Gyneco" w:history="1">
        <w:r w:rsidRPr="006D5E08">
          <w:rPr>
            <w:rStyle w:val="Hyperlink"/>
            <w:rFonts w:ascii="Arial" w:hAnsi="Arial" w:cs="Arial"/>
            <w:sz w:val="20"/>
            <w:szCs w:val="20"/>
            <w:vertAlign w:val="superscript"/>
            <w:lang w:val="en"/>
          </w:rPr>
          <w:t>5</w:t>
        </w:r>
      </w:hyperlink>
    </w:p>
    <w:tbl>
      <w:tblPr>
        <w:tblW w:w="5000" w:type="pct"/>
        <w:tblCellMar>
          <w:left w:w="0" w:type="dxa"/>
          <w:right w:w="0" w:type="dxa"/>
        </w:tblCellMar>
        <w:tblLook w:val="04A0" w:firstRow="1" w:lastRow="0" w:firstColumn="1" w:lastColumn="0" w:noHBand="0" w:noVBand="1"/>
      </w:tblPr>
      <w:tblGrid>
        <w:gridCol w:w="1027"/>
        <w:gridCol w:w="8549"/>
      </w:tblGrid>
      <w:tr w:rsidR="007C1DCD" w:rsidRPr="006D5E08" w14:paraId="029C0D06" w14:textId="77777777" w:rsidTr="006D5E08">
        <w:trPr>
          <w:divId w:val="1651866831"/>
          <w:trHeight w:val="340"/>
        </w:trPr>
        <w:tc>
          <w:tcPr>
            <w:tcW w:w="53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D684E22" w14:textId="77777777" w:rsidR="007C1DCD" w:rsidRPr="006D5E08" w:rsidRDefault="005C16E5" w:rsidP="006D5E08">
            <w:pPr>
              <w:keepNext/>
              <w:spacing w:after="0" w:line="276" w:lineRule="auto"/>
              <w:rPr>
                <w:rFonts w:ascii="Arial" w:hAnsi="Arial" w:cs="Arial"/>
                <w:sz w:val="18"/>
                <w:szCs w:val="18"/>
              </w:rPr>
            </w:pPr>
            <w:r w:rsidRPr="006D5E08">
              <w:rPr>
                <w:rStyle w:val="Strong"/>
                <w:rFonts w:ascii="Arial" w:hAnsi="Arial" w:cs="Arial"/>
                <w:sz w:val="18"/>
                <w:szCs w:val="18"/>
              </w:rPr>
              <w:t>Result</w:t>
            </w:r>
          </w:p>
        </w:tc>
        <w:tc>
          <w:tcPr>
            <w:tcW w:w="446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58A383B" w14:textId="77777777" w:rsidR="007C1DCD" w:rsidRPr="006D5E08" w:rsidRDefault="005C16E5" w:rsidP="006D5E08">
            <w:pPr>
              <w:keepNext/>
              <w:spacing w:after="0" w:line="276" w:lineRule="auto"/>
              <w:rPr>
                <w:rFonts w:ascii="Arial" w:hAnsi="Arial" w:cs="Arial"/>
                <w:sz w:val="18"/>
                <w:szCs w:val="18"/>
              </w:rPr>
            </w:pPr>
            <w:r w:rsidRPr="006D5E08">
              <w:rPr>
                <w:rStyle w:val="Strong"/>
                <w:rFonts w:ascii="Arial" w:hAnsi="Arial" w:cs="Arial"/>
                <w:sz w:val="18"/>
                <w:szCs w:val="18"/>
              </w:rPr>
              <w:t>Criteria (dual-probe assay)</w:t>
            </w:r>
          </w:p>
        </w:tc>
      </w:tr>
      <w:tr w:rsidR="007C1DCD" w:rsidRPr="006D5E08" w14:paraId="340F9398" w14:textId="77777777" w:rsidTr="006D5E08">
        <w:trPr>
          <w:divId w:val="1651866831"/>
          <w:trHeight w:val="745"/>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AC4DA3" w14:textId="77777777" w:rsidR="007C1DCD" w:rsidRPr="006D5E08" w:rsidRDefault="005C16E5" w:rsidP="006D5E08">
            <w:pPr>
              <w:spacing w:after="0" w:line="276" w:lineRule="auto"/>
              <w:rPr>
                <w:rFonts w:ascii="Arial" w:hAnsi="Arial" w:cs="Arial"/>
                <w:sz w:val="18"/>
                <w:szCs w:val="18"/>
              </w:rPr>
            </w:pPr>
            <w:r w:rsidRPr="006D5E08">
              <w:rPr>
                <w:rFonts w:ascii="Arial" w:hAnsi="Arial" w:cs="Arial"/>
                <w:sz w:val="18"/>
                <w:szCs w:val="18"/>
              </w:rPr>
              <w:t>Negative</w:t>
            </w:r>
          </w:p>
        </w:tc>
        <w:tc>
          <w:tcPr>
            <w:tcW w:w="4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B315E" w14:textId="77777777" w:rsidR="007C1DCD" w:rsidRPr="006D5E08" w:rsidRDefault="005C16E5" w:rsidP="006D5E08">
            <w:pPr>
              <w:spacing w:after="0" w:line="276" w:lineRule="auto"/>
              <w:ind w:left="252" w:hanging="270"/>
              <w:contextualSpacing/>
              <w:rPr>
                <w:rFonts w:ascii="Arial" w:hAnsi="Arial" w:cs="Arial"/>
                <w:sz w:val="18"/>
                <w:szCs w:val="18"/>
              </w:rPr>
            </w:pPr>
            <w:r w:rsidRPr="006D5E08">
              <w:rPr>
                <w:rFonts w:ascii="Arial" w:eastAsia="Symbol" w:hAnsi="Arial" w:cs="Arial"/>
                <w:bCs/>
                <w:sz w:val="18"/>
                <w:szCs w:val="18"/>
              </w:rPr>
              <w:t xml:space="preserve">·      </w:t>
            </w:r>
            <w:r w:rsidRPr="006D5E08">
              <w:rPr>
                <w:rFonts w:ascii="Arial" w:hAnsi="Arial" w:cs="Arial"/>
                <w:sz w:val="18"/>
                <w:szCs w:val="18"/>
              </w:rPr>
              <w:t>FISH HER2/CEP17 ratio less than 2.0 and</w:t>
            </w:r>
          </w:p>
          <w:p w14:paraId="5C11DB1B" w14:textId="77777777" w:rsidR="007C1DCD" w:rsidRPr="006D5E08" w:rsidRDefault="005C16E5" w:rsidP="006D5E08">
            <w:pPr>
              <w:spacing w:after="0" w:line="276" w:lineRule="auto"/>
              <w:ind w:left="252" w:hanging="270"/>
              <w:contextualSpacing/>
              <w:rPr>
                <w:rFonts w:ascii="Arial" w:hAnsi="Arial" w:cs="Arial"/>
                <w:sz w:val="18"/>
                <w:szCs w:val="18"/>
              </w:rPr>
            </w:pPr>
            <w:r w:rsidRPr="006D5E08">
              <w:rPr>
                <w:rFonts w:ascii="Arial" w:eastAsia="Symbol" w:hAnsi="Arial" w:cs="Arial"/>
                <w:sz w:val="18"/>
                <w:szCs w:val="18"/>
              </w:rPr>
              <w:t xml:space="preserve">·      </w:t>
            </w:r>
            <w:r w:rsidRPr="006D5E08">
              <w:rPr>
                <w:rFonts w:ascii="Arial" w:hAnsi="Arial" w:cs="Arial"/>
                <w:sz w:val="18"/>
                <w:szCs w:val="18"/>
              </w:rPr>
              <w:t>Average HER2 copy number less than 6 per nucleus</w:t>
            </w:r>
          </w:p>
        </w:tc>
      </w:tr>
      <w:tr w:rsidR="007C1DCD" w:rsidRPr="006D5E08" w14:paraId="021CC79F" w14:textId="77777777" w:rsidTr="006D5E08">
        <w:trPr>
          <w:divId w:val="1651866831"/>
          <w:trHeight w:val="790"/>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E0090" w14:textId="77777777" w:rsidR="007C1DCD" w:rsidRPr="006D5E08" w:rsidRDefault="005C16E5" w:rsidP="006D5E08">
            <w:pPr>
              <w:spacing w:after="0" w:line="276" w:lineRule="auto"/>
              <w:rPr>
                <w:rFonts w:ascii="Arial" w:hAnsi="Arial" w:cs="Arial"/>
                <w:sz w:val="18"/>
                <w:szCs w:val="18"/>
              </w:rPr>
            </w:pPr>
            <w:r w:rsidRPr="006D5E08">
              <w:rPr>
                <w:rFonts w:ascii="Arial" w:hAnsi="Arial" w:cs="Arial"/>
                <w:sz w:val="18"/>
                <w:szCs w:val="18"/>
              </w:rPr>
              <w:t>Positive</w:t>
            </w:r>
          </w:p>
        </w:tc>
        <w:tc>
          <w:tcPr>
            <w:tcW w:w="4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8860E" w14:textId="77777777" w:rsidR="007C1DCD" w:rsidRPr="006D5E08" w:rsidRDefault="005C16E5" w:rsidP="006D5E08">
            <w:pPr>
              <w:spacing w:after="0" w:line="276" w:lineRule="auto"/>
              <w:ind w:left="252" w:hanging="270"/>
              <w:contextualSpacing/>
              <w:rPr>
                <w:rFonts w:ascii="Arial" w:hAnsi="Arial" w:cs="Arial"/>
                <w:sz w:val="18"/>
                <w:szCs w:val="18"/>
              </w:rPr>
            </w:pPr>
            <w:r w:rsidRPr="006D5E08">
              <w:rPr>
                <w:rFonts w:ascii="Arial" w:eastAsia="Symbol" w:hAnsi="Arial" w:cs="Arial"/>
                <w:bCs/>
                <w:sz w:val="18"/>
                <w:szCs w:val="18"/>
              </w:rPr>
              <w:t xml:space="preserve">·      </w:t>
            </w:r>
            <w:r w:rsidRPr="006D5E08">
              <w:rPr>
                <w:rFonts w:ascii="Arial" w:hAnsi="Arial" w:cs="Arial"/>
                <w:sz w:val="18"/>
                <w:szCs w:val="18"/>
              </w:rPr>
              <w:t>FISH HER2/CEP17 ratio greater than or equal to 2.0 or</w:t>
            </w:r>
          </w:p>
          <w:p w14:paraId="2C8B9696" w14:textId="77777777" w:rsidR="007C1DCD" w:rsidRPr="006D5E08" w:rsidRDefault="005C16E5" w:rsidP="006D5E08">
            <w:pPr>
              <w:spacing w:after="0" w:line="276" w:lineRule="auto"/>
              <w:ind w:left="252" w:hanging="270"/>
              <w:contextualSpacing/>
              <w:rPr>
                <w:rFonts w:ascii="Arial" w:hAnsi="Arial" w:cs="Arial"/>
                <w:sz w:val="18"/>
                <w:szCs w:val="18"/>
              </w:rPr>
            </w:pPr>
            <w:r w:rsidRPr="006D5E08">
              <w:rPr>
                <w:rFonts w:ascii="Arial" w:eastAsia="Symbol" w:hAnsi="Arial" w:cs="Arial"/>
                <w:bCs/>
                <w:sz w:val="18"/>
                <w:szCs w:val="18"/>
              </w:rPr>
              <w:t xml:space="preserve">·      </w:t>
            </w:r>
            <w:r w:rsidRPr="006D5E08">
              <w:rPr>
                <w:rFonts w:ascii="Arial" w:hAnsi="Arial" w:cs="Arial"/>
                <w:sz w:val="18"/>
                <w:szCs w:val="18"/>
              </w:rPr>
              <w:t>FISH HER2/CEP17 ratio less than 2.0 with average HER2, copy number equal to or greater than 6 per nucleus</w:t>
            </w:r>
          </w:p>
        </w:tc>
      </w:tr>
    </w:tbl>
    <w:p w14:paraId="566F0B04" w14:textId="77777777" w:rsidR="006D5E08" w:rsidRDefault="006D5E08" w:rsidP="006D5E08">
      <w:pPr>
        <w:spacing w:after="0" w:line="276" w:lineRule="auto"/>
        <w:jc w:val="both"/>
        <w:divId w:val="880286292"/>
        <w:rPr>
          <w:rFonts w:ascii="Arial" w:eastAsia="Times New Roman" w:hAnsi="Arial" w:cs="Arial"/>
          <w:sz w:val="20"/>
          <w:szCs w:val="20"/>
          <w:lang w:val="en"/>
        </w:rPr>
      </w:pPr>
    </w:p>
    <w:p w14:paraId="28DFAA69" w14:textId="77777777" w:rsidR="006D5E08" w:rsidRDefault="005C16E5" w:rsidP="006D5E08">
      <w:p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t>References</w:t>
      </w:r>
      <w:bookmarkStart w:id="13" w:name="R49252"/>
    </w:p>
    <w:p w14:paraId="64109BFD" w14:textId="77777777" w:rsidR="006D5E08" w:rsidRDefault="005C16E5" w:rsidP="006D5E08">
      <w:pPr>
        <w:pStyle w:val="ListParagraph"/>
        <w:numPr>
          <w:ilvl w:val="0"/>
          <w:numId w:val="6"/>
        </w:num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t xml:space="preserve">Saito A, Yoshida H, Nishikawa T, </w:t>
      </w:r>
      <w:proofErr w:type="spellStart"/>
      <w:r w:rsidRPr="006D5E08">
        <w:rPr>
          <w:rFonts w:ascii="Arial" w:eastAsia="Times New Roman" w:hAnsi="Arial" w:cs="Arial"/>
          <w:sz w:val="20"/>
          <w:szCs w:val="20"/>
          <w:lang w:val="en"/>
        </w:rPr>
        <w:t>Yonemon</w:t>
      </w:r>
      <w:proofErr w:type="spellEnd"/>
      <w:r w:rsidRPr="006D5E08">
        <w:rPr>
          <w:rFonts w:ascii="Arial" w:eastAsia="Times New Roman" w:hAnsi="Arial" w:cs="Arial"/>
          <w:sz w:val="20"/>
          <w:szCs w:val="20"/>
          <w:lang w:val="en"/>
        </w:rPr>
        <w:t xml:space="preserve"> K. Human epidermal growth factor receptor 2 targeted therapy in endometrial cancer: clinical and pathological perspectives. </w:t>
      </w:r>
      <w:r w:rsidRPr="006D5E08">
        <w:rPr>
          <w:rStyle w:val="Emphasis"/>
          <w:rFonts w:ascii="Arial" w:eastAsia="Times New Roman" w:hAnsi="Arial" w:cs="Arial"/>
          <w:sz w:val="20"/>
          <w:szCs w:val="20"/>
          <w:lang w:val="en"/>
        </w:rPr>
        <w:t>World J Clin Oncol.</w:t>
      </w:r>
      <w:r w:rsidRPr="006D5E08">
        <w:rPr>
          <w:rFonts w:ascii="Arial" w:eastAsia="Times New Roman" w:hAnsi="Arial" w:cs="Arial"/>
          <w:sz w:val="20"/>
          <w:szCs w:val="20"/>
          <w:lang w:val="en"/>
        </w:rPr>
        <w:t xml:space="preserve"> 2021; 12(10):868-881</w:t>
      </w:r>
      <w:bookmarkStart w:id="14" w:name="R49253"/>
      <w:bookmarkEnd w:id="13"/>
    </w:p>
    <w:p w14:paraId="45459DCB" w14:textId="25C7FA84" w:rsidR="006D5E08" w:rsidRDefault="005C16E5" w:rsidP="006D5E08">
      <w:pPr>
        <w:pStyle w:val="ListParagraph"/>
        <w:numPr>
          <w:ilvl w:val="0"/>
          <w:numId w:val="6"/>
        </w:num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t xml:space="preserve">National Comprehensive Cancer Network. NCCN Clinical Practice Guidelines in Oncology Uterine Neoplasms. Version 1. 2021 [cited 14 December 2021] Available from: </w:t>
      </w:r>
      <w:r w:rsidR="006D5E08" w:rsidRPr="006D5E08">
        <w:rPr>
          <w:rFonts w:ascii="Arial" w:eastAsia="Times New Roman" w:hAnsi="Arial" w:cs="Arial"/>
          <w:sz w:val="20"/>
          <w:szCs w:val="20"/>
          <w:lang w:val="en"/>
        </w:rPr>
        <w:t>https://www.nccn.org/professionals/physician_gls/pdf/uterine.pdf</w:t>
      </w:r>
      <w:bookmarkStart w:id="15" w:name="R49254"/>
      <w:bookmarkEnd w:id="14"/>
    </w:p>
    <w:p w14:paraId="60E415E2" w14:textId="77777777" w:rsidR="006D5E08" w:rsidRDefault="005C16E5" w:rsidP="006D5E08">
      <w:pPr>
        <w:pStyle w:val="ListParagraph"/>
        <w:numPr>
          <w:ilvl w:val="0"/>
          <w:numId w:val="6"/>
        </w:num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Buza</w:t>
      </w:r>
      <w:proofErr w:type="spellEnd"/>
      <w:r w:rsidRPr="006D5E08">
        <w:rPr>
          <w:rFonts w:ascii="Arial" w:eastAsia="Times New Roman" w:hAnsi="Arial" w:cs="Arial"/>
          <w:sz w:val="20"/>
          <w:szCs w:val="20"/>
          <w:lang w:val="en"/>
        </w:rPr>
        <w:t xml:space="preserve"> N, English DP, </w:t>
      </w:r>
      <w:proofErr w:type="spellStart"/>
      <w:r w:rsidRPr="006D5E08">
        <w:rPr>
          <w:rFonts w:ascii="Arial" w:eastAsia="Times New Roman" w:hAnsi="Arial" w:cs="Arial"/>
          <w:sz w:val="20"/>
          <w:szCs w:val="20"/>
          <w:lang w:val="en"/>
        </w:rPr>
        <w:t>Santin</w:t>
      </w:r>
      <w:proofErr w:type="spellEnd"/>
      <w:r w:rsidRPr="006D5E08">
        <w:rPr>
          <w:rFonts w:ascii="Arial" w:eastAsia="Times New Roman" w:hAnsi="Arial" w:cs="Arial"/>
          <w:sz w:val="20"/>
          <w:szCs w:val="20"/>
          <w:lang w:val="en"/>
        </w:rPr>
        <w:t xml:space="preserve"> AD, Hui P. Toward standard HER2 testing of endometrial serous carcinoma: 4-year experience at a large academic center and recommendations for clinical practice. </w:t>
      </w:r>
      <w:r w:rsidRPr="006D5E08">
        <w:rPr>
          <w:rStyle w:val="Emphasis"/>
          <w:rFonts w:ascii="Arial" w:eastAsia="Times New Roman" w:hAnsi="Arial" w:cs="Arial"/>
          <w:sz w:val="20"/>
          <w:szCs w:val="20"/>
          <w:lang w:val="en"/>
        </w:rPr>
        <w:t xml:space="preserve">Mod </w:t>
      </w:r>
      <w:proofErr w:type="spellStart"/>
      <w:r w:rsidRPr="006D5E08">
        <w:rPr>
          <w:rStyle w:val="Emphasis"/>
          <w:rFonts w:ascii="Arial" w:eastAsia="Times New Roman" w:hAnsi="Arial" w:cs="Arial"/>
          <w:sz w:val="20"/>
          <w:szCs w:val="20"/>
          <w:lang w:val="en"/>
        </w:rPr>
        <w:t>Pathol</w:t>
      </w:r>
      <w:proofErr w:type="spellEnd"/>
      <w:r w:rsidRPr="006D5E08">
        <w:rPr>
          <w:rFonts w:ascii="Arial" w:eastAsia="Times New Roman" w:hAnsi="Arial" w:cs="Arial"/>
          <w:sz w:val="20"/>
          <w:szCs w:val="20"/>
          <w:lang w:val="en"/>
        </w:rPr>
        <w:t>. 2012; 26(12):1605-12.</w:t>
      </w:r>
      <w:bookmarkStart w:id="16" w:name="R49255"/>
      <w:bookmarkEnd w:id="15"/>
    </w:p>
    <w:p w14:paraId="146EC7EF" w14:textId="77777777" w:rsidR="006D5E08" w:rsidRDefault="005C16E5" w:rsidP="006D5E08">
      <w:pPr>
        <w:pStyle w:val="ListParagraph"/>
        <w:numPr>
          <w:ilvl w:val="0"/>
          <w:numId w:val="6"/>
        </w:num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Buza</w:t>
      </w:r>
      <w:proofErr w:type="spellEnd"/>
      <w:r w:rsidRPr="006D5E08">
        <w:rPr>
          <w:rFonts w:ascii="Arial" w:eastAsia="Times New Roman" w:hAnsi="Arial" w:cs="Arial"/>
          <w:sz w:val="20"/>
          <w:szCs w:val="20"/>
          <w:lang w:val="en"/>
        </w:rPr>
        <w:t xml:space="preserve"> N. HER2 testing in endometrial serous carcinoma: time for standardized pathology practice to meet the clinical demand. </w:t>
      </w:r>
      <w:r w:rsidRPr="006D5E08">
        <w:rPr>
          <w:rStyle w:val="Emphasis"/>
          <w:rFonts w:ascii="Arial" w:eastAsia="Times New Roman" w:hAnsi="Arial" w:cs="Arial"/>
          <w:sz w:val="20"/>
          <w:szCs w:val="20"/>
          <w:lang w:val="en"/>
        </w:rPr>
        <w:t xml:space="preserve">Arch </w:t>
      </w:r>
      <w:proofErr w:type="spellStart"/>
      <w:r w:rsidRPr="006D5E08">
        <w:rPr>
          <w:rStyle w:val="Emphasis"/>
          <w:rFonts w:ascii="Arial" w:eastAsia="Times New Roman" w:hAnsi="Arial" w:cs="Arial"/>
          <w:sz w:val="20"/>
          <w:szCs w:val="20"/>
          <w:lang w:val="en"/>
        </w:rPr>
        <w:t>Pathol</w:t>
      </w:r>
      <w:proofErr w:type="spellEnd"/>
      <w:r w:rsidRPr="006D5E08">
        <w:rPr>
          <w:rStyle w:val="Emphasis"/>
          <w:rFonts w:ascii="Arial" w:eastAsia="Times New Roman" w:hAnsi="Arial" w:cs="Arial"/>
          <w:sz w:val="20"/>
          <w:szCs w:val="20"/>
          <w:lang w:val="en"/>
        </w:rPr>
        <w:t xml:space="preserve"> Lab Med</w:t>
      </w:r>
      <w:r w:rsidRPr="006D5E08">
        <w:rPr>
          <w:rFonts w:ascii="Arial" w:eastAsia="Times New Roman" w:hAnsi="Arial" w:cs="Arial"/>
          <w:sz w:val="20"/>
          <w:szCs w:val="20"/>
          <w:lang w:val="en"/>
        </w:rPr>
        <w:t>. 2021; 145:687-691.</w:t>
      </w:r>
      <w:bookmarkStart w:id="17" w:name="R49256"/>
      <w:bookmarkEnd w:id="16"/>
    </w:p>
    <w:p w14:paraId="18BDAEAF" w14:textId="77777777" w:rsidR="006D5E08" w:rsidRDefault="005C16E5" w:rsidP="006D5E08">
      <w:pPr>
        <w:pStyle w:val="ListParagraph"/>
        <w:numPr>
          <w:ilvl w:val="0"/>
          <w:numId w:val="6"/>
        </w:num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Buza</w:t>
      </w:r>
      <w:proofErr w:type="spellEnd"/>
      <w:r w:rsidRPr="006D5E08">
        <w:rPr>
          <w:rFonts w:ascii="Arial" w:eastAsia="Times New Roman" w:hAnsi="Arial" w:cs="Arial"/>
          <w:sz w:val="20"/>
          <w:szCs w:val="20"/>
          <w:lang w:val="en"/>
        </w:rPr>
        <w:t xml:space="preserve"> N. HER2 testing and reporting in endometrial serous carcinoma: practical recommendations for HER2 immunohistochemistry and fluorescent in situ hybridization: proceedings of the </w:t>
      </w:r>
      <w:proofErr w:type="spellStart"/>
      <w:r w:rsidRPr="006D5E08">
        <w:rPr>
          <w:rFonts w:ascii="Arial" w:eastAsia="Times New Roman" w:hAnsi="Arial" w:cs="Arial"/>
          <w:sz w:val="20"/>
          <w:szCs w:val="20"/>
          <w:lang w:val="en"/>
        </w:rPr>
        <w:t>ISGyP</w:t>
      </w:r>
      <w:proofErr w:type="spellEnd"/>
      <w:r w:rsidRPr="006D5E08">
        <w:rPr>
          <w:rFonts w:ascii="Arial" w:eastAsia="Times New Roman" w:hAnsi="Arial" w:cs="Arial"/>
          <w:sz w:val="20"/>
          <w:szCs w:val="20"/>
          <w:lang w:val="en"/>
        </w:rPr>
        <w:t xml:space="preserve"> companion society session at the 2020 USCAP annual meeting. </w:t>
      </w:r>
      <w:r w:rsidRPr="006D5E08">
        <w:rPr>
          <w:rStyle w:val="Emphasis"/>
          <w:rFonts w:ascii="Arial" w:eastAsia="Times New Roman" w:hAnsi="Arial" w:cs="Arial"/>
          <w:sz w:val="20"/>
          <w:szCs w:val="20"/>
          <w:lang w:val="en"/>
        </w:rPr>
        <w:t xml:space="preserve">Int J </w:t>
      </w:r>
      <w:proofErr w:type="spellStart"/>
      <w:r w:rsidRPr="006D5E08">
        <w:rPr>
          <w:rStyle w:val="Emphasis"/>
          <w:rFonts w:ascii="Arial" w:eastAsia="Times New Roman" w:hAnsi="Arial" w:cs="Arial"/>
          <w:sz w:val="20"/>
          <w:szCs w:val="20"/>
          <w:lang w:val="en"/>
        </w:rPr>
        <w:t>Gynecol</w:t>
      </w:r>
      <w:proofErr w:type="spellEnd"/>
      <w:r w:rsidRPr="006D5E08">
        <w:rPr>
          <w:rStyle w:val="Emphasis"/>
          <w:rFonts w:ascii="Arial" w:eastAsia="Times New Roman" w:hAnsi="Arial" w:cs="Arial"/>
          <w:sz w:val="20"/>
          <w:szCs w:val="20"/>
          <w:lang w:val="en"/>
        </w:rPr>
        <w:t xml:space="preserve"> </w:t>
      </w:r>
      <w:proofErr w:type="spellStart"/>
      <w:r w:rsidRPr="006D5E08">
        <w:rPr>
          <w:rStyle w:val="Emphasis"/>
          <w:rFonts w:ascii="Arial" w:eastAsia="Times New Roman" w:hAnsi="Arial" w:cs="Arial"/>
          <w:sz w:val="20"/>
          <w:szCs w:val="20"/>
          <w:lang w:val="en"/>
        </w:rPr>
        <w:t>Pathol</w:t>
      </w:r>
      <w:proofErr w:type="spellEnd"/>
      <w:r w:rsidRPr="006D5E08">
        <w:rPr>
          <w:rFonts w:ascii="Arial" w:eastAsia="Times New Roman" w:hAnsi="Arial" w:cs="Arial"/>
          <w:sz w:val="20"/>
          <w:szCs w:val="20"/>
          <w:lang w:val="en"/>
        </w:rPr>
        <w:t>. 2020; 40(1):17-23.</w:t>
      </w:r>
      <w:bookmarkStart w:id="18" w:name="R49257"/>
      <w:bookmarkEnd w:id="17"/>
    </w:p>
    <w:p w14:paraId="755C662F" w14:textId="77777777" w:rsidR="006D5E08" w:rsidRDefault="005C16E5" w:rsidP="006D5E08">
      <w:pPr>
        <w:pStyle w:val="ListParagraph"/>
        <w:numPr>
          <w:ilvl w:val="0"/>
          <w:numId w:val="6"/>
        </w:num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Rottmann</w:t>
      </w:r>
      <w:proofErr w:type="spellEnd"/>
      <w:r w:rsidRPr="006D5E08">
        <w:rPr>
          <w:rFonts w:ascii="Arial" w:eastAsia="Times New Roman" w:hAnsi="Arial" w:cs="Arial"/>
          <w:sz w:val="20"/>
          <w:szCs w:val="20"/>
          <w:lang w:val="en"/>
        </w:rPr>
        <w:t xml:space="preserve"> D, </w:t>
      </w:r>
      <w:proofErr w:type="spellStart"/>
      <w:r w:rsidRPr="006D5E08">
        <w:rPr>
          <w:rFonts w:ascii="Arial" w:eastAsia="Times New Roman" w:hAnsi="Arial" w:cs="Arial"/>
          <w:sz w:val="20"/>
          <w:szCs w:val="20"/>
          <w:lang w:val="en"/>
        </w:rPr>
        <w:t>Assem</w:t>
      </w:r>
      <w:proofErr w:type="spellEnd"/>
      <w:r w:rsidRPr="006D5E08">
        <w:rPr>
          <w:rFonts w:ascii="Arial" w:eastAsia="Times New Roman" w:hAnsi="Arial" w:cs="Arial"/>
          <w:sz w:val="20"/>
          <w:szCs w:val="20"/>
          <w:lang w:val="en"/>
        </w:rPr>
        <w:t xml:space="preserve"> H, Matsumoto N, Wong S, Hui P, </w:t>
      </w:r>
      <w:proofErr w:type="spellStart"/>
      <w:r w:rsidRPr="006D5E08">
        <w:rPr>
          <w:rFonts w:ascii="Arial" w:eastAsia="Times New Roman" w:hAnsi="Arial" w:cs="Arial"/>
          <w:sz w:val="20"/>
          <w:szCs w:val="20"/>
          <w:lang w:val="en"/>
        </w:rPr>
        <w:t>Buza</w:t>
      </w:r>
      <w:proofErr w:type="spellEnd"/>
      <w:r w:rsidRPr="006D5E08">
        <w:rPr>
          <w:rFonts w:ascii="Arial" w:eastAsia="Times New Roman" w:hAnsi="Arial" w:cs="Arial"/>
          <w:sz w:val="20"/>
          <w:szCs w:val="20"/>
          <w:lang w:val="en"/>
        </w:rPr>
        <w:t xml:space="preserve"> N. Does specimen type have an impact on HER2 status in endometrial serous carcinoma? Discordant HER2 status of paired endometrial biopsy and hysterectomy specimens in the presence of frequent </w:t>
      </w:r>
      <w:proofErr w:type="spellStart"/>
      <w:r w:rsidRPr="006D5E08">
        <w:rPr>
          <w:rFonts w:ascii="Arial" w:eastAsia="Times New Roman" w:hAnsi="Arial" w:cs="Arial"/>
          <w:sz w:val="20"/>
          <w:szCs w:val="20"/>
          <w:lang w:val="en"/>
        </w:rPr>
        <w:t>intratumoral</w:t>
      </w:r>
      <w:proofErr w:type="spellEnd"/>
      <w:r w:rsidRPr="006D5E08">
        <w:rPr>
          <w:rFonts w:ascii="Arial" w:eastAsia="Times New Roman" w:hAnsi="Arial" w:cs="Arial"/>
          <w:sz w:val="20"/>
          <w:szCs w:val="20"/>
          <w:lang w:val="en"/>
        </w:rPr>
        <w:t xml:space="preserve"> heterogeneity. </w:t>
      </w:r>
      <w:r w:rsidRPr="006D5E08">
        <w:rPr>
          <w:rStyle w:val="Emphasis"/>
          <w:rFonts w:ascii="Arial" w:eastAsia="Times New Roman" w:hAnsi="Arial" w:cs="Arial"/>
          <w:sz w:val="20"/>
          <w:szCs w:val="20"/>
          <w:lang w:val="en"/>
        </w:rPr>
        <w:t xml:space="preserve">Int J </w:t>
      </w:r>
      <w:proofErr w:type="spellStart"/>
      <w:r w:rsidRPr="006D5E08">
        <w:rPr>
          <w:rStyle w:val="Emphasis"/>
          <w:rFonts w:ascii="Arial" w:eastAsia="Times New Roman" w:hAnsi="Arial" w:cs="Arial"/>
          <w:sz w:val="20"/>
          <w:szCs w:val="20"/>
          <w:lang w:val="en"/>
        </w:rPr>
        <w:t>Gynecol</w:t>
      </w:r>
      <w:proofErr w:type="spellEnd"/>
      <w:r w:rsidRPr="006D5E08">
        <w:rPr>
          <w:rStyle w:val="Emphasis"/>
          <w:rFonts w:ascii="Arial" w:eastAsia="Times New Roman" w:hAnsi="Arial" w:cs="Arial"/>
          <w:sz w:val="20"/>
          <w:szCs w:val="20"/>
          <w:lang w:val="en"/>
        </w:rPr>
        <w:t xml:space="preserve"> </w:t>
      </w:r>
      <w:proofErr w:type="spellStart"/>
      <w:r w:rsidRPr="006D5E08">
        <w:rPr>
          <w:rStyle w:val="Emphasis"/>
          <w:rFonts w:ascii="Arial" w:eastAsia="Times New Roman" w:hAnsi="Arial" w:cs="Arial"/>
          <w:sz w:val="20"/>
          <w:szCs w:val="20"/>
          <w:lang w:val="en"/>
        </w:rPr>
        <w:t>Pathol</w:t>
      </w:r>
      <w:proofErr w:type="spellEnd"/>
      <w:r w:rsidRPr="006D5E08">
        <w:rPr>
          <w:rFonts w:ascii="Arial" w:eastAsia="Times New Roman" w:hAnsi="Arial" w:cs="Arial"/>
          <w:sz w:val="20"/>
          <w:szCs w:val="20"/>
          <w:lang w:val="en"/>
        </w:rPr>
        <w:t>. 2020; 40:263-271.</w:t>
      </w:r>
      <w:bookmarkStart w:id="19" w:name="R49258"/>
      <w:bookmarkEnd w:id="18"/>
    </w:p>
    <w:p w14:paraId="728669C9" w14:textId="77777777" w:rsidR="006D5E08" w:rsidRDefault="005C16E5" w:rsidP="006D5E08">
      <w:pPr>
        <w:pStyle w:val="ListParagraph"/>
        <w:numPr>
          <w:ilvl w:val="0"/>
          <w:numId w:val="6"/>
        </w:num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t xml:space="preserve">Banet N, Shahi M, Batista D, et al. HER-2 amplification in uterine serous carcinoma and serous endometrial intraepithelial carcinoma. </w:t>
      </w:r>
      <w:r w:rsidRPr="006D5E08">
        <w:rPr>
          <w:rStyle w:val="Emphasis"/>
          <w:rFonts w:ascii="Arial" w:eastAsia="Times New Roman" w:hAnsi="Arial" w:cs="Arial"/>
          <w:sz w:val="20"/>
          <w:szCs w:val="20"/>
          <w:lang w:val="en"/>
        </w:rPr>
        <w:t xml:space="preserve">Am J Surg </w:t>
      </w:r>
      <w:proofErr w:type="spellStart"/>
      <w:r w:rsidRPr="006D5E08">
        <w:rPr>
          <w:rStyle w:val="Emphasis"/>
          <w:rFonts w:ascii="Arial" w:eastAsia="Times New Roman" w:hAnsi="Arial" w:cs="Arial"/>
          <w:sz w:val="20"/>
          <w:szCs w:val="20"/>
          <w:lang w:val="en"/>
        </w:rPr>
        <w:t>Pathol</w:t>
      </w:r>
      <w:proofErr w:type="spellEnd"/>
      <w:r w:rsidRPr="006D5E08">
        <w:rPr>
          <w:rFonts w:ascii="Arial" w:eastAsia="Times New Roman" w:hAnsi="Arial" w:cs="Arial"/>
          <w:sz w:val="20"/>
          <w:szCs w:val="20"/>
          <w:lang w:val="en"/>
        </w:rPr>
        <w:t>. 2021; 45(5):708-715.</w:t>
      </w:r>
      <w:bookmarkStart w:id="20" w:name="R49259"/>
      <w:bookmarkEnd w:id="19"/>
    </w:p>
    <w:p w14:paraId="34E76656" w14:textId="77777777" w:rsidR="006D5E08" w:rsidRDefault="005C16E5" w:rsidP="006D5E08">
      <w:pPr>
        <w:pStyle w:val="ListParagraph"/>
        <w:numPr>
          <w:ilvl w:val="0"/>
          <w:numId w:val="6"/>
        </w:num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t xml:space="preserve">Wolff AC, Hammond MEH, Allision KH, et al. HER2 testing in breast cancer: American Society of Clinical Oncology/College of American Pathologists clinical practice guideline focused update. </w:t>
      </w:r>
      <w:r w:rsidRPr="006D5E08">
        <w:rPr>
          <w:rStyle w:val="Emphasis"/>
          <w:rFonts w:ascii="Arial" w:eastAsia="Times New Roman" w:hAnsi="Arial" w:cs="Arial"/>
          <w:sz w:val="20"/>
          <w:szCs w:val="20"/>
          <w:lang w:val="en"/>
        </w:rPr>
        <w:t xml:space="preserve">Arch </w:t>
      </w:r>
      <w:proofErr w:type="spellStart"/>
      <w:r w:rsidRPr="006D5E08">
        <w:rPr>
          <w:rStyle w:val="Emphasis"/>
          <w:rFonts w:ascii="Arial" w:eastAsia="Times New Roman" w:hAnsi="Arial" w:cs="Arial"/>
          <w:sz w:val="20"/>
          <w:szCs w:val="20"/>
          <w:lang w:val="en"/>
        </w:rPr>
        <w:t>Pathol</w:t>
      </w:r>
      <w:proofErr w:type="spellEnd"/>
      <w:r w:rsidRPr="006D5E08">
        <w:rPr>
          <w:rStyle w:val="Emphasis"/>
          <w:rFonts w:ascii="Arial" w:eastAsia="Times New Roman" w:hAnsi="Arial" w:cs="Arial"/>
          <w:sz w:val="20"/>
          <w:szCs w:val="20"/>
          <w:lang w:val="en"/>
        </w:rPr>
        <w:t xml:space="preserve"> Lab Med</w:t>
      </w:r>
      <w:r w:rsidRPr="006D5E08">
        <w:rPr>
          <w:rFonts w:ascii="Arial" w:eastAsia="Times New Roman" w:hAnsi="Arial" w:cs="Arial"/>
          <w:sz w:val="20"/>
          <w:szCs w:val="20"/>
          <w:lang w:val="en"/>
        </w:rPr>
        <w:t>. 2018; 142:1364–1382.</w:t>
      </w:r>
      <w:bookmarkStart w:id="21" w:name="R49260"/>
      <w:bookmarkEnd w:id="20"/>
    </w:p>
    <w:p w14:paraId="130577DC" w14:textId="77777777" w:rsidR="006D5E08" w:rsidRDefault="005C16E5" w:rsidP="006D5E08">
      <w:pPr>
        <w:pStyle w:val="ListParagraph"/>
        <w:numPr>
          <w:ilvl w:val="0"/>
          <w:numId w:val="6"/>
        </w:num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Buza</w:t>
      </w:r>
      <w:proofErr w:type="spellEnd"/>
      <w:r w:rsidRPr="006D5E08">
        <w:rPr>
          <w:rFonts w:ascii="Arial" w:eastAsia="Times New Roman" w:hAnsi="Arial" w:cs="Arial"/>
          <w:sz w:val="20"/>
          <w:szCs w:val="20"/>
          <w:lang w:val="en"/>
        </w:rPr>
        <w:t xml:space="preserve"> N. Immunohistochemistry in gynecologic carcinomas: practical update with diagnostic and clinical considerations based on the 2020 WHO classification. </w:t>
      </w:r>
      <w:r w:rsidRPr="006D5E08">
        <w:rPr>
          <w:rStyle w:val="Emphasis"/>
          <w:rFonts w:ascii="Arial" w:eastAsia="Times New Roman" w:hAnsi="Arial" w:cs="Arial"/>
          <w:sz w:val="20"/>
          <w:szCs w:val="20"/>
          <w:lang w:val="en"/>
        </w:rPr>
        <w:t xml:space="preserve">Semin </w:t>
      </w:r>
      <w:proofErr w:type="spellStart"/>
      <w:r w:rsidRPr="006D5E08">
        <w:rPr>
          <w:rStyle w:val="Emphasis"/>
          <w:rFonts w:ascii="Arial" w:eastAsia="Times New Roman" w:hAnsi="Arial" w:cs="Arial"/>
          <w:sz w:val="20"/>
          <w:szCs w:val="20"/>
          <w:lang w:val="en"/>
        </w:rPr>
        <w:t>Diagn</w:t>
      </w:r>
      <w:proofErr w:type="spellEnd"/>
      <w:r w:rsidRPr="006D5E08">
        <w:rPr>
          <w:rStyle w:val="Emphasis"/>
          <w:rFonts w:ascii="Arial" w:eastAsia="Times New Roman" w:hAnsi="Arial" w:cs="Arial"/>
          <w:sz w:val="20"/>
          <w:szCs w:val="20"/>
          <w:lang w:val="en"/>
        </w:rPr>
        <w:t xml:space="preserve"> </w:t>
      </w:r>
      <w:proofErr w:type="spellStart"/>
      <w:r w:rsidRPr="006D5E08">
        <w:rPr>
          <w:rStyle w:val="Emphasis"/>
          <w:rFonts w:ascii="Arial" w:eastAsia="Times New Roman" w:hAnsi="Arial" w:cs="Arial"/>
          <w:sz w:val="20"/>
          <w:szCs w:val="20"/>
          <w:lang w:val="en"/>
        </w:rPr>
        <w:t>Pathol</w:t>
      </w:r>
      <w:proofErr w:type="spellEnd"/>
      <w:r w:rsidRPr="006D5E08">
        <w:rPr>
          <w:rFonts w:ascii="Arial" w:eastAsia="Times New Roman" w:hAnsi="Arial" w:cs="Arial"/>
          <w:sz w:val="20"/>
          <w:szCs w:val="20"/>
          <w:lang w:val="en"/>
        </w:rPr>
        <w:t>. 2022; 39(1):58-77.</w:t>
      </w:r>
      <w:bookmarkStart w:id="22" w:name="N11459"/>
      <w:bookmarkEnd w:id="21"/>
    </w:p>
    <w:p w14:paraId="04E85E77" w14:textId="77777777" w:rsidR="006D5E08" w:rsidRDefault="006D5E08" w:rsidP="006D5E08">
      <w:pPr>
        <w:spacing w:after="0" w:line="276" w:lineRule="auto"/>
        <w:jc w:val="both"/>
        <w:divId w:val="880286292"/>
        <w:rPr>
          <w:rFonts w:ascii="Arial" w:eastAsia="Times New Roman" w:hAnsi="Arial" w:cs="Arial"/>
          <w:b/>
          <w:bCs/>
          <w:sz w:val="20"/>
          <w:szCs w:val="20"/>
          <w:lang w:val="en"/>
        </w:rPr>
      </w:pPr>
    </w:p>
    <w:p w14:paraId="0E8EADBF" w14:textId="77777777" w:rsidR="006D5E08" w:rsidRDefault="005C16E5" w:rsidP="006D5E08">
      <w:p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b/>
          <w:bCs/>
          <w:sz w:val="20"/>
          <w:szCs w:val="20"/>
          <w:lang w:val="en"/>
        </w:rPr>
        <w:t>D. Mismatch Repair (MMR) Immunohistochemistry Testing</w:t>
      </w:r>
      <w:bookmarkEnd w:id="22"/>
    </w:p>
    <w:p w14:paraId="0ED9E419" w14:textId="77777777" w:rsidR="006D5E08" w:rsidRDefault="005C16E5" w:rsidP="006D5E08">
      <w:pPr>
        <w:spacing w:after="0" w:line="276" w:lineRule="auto"/>
        <w:jc w:val="both"/>
        <w:divId w:val="880286292"/>
        <w:rPr>
          <w:rStyle w:val="Hyperlink"/>
          <w:rFonts w:ascii="Arial" w:hAnsi="Arial" w:cs="Arial"/>
          <w:sz w:val="20"/>
          <w:szCs w:val="20"/>
          <w:vertAlign w:val="superscript"/>
          <w:lang w:val="en"/>
        </w:rPr>
      </w:pPr>
      <w:r w:rsidRPr="006D5E08">
        <w:rPr>
          <w:rFonts w:ascii="Arial" w:hAnsi="Arial" w:cs="Arial"/>
          <w:sz w:val="20"/>
          <w:szCs w:val="20"/>
          <w:lang w:val="en"/>
        </w:rPr>
        <w:t xml:space="preserve">Screening for the autosomal dominant Lynch syndrome can be performed by universal MMR testing of all endometrial carcinoma, including carcinosarcoma. Immunohistochemical (IHC) testing for DNA MMR protein expression (i.e., </w:t>
      </w:r>
      <w:r w:rsidRPr="006D5E08">
        <w:rPr>
          <w:rStyle w:val="Emphasis"/>
          <w:rFonts w:ascii="Arial" w:hAnsi="Arial" w:cs="Arial"/>
          <w:sz w:val="20"/>
          <w:szCs w:val="20"/>
          <w:lang w:val="en"/>
        </w:rPr>
        <w:t>MLH1</w:t>
      </w:r>
      <w:r w:rsidRPr="006D5E08">
        <w:rPr>
          <w:rFonts w:ascii="Arial" w:hAnsi="Arial" w:cs="Arial"/>
          <w:sz w:val="20"/>
          <w:szCs w:val="20"/>
          <w:lang w:val="en"/>
        </w:rPr>
        <w:t xml:space="preserve">, </w:t>
      </w:r>
      <w:r w:rsidRPr="006D5E08">
        <w:rPr>
          <w:rStyle w:val="Emphasis"/>
          <w:rFonts w:ascii="Arial" w:hAnsi="Arial" w:cs="Arial"/>
          <w:sz w:val="20"/>
          <w:szCs w:val="20"/>
          <w:lang w:val="en"/>
        </w:rPr>
        <w:t>MSH2</w:t>
      </w:r>
      <w:r w:rsidRPr="006D5E08">
        <w:rPr>
          <w:rFonts w:ascii="Arial" w:hAnsi="Arial" w:cs="Arial"/>
          <w:sz w:val="20"/>
          <w:szCs w:val="20"/>
          <w:lang w:val="en"/>
        </w:rPr>
        <w:t xml:space="preserve">, </w:t>
      </w:r>
      <w:r w:rsidRPr="006D5E08">
        <w:rPr>
          <w:rStyle w:val="Emphasis"/>
          <w:rFonts w:ascii="Arial" w:hAnsi="Arial" w:cs="Arial"/>
          <w:sz w:val="20"/>
          <w:szCs w:val="20"/>
          <w:lang w:val="en"/>
        </w:rPr>
        <w:t>MSH6</w:t>
      </w:r>
      <w:r w:rsidRPr="006D5E08">
        <w:rPr>
          <w:rFonts w:ascii="Arial" w:hAnsi="Arial" w:cs="Arial"/>
          <w:sz w:val="20"/>
          <w:szCs w:val="20"/>
          <w:lang w:val="en"/>
        </w:rPr>
        <w:t xml:space="preserve">, and </w:t>
      </w:r>
      <w:r w:rsidRPr="006D5E08">
        <w:rPr>
          <w:rStyle w:val="Emphasis"/>
          <w:rFonts w:ascii="Arial" w:hAnsi="Arial" w:cs="Arial"/>
          <w:sz w:val="20"/>
          <w:szCs w:val="20"/>
          <w:lang w:val="en"/>
        </w:rPr>
        <w:t>PMS2</w:t>
      </w:r>
      <w:r w:rsidRPr="006D5E08">
        <w:rPr>
          <w:rFonts w:ascii="Arial" w:hAnsi="Arial" w:cs="Arial"/>
          <w:sz w:val="20"/>
          <w:szCs w:val="20"/>
          <w:lang w:val="en"/>
        </w:rPr>
        <w:t xml:space="preserve"> expression) is performed on formalin-fixed, </w:t>
      </w:r>
      <w:r w:rsidRPr="006D5E08">
        <w:rPr>
          <w:rFonts w:ascii="Arial" w:hAnsi="Arial" w:cs="Arial"/>
          <w:sz w:val="20"/>
          <w:szCs w:val="20"/>
          <w:lang w:val="en"/>
        </w:rPr>
        <w:lastRenderedPageBreak/>
        <w:t>paraffin-embedded tissue. </w:t>
      </w:r>
      <w:r w:rsidRPr="006D5E08">
        <w:rPr>
          <w:rFonts w:ascii="Arial" w:hAnsi="Arial" w:cs="Arial"/>
          <w:sz w:val="20"/>
          <w:szCs w:val="20"/>
          <w:lang w:val="en"/>
        </w:rPr>
        <w:br/>
      </w:r>
      <w:r w:rsidRPr="006D5E08">
        <w:rPr>
          <w:rFonts w:ascii="Arial" w:hAnsi="Arial" w:cs="Arial"/>
          <w:sz w:val="20"/>
          <w:szCs w:val="20"/>
          <w:lang w:val="en"/>
        </w:rPr>
        <w:br/>
        <w:t>MMR testing in endometrioid carcinoma has been included in the molecular classification system for endometrioid carcinoma proposed by the World Health Organization.</w:t>
      </w:r>
      <w:hyperlink w:anchor="R49261" w:tooltip="Matias-Guiu X, Oliva E, McCluggage WG, et al. Tumours of the uterine corpus. In: WHO Classification of Tumours Editorial Board. Female genital tumours [Internet]. Lyon (France): International Agency for Research on Cancer; 2020 [cited 2020 Nov 20]. (WHO classi" w:history="1">
        <w:r w:rsidRPr="006D5E08">
          <w:rPr>
            <w:rStyle w:val="Hyperlink"/>
            <w:rFonts w:ascii="Arial" w:hAnsi="Arial" w:cs="Arial"/>
            <w:sz w:val="20"/>
            <w:szCs w:val="20"/>
            <w:vertAlign w:val="superscript"/>
            <w:lang w:val="en"/>
          </w:rPr>
          <w:t>1</w:t>
        </w:r>
      </w:hyperlink>
      <w:r w:rsidRPr="006D5E08">
        <w:rPr>
          <w:rFonts w:ascii="Arial" w:hAnsi="Arial" w:cs="Arial"/>
          <w:sz w:val="20"/>
          <w:szCs w:val="20"/>
          <w:lang w:val="en"/>
        </w:rPr>
        <w:t> MMR-deficient patients are eligible for immune checkpoint inhibitors, although in many cases, treatment is currently restricted to clinically challenging cases.</w:t>
      </w:r>
      <w:hyperlink w:anchor="R49262" w:tooltip="Casey L, Singh N. POLE, MMR, and MSI testing in endometrial cancer: proceedings of the ISGyP Companion Society session at the USCAP 2020 annual meeting. Int J Gynecol Pathol. 2020; 40(1):5-16." w:history="1">
        <w:r w:rsidRPr="006D5E08">
          <w:rPr>
            <w:rStyle w:val="Hyperlink"/>
            <w:rFonts w:ascii="Arial" w:hAnsi="Arial" w:cs="Arial"/>
            <w:sz w:val="20"/>
            <w:szCs w:val="20"/>
            <w:vertAlign w:val="superscript"/>
            <w:lang w:val="en"/>
          </w:rPr>
          <w:t>2</w:t>
        </w:r>
      </w:hyperlink>
    </w:p>
    <w:p w14:paraId="0175C463" w14:textId="77777777" w:rsidR="006D5E08" w:rsidRDefault="006D5E08" w:rsidP="006D5E08">
      <w:pPr>
        <w:spacing w:after="0" w:line="276" w:lineRule="auto"/>
        <w:jc w:val="both"/>
        <w:divId w:val="880286292"/>
        <w:rPr>
          <w:rStyle w:val="Hyperlink"/>
          <w:rFonts w:ascii="Arial" w:hAnsi="Arial" w:cs="Arial"/>
          <w:sz w:val="20"/>
          <w:szCs w:val="20"/>
          <w:vertAlign w:val="superscript"/>
          <w:lang w:val="en"/>
        </w:rPr>
      </w:pPr>
    </w:p>
    <w:p w14:paraId="04CD6D02" w14:textId="77777777" w:rsidR="006D5E08" w:rsidRDefault="005C16E5" w:rsidP="006D5E08">
      <w:pPr>
        <w:spacing w:after="0" w:line="276" w:lineRule="auto"/>
        <w:jc w:val="both"/>
        <w:divId w:val="880286292"/>
        <w:rPr>
          <w:rFonts w:ascii="Arial" w:hAnsi="Arial" w:cs="Arial"/>
          <w:sz w:val="20"/>
          <w:szCs w:val="20"/>
          <w:lang w:val="en"/>
        </w:rPr>
      </w:pPr>
      <w:r w:rsidRPr="006D5E08">
        <w:rPr>
          <w:rFonts w:ascii="Arial" w:hAnsi="Arial" w:cs="Arial"/>
          <w:sz w:val="20"/>
          <w:szCs w:val="20"/>
          <w:lang w:val="en"/>
        </w:rPr>
        <w:t>If the results of DNA MMR IHC and MSI (microsatellite instability) testing are discordant (e.g., MSI-H phenotype with normal IHC or abnormal IHC with MSS phenotype), then the laboratory should make sure that the same sample was used for MSI and IHC testing and that there was no sample mix-up.</w:t>
      </w:r>
      <w:hyperlink w:anchor="R49261" w:tooltip="Matias-Guiu X, Oliva E, McCluggage WG, et al. Tumours of the uterine corpus. In: WHO Classification of Tumours Editorial Board. Female genital tumours [Internet]. Lyon (France): International Agency for Research on Cancer; 2020 [cited 2020 Nov 20]. (WHO classi" w:history="1">
        <w:r w:rsidRPr="006D5E08">
          <w:rPr>
            <w:rStyle w:val="Hyperlink"/>
            <w:rFonts w:ascii="Arial" w:hAnsi="Arial" w:cs="Arial"/>
            <w:sz w:val="20"/>
            <w:szCs w:val="20"/>
            <w:vertAlign w:val="superscript"/>
            <w:lang w:val="en"/>
          </w:rPr>
          <w:t>1</w:t>
        </w:r>
      </w:hyperlink>
      <w:r w:rsidRPr="006D5E08">
        <w:rPr>
          <w:rFonts w:ascii="Arial" w:hAnsi="Arial" w:cs="Arial"/>
          <w:sz w:val="20"/>
          <w:szCs w:val="20"/>
          <w:lang w:val="en"/>
        </w:rPr>
        <w:t xml:space="preserve"> Another possible source of discordance is low tumor volume in the MSI sample. Note that loss of </w:t>
      </w:r>
      <w:r w:rsidRPr="006D5E08">
        <w:rPr>
          <w:rStyle w:val="Emphasis"/>
          <w:rFonts w:ascii="Arial" w:hAnsi="Arial" w:cs="Arial"/>
          <w:sz w:val="20"/>
          <w:szCs w:val="20"/>
          <w:lang w:val="en"/>
        </w:rPr>
        <w:t>MSH6</w:t>
      </w:r>
      <w:r w:rsidRPr="006D5E08">
        <w:rPr>
          <w:rFonts w:ascii="Arial" w:hAnsi="Arial" w:cs="Arial"/>
          <w:sz w:val="20"/>
          <w:szCs w:val="20"/>
          <w:lang w:val="en"/>
        </w:rPr>
        <w:t xml:space="preserve"> protein expression may occur in absence of MSI-H phenotype.</w:t>
      </w:r>
      <w:hyperlink w:anchor="R49263" w:tooltip="McConechy MK, Talhouk A, Li-Chang HH, et al. Detection of DNA mismatch repair (MMR) deficiencies by immunohistochemistry can effectively diagnose the microsatellite instability (MSI) henotype in endometrial carcinomas. Gynecol Oncol. 2015; 137(2):306-310." w:history="1">
        <w:r w:rsidRPr="006D5E08">
          <w:rPr>
            <w:rStyle w:val="Hyperlink"/>
            <w:rFonts w:ascii="Arial" w:hAnsi="Arial" w:cs="Arial"/>
            <w:sz w:val="20"/>
            <w:szCs w:val="20"/>
            <w:vertAlign w:val="superscript"/>
            <w:lang w:val="en"/>
          </w:rPr>
          <w:t>3,</w:t>
        </w:r>
      </w:hyperlink>
      <w:hyperlink w:anchor="R49264" w:tooltip="Stello E, Jansen AML, Osse EM, et al. Practical guidance for mismatch repair-deficiency testing in endometrial cancer. Ann Oncol. 2017; 28:96-102." w:history="1">
        <w:r w:rsidRPr="006D5E08">
          <w:rPr>
            <w:rStyle w:val="Hyperlink"/>
            <w:rFonts w:ascii="Arial" w:hAnsi="Arial" w:cs="Arial"/>
            <w:sz w:val="20"/>
            <w:szCs w:val="20"/>
            <w:vertAlign w:val="superscript"/>
            <w:lang w:val="en"/>
          </w:rPr>
          <w:t>4</w:t>
        </w:r>
      </w:hyperlink>
      <w:r w:rsidRPr="006D5E08">
        <w:rPr>
          <w:rFonts w:ascii="Arial" w:hAnsi="Arial" w:cs="Arial"/>
          <w:sz w:val="20"/>
          <w:szCs w:val="20"/>
          <w:lang w:val="en"/>
        </w:rPr>
        <w:t> Microsatellite instability is a primary pathway of endometrial carcinogenesis and should be considered when all MMR protein expression is intact.</w:t>
      </w:r>
    </w:p>
    <w:p w14:paraId="1BFEEF2E" w14:textId="77777777" w:rsidR="006D5E08" w:rsidRDefault="006D5E08" w:rsidP="006D5E08">
      <w:pPr>
        <w:spacing w:after="0" w:line="276" w:lineRule="auto"/>
        <w:jc w:val="both"/>
        <w:divId w:val="880286292"/>
        <w:rPr>
          <w:rFonts w:ascii="Arial" w:hAnsi="Arial" w:cs="Arial"/>
          <w:sz w:val="20"/>
          <w:szCs w:val="20"/>
          <w:lang w:val="en"/>
        </w:rPr>
      </w:pPr>
    </w:p>
    <w:p w14:paraId="67DFA6A6" w14:textId="77777777" w:rsidR="006D5E08" w:rsidRDefault="005C16E5" w:rsidP="006D5E08">
      <w:pPr>
        <w:spacing w:after="0" w:line="276" w:lineRule="auto"/>
        <w:jc w:val="both"/>
        <w:divId w:val="880286292"/>
        <w:rPr>
          <w:rFonts w:ascii="Arial" w:hAnsi="Arial" w:cs="Arial"/>
          <w:sz w:val="20"/>
          <w:szCs w:val="20"/>
          <w:lang w:val="en"/>
        </w:rPr>
      </w:pPr>
      <w:r w:rsidRPr="006D5E08">
        <w:rPr>
          <w:rFonts w:ascii="Arial" w:hAnsi="Arial" w:cs="Arial"/>
          <w:sz w:val="20"/>
          <w:szCs w:val="20"/>
          <w:lang w:val="en"/>
        </w:rPr>
        <w:t>Any positive reaction in the nuclei of tumor cells is considered as intact expression (normal), and it is common for intact staining to be somewhat patchy. An interpretation of expression loss in tumor cells should be made only if a positive reaction is seen in internal control cells, such as the nuclei of stromal, inflammatory, or non-neoplastic epithelial cells.</w:t>
      </w:r>
      <w:hyperlink w:anchor="R49264" w:tooltip="Stello E, Jansen AML, Osse EM, et al. Practical guidance for mismatch repair-deficiency testing in endometrial cancer. Ann Oncol. 2017; 28:96-102." w:history="1">
        <w:r w:rsidRPr="006D5E08">
          <w:rPr>
            <w:rStyle w:val="Hyperlink"/>
            <w:rFonts w:ascii="Arial" w:hAnsi="Arial" w:cs="Arial"/>
            <w:sz w:val="20"/>
            <w:szCs w:val="20"/>
            <w:vertAlign w:val="superscript"/>
            <w:lang w:val="en"/>
          </w:rPr>
          <w:t>4,</w:t>
        </w:r>
      </w:hyperlink>
      <w:hyperlink w:anchor="R49265" w:tooltip="Watkins JC, Nucci MR, Ritterhouse LL, Howitt BE, Sholl LM. Unusual mismatch repair immunohistochemical patterns in endometrial carcinoma. Am J Surg Pathol. 2016; 40(7):909-916." w:history="1">
        <w:r w:rsidRPr="006D5E08">
          <w:rPr>
            <w:rStyle w:val="Hyperlink"/>
            <w:rFonts w:ascii="Arial" w:hAnsi="Arial" w:cs="Arial"/>
            <w:sz w:val="20"/>
            <w:szCs w:val="20"/>
            <w:vertAlign w:val="superscript"/>
            <w:lang w:val="en"/>
          </w:rPr>
          <w:t>5</w:t>
        </w:r>
      </w:hyperlink>
      <w:r w:rsidRPr="006D5E08">
        <w:rPr>
          <w:rFonts w:ascii="Arial" w:hAnsi="Arial" w:cs="Arial"/>
          <w:sz w:val="20"/>
          <w:szCs w:val="20"/>
          <w:lang w:val="en"/>
        </w:rPr>
        <w:t xml:space="preserve"> Loss of expression of </w:t>
      </w:r>
      <w:r w:rsidRPr="006D5E08">
        <w:rPr>
          <w:rStyle w:val="Emphasis"/>
          <w:rFonts w:ascii="Arial" w:hAnsi="Arial" w:cs="Arial"/>
          <w:sz w:val="20"/>
          <w:szCs w:val="20"/>
          <w:lang w:val="en"/>
        </w:rPr>
        <w:t>MLH1</w:t>
      </w:r>
      <w:r w:rsidRPr="006D5E08">
        <w:rPr>
          <w:rFonts w:ascii="Arial" w:hAnsi="Arial" w:cs="Arial"/>
          <w:sz w:val="20"/>
          <w:szCs w:val="20"/>
          <w:lang w:val="en"/>
        </w:rPr>
        <w:t xml:space="preserve"> may be due to Lynch syndrome or methylation of the </w:t>
      </w:r>
      <w:r w:rsidRPr="006D5E08">
        <w:rPr>
          <w:rStyle w:val="Emphasis"/>
          <w:rFonts w:ascii="Arial" w:hAnsi="Arial" w:cs="Arial"/>
          <w:sz w:val="20"/>
          <w:szCs w:val="20"/>
          <w:lang w:val="en"/>
        </w:rPr>
        <w:t>MLH1</w:t>
      </w:r>
      <w:r w:rsidRPr="006D5E08">
        <w:rPr>
          <w:rFonts w:ascii="Arial" w:hAnsi="Arial" w:cs="Arial"/>
          <w:sz w:val="20"/>
          <w:szCs w:val="20"/>
          <w:lang w:val="en"/>
        </w:rPr>
        <w:t xml:space="preserve"> promoter region (as occurs in sporadic MSI carcinoma).</w:t>
      </w:r>
    </w:p>
    <w:p w14:paraId="1B335AF5" w14:textId="77777777" w:rsidR="006D5E08" w:rsidRDefault="006D5E08" w:rsidP="006D5E08">
      <w:pPr>
        <w:spacing w:after="0" w:line="276" w:lineRule="auto"/>
        <w:jc w:val="both"/>
        <w:divId w:val="880286292"/>
        <w:rPr>
          <w:rFonts w:ascii="Arial" w:hAnsi="Arial" w:cs="Arial"/>
          <w:sz w:val="20"/>
          <w:szCs w:val="20"/>
          <w:lang w:val="en"/>
        </w:rPr>
      </w:pPr>
    </w:p>
    <w:p w14:paraId="73ED1A32" w14:textId="77777777" w:rsidR="006D5E08" w:rsidRDefault="005C16E5" w:rsidP="006D5E08">
      <w:pPr>
        <w:spacing w:after="0" w:line="276" w:lineRule="auto"/>
        <w:jc w:val="both"/>
        <w:divId w:val="880286292"/>
        <w:rPr>
          <w:rFonts w:ascii="Arial" w:eastAsia="Times New Roman" w:hAnsi="Arial" w:cs="Arial"/>
          <w:sz w:val="20"/>
          <w:szCs w:val="20"/>
          <w:lang w:val="en"/>
        </w:rPr>
      </w:pPr>
      <w:r w:rsidRPr="006D5E08">
        <w:rPr>
          <w:rFonts w:ascii="Arial" w:hAnsi="Arial" w:cs="Arial"/>
          <w:sz w:val="20"/>
          <w:szCs w:val="20"/>
          <w:lang w:val="en"/>
        </w:rPr>
        <w:t>Patients with patterns reflecting a high likelihood of Lynch syndrome should be referred for consultation with a geneticist. No loss of nuclear expression of MMR proteins indicates a low probability of microsatellite instability-high (MSI-H). Loss of DNA MMR protein expression is likely to be due to mutation (either genetic or somatic) in one of the mismatch repair genes.</w:t>
      </w:r>
      <w:hyperlink w:anchor="R49267" w:tooltip="Haraldsdottir S, Hampel H, Tomsic J, et al. Colon and endometrial cancers with mismatch repair deficiency can arise from somatic, rather than germline, mutations. Gastroenterology. 2014; 147(6):1308-1316." w:history="1">
        <w:r w:rsidRPr="006D5E08">
          <w:rPr>
            <w:rStyle w:val="Hyperlink"/>
            <w:rFonts w:ascii="Arial" w:hAnsi="Arial" w:cs="Arial"/>
            <w:sz w:val="20"/>
            <w:szCs w:val="20"/>
            <w:vertAlign w:val="superscript"/>
            <w:lang w:val="en"/>
          </w:rPr>
          <w:t>6,</w:t>
        </w:r>
      </w:hyperlink>
      <w:hyperlink w:anchor="R49268" w:tooltip="Ligtenberg MJ, Kuiper RP, Chan TL, et al. Heritable somatic methylation and inactivation of MSH2 in families with Lynch syndrome due to deletion of the 3’ exons of TACSTD1. Nat Genet. 2009; 41(1):112-117." w:history="1">
        <w:r w:rsidRPr="006D5E08">
          <w:rPr>
            <w:rStyle w:val="Hyperlink"/>
            <w:rFonts w:ascii="Arial" w:hAnsi="Arial" w:cs="Arial"/>
            <w:sz w:val="20"/>
            <w:szCs w:val="20"/>
            <w:vertAlign w:val="superscript"/>
            <w:lang w:val="en"/>
          </w:rPr>
          <w:t>7,</w:t>
        </w:r>
      </w:hyperlink>
      <w:hyperlink w:anchor="R49269" w:tooltip="Geurts-Giele WR, Leenen CH, Dubbink HJ, et al. Somatic aberrations of mismatch repair genes as a cause of microsatellite-unstable cancers. J Pathol. 2014; 234(4):548-559." w:history="1">
        <w:r w:rsidRPr="006D5E08">
          <w:rPr>
            <w:rStyle w:val="Hyperlink"/>
            <w:rFonts w:ascii="Arial" w:hAnsi="Arial" w:cs="Arial"/>
            <w:sz w:val="20"/>
            <w:szCs w:val="20"/>
            <w:vertAlign w:val="superscript"/>
            <w:lang w:val="en"/>
          </w:rPr>
          <w:t>8</w:t>
        </w:r>
      </w:hyperlink>
      <w:r w:rsidRPr="006D5E08">
        <w:rPr>
          <w:rFonts w:ascii="Arial" w:hAnsi="Arial" w:cs="Arial"/>
          <w:sz w:val="20"/>
          <w:szCs w:val="20"/>
          <w:lang w:val="en"/>
        </w:rPr>
        <w:t xml:space="preserve"> This information will help identify the gene that is most likely to have a mutation (e.g., a patient whose tumor shows loss of </w:t>
      </w:r>
      <w:r w:rsidRPr="006D5E08">
        <w:rPr>
          <w:rStyle w:val="Emphasis"/>
          <w:rFonts w:ascii="Arial" w:hAnsi="Arial" w:cs="Arial"/>
          <w:sz w:val="20"/>
          <w:szCs w:val="20"/>
          <w:lang w:val="en"/>
        </w:rPr>
        <w:t>MSH2</w:t>
      </w:r>
      <w:r w:rsidRPr="006D5E08">
        <w:rPr>
          <w:rFonts w:ascii="Arial" w:hAnsi="Arial" w:cs="Arial"/>
          <w:sz w:val="20"/>
          <w:szCs w:val="20"/>
          <w:lang w:val="en"/>
        </w:rPr>
        <w:t xml:space="preserve"> and </w:t>
      </w:r>
      <w:r w:rsidRPr="006D5E08">
        <w:rPr>
          <w:rStyle w:val="Emphasis"/>
          <w:rFonts w:ascii="Arial" w:hAnsi="Arial" w:cs="Arial"/>
          <w:sz w:val="20"/>
          <w:szCs w:val="20"/>
          <w:lang w:val="en"/>
        </w:rPr>
        <w:t>MSH6</w:t>
      </w:r>
      <w:r w:rsidRPr="006D5E08">
        <w:rPr>
          <w:rFonts w:ascii="Arial" w:hAnsi="Arial" w:cs="Arial"/>
          <w:sz w:val="20"/>
          <w:szCs w:val="20"/>
          <w:lang w:val="en"/>
        </w:rPr>
        <w:t xml:space="preserve"> expression, but retention of </w:t>
      </w:r>
      <w:r w:rsidRPr="006D5E08">
        <w:rPr>
          <w:rStyle w:val="Emphasis"/>
          <w:rFonts w:ascii="Arial" w:hAnsi="Arial" w:cs="Arial"/>
          <w:sz w:val="20"/>
          <w:szCs w:val="20"/>
          <w:lang w:val="en"/>
        </w:rPr>
        <w:t>MLH1</w:t>
      </w:r>
      <w:r w:rsidRPr="006D5E08">
        <w:rPr>
          <w:rFonts w:ascii="Arial" w:hAnsi="Arial" w:cs="Arial"/>
          <w:sz w:val="20"/>
          <w:szCs w:val="20"/>
          <w:lang w:val="en"/>
        </w:rPr>
        <w:t xml:space="preserve"> and </w:t>
      </w:r>
      <w:r w:rsidRPr="006D5E08">
        <w:rPr>
          <w:rStyle w:val="Emphasis"/>
          <w:rFonts w:ascii="Arial" w:hAnsi="Arial" w:cs="Arial"/>
          <w:sz w:val="20"/>
          <w:szCs w:val="20"/>
          <w:lang w:val="en"/>
        </w:rPr>
        <w:t>PMS2</w:t>
      </w:r>
      <w:r w:rsidRPr="006D5E08">
        <w:rPr>
          <w:rFonts w:ascii="Arial" w:hAnsi="Arial" w:cs="Arial"/>
          <w:sz w:val="20"/>
          <w:szCs w:val="20"/>
          <w:lang w:val="en"/>
        </w:rPr>
        <w:t xml:space="preserve"> expression, may have an</w:t>
      </w:r>
      <w:r w:rsidRPr="006D5E08">
        <w:rPr>
          <w:rStyle w:val="Emphasis"/>
          <w:rFonts w:ascii="Arial" w:hAnsi="Arial" w:cs="Arial"/>
          <w:sz w:val="20"/>
          <w:szCs w:val="20"/>
          <w:lang w:val="en"/>
        </w:rPr>
        <w:t xml:space="preserve"> MSH2</w:t>
      </w:r>
      <w:r w:rsidRPr="006D5E08">
        <w:rPr>
          <w:rFonts w:ascii="Arial" w:hAnsi="Arial" w:cs="Arial"/>
          <w:sz w:val="20"/>
          <w:szCs w:val="20"/>
          <w:lang w:val="en"/>
        </w:rPr>
        <w:t xml:space="preserve"> germline mutation). Loss of nuclear expression of </w:t>
      </w:r>
      <w:r w:rsidRPr="006D5E08">
        <w:rPr>
          <w:rStyle w:val="Emphasis"/>
          <w:rFonts w:ascii="Arial" w:hAnsi="Arial" w:cs="Arial"/>
          <w:sz w:val="20"/>
          <w:szCs w:val="20"/>
          <w:lang w:val="en"/>
        </w:rPr>
        <w:t xml:space="preserve">MHL1 </w:t>
      </w:r>
      <w:r w:rsidRPr="006D5E08">
        <w:rPr>
          <w:rFonts w:ascii="Arial" w:hAnsi="Arial" w:cs="Arial"/>
          <w:sz w:val="20"/>
          <w:szCs w:val="20"/>
          <w:lang w:val="en"/>
        </w:rPr>
        <w:t xml:space="preserve">and </w:t>
      </w:r>
      <w:r w:rsidRPr="006D5E08">
        <w:rPr>
          <w:rStyle w:val="Emphasis"/>
          <w:rFonts w:ascii="Arial" w:hAnsi="Arial" w:cs="Arial"/>
          <w:sz w:val="20"/>
          <w:szCs w:val="20"/>
          <w:lang w:val="en"/>
        </w:rPr>
        <w:t>PMS2</w:t>
      </w:r>
      <w:r w:rsidRPr="006D5E08">
        <w:rPr>
          <w:rFonts w:ascii="Arial" w:hAnsi="Arial" w:cs="Arial"/>
          <w:sz w:val="20"/>
          <w:szCs w:val="20"/>
          <w:lang w:val="en"/>
        </w:rPr>
        <w:t xml:space="preserve"> should be triaged for MLH1 methylation studies. The presence of </w:t>
      </w:r>
      <w:r w:rsidRPr="006D5E08">
        <w:rPr>
          <w:rStyle w:val="Emphasis"/>
          <w:rFonts w:ascii="Arial" w:hAnsi="Arial" w:cs="Arial"/>
          <w:sz w:val="20"/>
          <w:szCs w:val="20"/>
          <w:lang w:val="en"/>
        </w:rPr>
        <w:t>MLH1</w:t>
      </w:r>
      <w:r w:rsidRPr="006D5E08">
        <w:rPr>
          <w:rFonts w:ascii="Arial" w:hAnsi="Arial" w:cs="Arial"/>
          <w:sz w:val="20"/>
          <w:szCs w:val="20"/>
          <w:lang w:val="en"/>
        </w:rPr>
        <w:t xml:space="preserve"> methylation suggests a sporadic tumor rather than a germline mutation, and further germline testing is likely not indicated. Absence of </w:t>
      </w:r>
      <w:r w:rsidRPr="006D5E08">
        <w:rPr>
          <w:rStyle w:val="Emphasis"/>
          <w:rFonts w:ascii="Arial" w:hAnsi="Arial" w:cs="Arial"/>
          <w:sz w:val="20"/>
          <w:szCs w:val="20"/>
          <w:lang w:val="en"/>
        </w:rPr>
        <w:t>MLH1</w:t>
      </w:r>
      <w:r w:rsidRPr="006D5E08">
        <w:rPr>
          <w:rFonts w:ascii="Arial" w:hAnsi="Arial" w:cs="Arial"/>
          <w:sz w:val="20"/>
          <w:szCs w:val="20"/>
          <w:lang w:val="en"/>
        </w:rPr>
        <w:t xml:space="preserve"> methylation suggests Lynch syndrome and sequencing and/or large deletion/duplication testing of germline </w:t>
      </w:r>
      <w:r w:rsidRPr="006D5E08">
        <w:rPr>
          <w:rStyle w:val="Emphasis"/>
          <w:rFonts w:ascii="Arial" w:hAnsi="Arial" w:cs="Arial"/>
          <w:sz w:val="20"/>
          <w:szCs w:val="20"/>
          <w:lang w:val="en"/>
        </w:rPr>
        <w:t>MLH1</w:t>
      </w:r>
      <w:r w:rsidRPr="006D5E08">
        <w:rPr>
          <w:rFonts w:ascii="Arial" w:hAnsi="Arial" w:cs="Arial"/>
          <w:sz w:val="20"/>
          <w:szCs w:val="20"/>
          <w:lang w:val="en"/>
        </w:rPr>
        <w:t xml:space="preserve"> is indicated. Loss of nuclear expression of </w:t>
      </w:r>
      <w:r w:rsidRPr="006D5E08">
        <w:rPr>
          <w:rStyle w:val="Emphasis"/>
          <w:rFonts w:ascii="Arial" w:hAnsi="Arial" w:cs="Arial"/>
          <w:sz w:val="20"/>
          <w:szCs w:val="20"/>
          <w:lang w:val="en"/>
        </w:rPr>
        <w:t>MSH2</w:t>
      </w:r>
      <w:r w:rsidRPr="006D5E08">
        <w:rPr>
          <w:rFonts w:ascii="Arial" w:hAnsi="Arial" w:cs="Arial"/>
          <w:sz w:val="20"/>
          <w:szCs w:val="20"/>
          <w:lang w:val="en"/>
        </w:rPr>
        <w:t xml:space="preserve"> and </w:t>
      </w:r>
      <w:r w:rsidRPr="006D5E08">
        <w:rPr>
          <w:rStyle w:val="Emphasis"/>
          <w:rFonts w:ascii="Arial" w:hAnsi="Arial" w:cs="Arial"/>
          <w:sz w:val="20"/>
          <w:szCs w:val="20"/>
          <w:lang w:val="en"/>
        </w:rPr>
        <w:t>MSH6</w:t>
      </w:r>
      <w:r w:rsidRPr="006D5E08">
        <w:rPr>
          <w:rFonts w:ascii="Arial" w:hAnsi="Arial" w:cs="Arial"/>
          <w:sz w:val="20"/>
          <w:szCs w:val="20"/>
          <w:lang w:val="en"/>
        </w:rPr>
        <w:t xml:space="preserve">, loss of </w:t>
      </w:r>
      <w:r w:rsidRPr="006D5E08">
        <w:rPr>
          <w:rStyle w:val="Emphasis"/>
          <w:rFonts w:ascii="Arial" w:hAnsi="Arial" w:cs="Arial"/>
          <w:sz w:val="20"/>
          <w:szCs w:val="20"/>
          <w:lang w:val="en"/>
        </w:rPr>
        <w:t>MSH6</w:t>
      </w:r>
      <w:r w:rsidRPr="006D5E08">
        <w:rPr>
          <w:rFonts w:ascii="Arial" w:hAnsi="Arial" w:cs="Arial"/>
          <w:sz w:val="20"/>
          <w:szCs w:val="20"/>
          <w:lang w:val="en"/>
        </w:rPr>
        <w:t xml:space="preserve"> only, or loss of </w:t>
      </w:r>
      <w:r w:rsidRPr="006D5E08">
        <w:rPr>
          <w:rStyle w:val="Emphasis"/>
          <w:rFonts w:ascii="Arial" w:hAnsi="Arial" w:cs="Arial"/>
          <w:sz w:val="20"/>
          <w:szCs w:val="20"/>
          <w:lang w:val="en"/>
        </w:rPr>
        <w:t>PMS2</w:t>
      </w:r>
      <w:r w:rsidRPr="006D5E08">
        <w:rPr>
          <w:rFonts w:ascii="Arial" w:hAnsi="Arial" w:cs="Arial"/>
          <w:sz w:val="20"/>
          <w:szCs w:val="20"/>
          <w:lang w:val="en"/>
        </w:rPr>
        <w:t xml:space="preserve"> only all have a high probability of Lynch syndrome and genetic counseling should be considered.</w:t>
      </w:r>
    </w:p>
    <w:p w14:paraId="70F89636" w14:textId="77777777" w:rsidR="006D5E08" w:rsidRDefault="006D5E08" w:rsidP="006D5E08">
      <w:pPr>
        <w:spacing w:after="0" w:line="276" w:lineRule="auto"/>
        <w:jc w:val="both"/>
        <w:divId w:val="880286292"/>
        <w:rPr>
          <w:rFonts w:ascii="Arial" w:eastAsia="Times New Roman" w:hAnsi="Arial" w:cs="Arial"/>
          <w:sz w:val="20"/>
          <w:szCs w:val="20"/>
          <w:lang w:val="en"/>
        </w:rPr>
      </w:pPr>
    </w:p>
    <w:p w14:paraId="4DA06978" w14:textId="77777777" w:rsidR="006D5E08" w:rsidRDefault="005C16E5" w:rsidP="006D5E08">
      <w:p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References</w:t>
      </w:r>
      <w:bookmarkStart w:id="23" w:name="R49261"/>
      <w:proofErr w:type="spellEnd"/>
    </w:p>
    <w:p w14:paraId="17290806" w14:textId="77777777" w:rsidR="007827DA" w:rsidRPr="007827DA" w:rsidRDefault="005C16E5" w:rsidP="007827DA">
      <w:pPr>
        <w:pStyle w:val="ListParagraph"/>
        <w:numPr>
          <w:ilvl w:val="0"/>
          <w:numId w:val="7"/>
        </w:numPr>
        <w:spacing w:after="0" w:line="276" w:lineRule="auto"/>
        <w:jc w:val="both"/>
        <w:divId w:val="880286292"/>
        <w:rPr>
          <w:rFonts w:ascii="Arial" w:eastAsia="Times New Roman" w:hAnsi="Arial" w:cs="Arial"/>
          <w:sz w:val="20"/>
          <w:szCs w:val="20"/>
          <w:lang w:val="en"/>
        </w:rPr>
      </w:pPr>
      <w:r w:rsidRPr="006D5E08">
        <w:rPr>
          <w:rFonts w:ascii="Arial" w:hAnsi="Arial" w:cs="Arial"/>
          <w:sz w:val="20"/>
          <w:szCs w:val="20"/>
          <w:lang w:val="en"/>
        </w:rPr>
        <w:t>Matias-</w:t>
      </w:r>
      <w:proofErr w:type="spellStart"/>
      <w:r w:rsidRPr="006D5E08">
        <w:rPr>
          <w:rFonts w:ascii="Arial" w:hAnsi="Arial" w:cs="Arial"/>
          <w:sz w:val="20"/>
          <w:szCs w:val="20"/>
          <w:lang w:val="en"/>
        </w:rPr>
        <w:t>Guiu</w:t>
      </w:r>
      <w:proofErr w:type="spellEnd"/>
      <w:r w:rsidRPr="006D5E08">
        <w:rPr>
          <w:rFonts w:ascii="Arial" w:hAnsi="Arial" w:cs="Arial"/>
          <w:sz w:val="20"/>
          <w:szCs w:val="20"/>
          <w:lang w:val="en"/>
        </w:rPr>
        <w:t xml:space="preserve"> X, Oliva E, McCluggage WG, et al. Tumours of the uterine corpus. In: WHO Classification of Tumours Editorial Board. Female genital </w:t>
      </w:r>
      <w:proofErr w:type="spellStart"/>
      <w:r w:rsidRPr="006D5E08">
        <w:rPr>
          <w:rFonts w:ascii="Arial" w:hAnsi="Arial" w:cs="Arial"/>
          <w:sz w:val="20"/>
          <w:szCs w:val="20"/>
          <w:lang w:val="en"/>
        </w:rPr>
        <w:t>tumours</w:t>
      </w:r>
      <w:proofErr w:type="spellEnd"/>
      <w:r w:rsidRPr="006D5E08">
        <w:rPr>
          <w:rFonts w:ascii="Arial" w:hAnsi="Arial" w:cs="Arial"/>
          <w:sz w:val="20"/>
          <w:szCs w:val="20"/>
          <w:lang w:val="en"/>
        </w:rPr>
        <w:t xml:space="preserve"> [Internet]. Lyon (France):</w:t>
      </w:r>
      <w:r w:rsidR="007827DA">
        <w:rPr>
          <w:rFonts w:ascii="Arial" w:hAnsi="Arial" w:cs="Arial"/>
          <w:sz w:val="20"/>
          <w:szCs w:val="20"/>
          <w:lang w:val="en"/>
        </w:rPr>
        <w:t xml:space="preserve"> </w:t>
      </w:r>
      <w:r w:rsidRPr="006D5E08">
        <w:rPr>
          <w:rFonts w:ascii="Arial" w:hAnsi="Arial" w:cs="Arial"/>
          <w:sz w:val="20"/>
          <w:szCs w:val="20"/>
          <w:lang w:val="en"/>
        </w:rPr>
        <w:t xml:space="preserve">International Agency for Research on Cancer; 2020 [cited 2020 Nov 20]. (WHO classification of </w:t>
      </w:r>
      <w:proofErr w:type="spellStart"/>
      <w:r w:rsidRPr="006D5E08">
        <w:rPr>
          <w:rFonts w:ascii="Arial" w:hAnsi="Arial" w:cs="Arial"/>
          <w:sz w:val="20"/>
          <w:szCs w:val="20"/>
          <w:lang w:val="en"/>
        </w:rPr>
        <w:t>tumours</w:t>
      </w:r>
      <w:proofErr w:type="spellEnd"/>
      <w:r w:rsidRPr="006D5E08">
        <w:rPr>
          <w:rFonts w:ascii="Arial" w:hAnsi="Arial" w:cs="Arial"/>
          <w:sz w:val="20"/>
          <w:szCs w:val="20"/>
          <w:lang w:val="en"/>
        </w:rPr>
        <w:t xml:space="preserve"> series, 5th ed.; vol. 4). </w:t>
      </w:r>
      <w:r w:rsidR="007827DA">
        <w:rPr>
          <w:rFonts w:ascii="Arial" w:hAnsi="Arial" w:cs="Arial"/>
          <w:sz w:val="20"/>
          <w:szCs w:val="20"/>
          <w:lang w:val="en"/>
        </w:rPr>
        <w:t xml:space="preserve"> </w:t>
      </w:r>
      <w:r w:rsidRPr="006D5E08">
        <w:rPr>
          <w:rFonts w:ascii="Arial" w:hAnsi="Arial" w:cs="Arial"/>
          <w:sz w:val="20"/>
          <w:szCs w:val="20"/>
          <w:lang w:val="en"/>
        </w:rPr>
        <w:t>Available from:</w:t>
      </w:r>
    </w:p>
    <w:p w14:paraId="105A1164" w14:textId="66D51239" w:rsidR="007827DA" w:rsidRPr="007827DA" w:rsidRDefault="007827DA" w:rsidP="007827DA">
      <w:pPr>
        <w:pStyle w:val="ListParagraph"/>
        <w:spacing w:after="0" w:line="276" w:lineRule="auto"/>
        <w:jc w:val="both"/>
        <w:divId w:val="880286292"/>
        <w:rPr>
          <w:rFonts w:ascii="Arial" w:eastAsia="Times New Roman" w:hAnsi="Arial" w:cs="Arial"/>
          <w:sz w:val="20"/>
          <w:szCs w:val="20"/>
          <w:lang w:val="en"/>
        </w:rPr>
      </w:pPr>
      <w:r w:rsidRPr="007827DA">
        <w:rPr>
          <w:rFonts w:ascii="Arial" w:hAnsi="Arial" w:cs="Arial"/>
          <w:sz w:val="20"/>
          <w:szCs w:val="20"/>
          <w:lang w:val="en"/>
        </w:rPr>
        <w:t>https://tumourclassification.iarc.who.int/chapters/34</w:t>
      </w:r>
      <w:bookmarkStart w:id="24" w:name="R49262"/>
      <w:bookmarkEnd w:id="23"/>
    </w:p>
    <w:p w14:paraId="566A599E" w14:textId="74B2F47B" w:rsidR="006D5E08" w:rsidRPr="007827DA" w:rsidRDefault="005C16E5" w:rsidP="007827DA">
      <w:pPr>
        <w:pStyle w:val="ListParagraph"/>
        <w:numPr>
          <w:ilvl w:val="0"/>
          <w:numId w:val="7"/>
        </w:numPr>
        <w:spacing w:after="0" w:line="276" w:lineRule="auto"/>
        <w:jc w:val="both"/>
        <w:divId w:val="880286292"/>
        <w:rPr>
          <w:rFonts w:ascii="Arial" w:eastAsia="Times New Roman" w:hAnsi="Arial" w:cs="Arial"/>
          <w:sz w:val="20"/>
          <w:szCs w:val="20"/>
          <w:lang w:val="en"/>
        </w:rPr>
      </w:pPr>
      <w:r w:rsidRPr="007827DA">
        <w:rPr>
          <w:rFonts w:ascii="Arial" w:eastAsia="Times New Roman" w:hAnsi="Arial" w:cs="Arial"/>
          <w:sz w:val="20"/>
          <w:szCs w:val="20"/>
          <w:lang w:val="en"/>
        </w:rPr>
        <w:t xml:space="preserve">Casey L, Singh N. POLE, MMR, and MSI testing in endometrial cancer: proceedings of the </w:t>
      </w:r>
      <w:proofErr w:type="spellStart"/>
      <w:r w:rsidRPr="007827DA">
        <w:rPr>
          <w:rFonts w:ascii="Arial" w:eastAsia="Times New Roman" w:hAnsi="Arial" w:cs="Arial"/>
          <w:sz w:val="20"/>
          <w:szCs w:val="20"/>
          <w:lang w:val="en"/>
        </w:rPr>
        <w:t>ISGyP</w:t>
      </w:r>
      <w:proofErr w:type="spellEnd"/>
      <w:r w:rsidRPr="007827DA">
        <w:rPr>
          <w:rFonts w:ascii="Arial" w:eastAsia="Times New Roman" w:hAnsi="Arial" w:cs="Arial"/>
          <w:sz w:val="20"/>
          <w:szCs w:val="20"/>
          <w:lang w:val="en"/>
        </w:rPr>
        <w:t xml:space="preserve"> Companion Society session at the USCAP 2020 annual meeting. </w:t>
      </w:r>
      <w:r w:rsidRPr="007827DA">
        <w:rPr>
          <w:rStyle w:val="Emphasis"/>
          <w:rFonts w:ascii="Arial" w:eastAsia="Times New Roman" w:hAnsi="Arial" w:cs="Arial"/>
          <w:sz w:val="20"/>
          <w:szCs w:val="20"/>
          <w:lang w:val="en"/>
        </w:rPr>
        <w:t xml:space="preserve">Int J </w:t>
      </w:r>
      <w:proofErr w:type="spellStart"/>
      <w:r w:rsidRPr="007827DA">
        <w:rPr>
          <w:rStyle w:val="Emphasis"/>
          <w:rFonts w:ascii="Arial" w:eastAsia="Times New Roman" w:hAnsi="Arial" w:cs="Arial"/>
          <w:sz w:val="20"/>
          <w:szCs w:val="20"/>
          <w:lang w:val="en"/>
        </w:rPr>
        <w:t>Gynecol</w:t>
      </w:r>
      <w:proofErr w:type="spellEnd"/>
      <w:r w:rsidRPr="007827DA">
        <w:rPr>
          <w:rStyle w:val="Emphasis"/>
          <w:rFonts w:ascii="Arial" w:eastAsia="Times New Roman" w:hAnsi="Arial" w:cs="Arial"/>
          <w:sz w:val="20"/>
          <w:szCs w:val="20"/>
          <w:lang w:val="en"/>
        </w:rPr>
        <w:t xml:space="preserve"> </w:t>
      </w:r>
      <w:proofErr w:type="spellStart"/>
      <w:r w:rsidRPr="007827DA">
        <w:rPr>
          <w:rStyle w:val="Emphasis"/>
          <w:rFonts w:ascii="Arial" w:eastAsia="Times New Roman" w:hAnsi="Arial" w:cs="Arial"/>
          <w:sz w:val="20"/>
          <w:szCs w:val="20"/>
          <w:lang w:val="en"/>
        </w:rPr>
        <w:t>Pathol</w:t>
      </w:r>
      <w:proofErr w:type="spellEnd"/>
      <w:r w:rsidRPr="007827DA">
        <w:rPr>
          <w:rStyle w:val="Emphasis"/>
          <w:rFonts w:ascii="Arial" w:eastAsia="Times New Roman" w:hAnsi="Arial" w:cs="Arial"/>
          <w:sz w:val="20"/>
          <w:szCs w:val="20"/>
          <w:lang w:val="en"/>
        </w:rPr>
        <w:t>.</w:t>
      </w:r>
      <w:r w:rsidRPr="007827DA">
        <w:rPr>
          <w:rFonts w:ascii="Arial" w:eastAsia="Times New Roman" w:hAnsi="Arial" w:cs="Arial"/>
          <w:sz w:val="20"/>
          <w:szCs w:val="20"/>
          <w:lang w:val="en"/>
        </w:rPr>
        <w:t xml:space="preserve"> 2020; 40(1):5-16.</w:t>
      </w:r>
      <w:bookmarkStart w:id="25" w:name="R49263"/>
      <w:bookmarkEnd w:id="24"/>
    </w:p>
    <w:p w14:paraId="69249C4D" w14:textId="77777777" w:rsidR="006D5E08" w:rsidRDefault="005C16E5" w:rsidP="006D5E08">
      <w:pPr>
        <w:pStyle w:val="ListParagraph"/>
        <w:numPr>
          <w:ilvl w:val="0"/>
          <w:numId w:val="7"/>
        </w:num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McConechy</w:t>
      </w:r>
      <w:proofErr w:type="spellEnd"/>
      <w:r w:rsidRPr="006D5E08">
        <w:rPr>
          <w:rFonts w:ascii="Arial" w:eastAsia="Times New Roman" w:hAnsi="Arial" w:cs="Arial"/>
          <w:sz w:val="20"/>
          <w:szCs w:val="20"/>
          <w:lang w:val="en"/>
        </w:rPr>
        <w:t xml:space="preserve"> MK, </w:t>
      </w:r>
      <w:proofErr w:type="spellStart"/>
      <w:r w:rsidRPr="006D5E08">
        <w:rPr>
          <w:rFonts w:ascii="Arial" w:eastAsia="Times New Roman" w:hAnsi="Arial" w:cs="Arial"/>
          <w:sz w:val="20"/>
          <w:szCs w:val="20"/>
          <w:lang w:val="en"/>
        </w:rPr>
        <w:t>Talhouk</w:t>
      </w:r>
      <w:proofErr w:type="spellEnd"/>
      <w:r w:rsidRPr="006D5E08">
        <w:rPr>
          <w:rFonts w:ascii="Arial" w:eastAsia="Times New Roman" w:hAnsi="Arial" w:cs="Arial"/>
          <w:sz w:val="20"/>
          <w:szCs w:val="20"/>
          <w:lang w:val="en"/>
        </w:rPr>
        <w:t xml:space="preserve"> A, Li-Chang HH, et al. Detection of DNA mismatch repair (MMR) deficiencies by immunohistochemistry can effectively diagnose the microsatellite instability (MSI) </w:t>
      </w:r>
      <w:proofErr w:type="spellStart"/>
      <w:r w:rsidRPr="006D5E08">
        <w:rPr>
          <w:rFonts w:ascii="Arial" w:eastAsia="Times New Roman" w:hAnsi="Arial" w:cs="Arial"/>
          <w:sz w:val="20"/>
          <w:szCs w:val="20"/>
          <w:lang w:val="en"/>
        </w:rPr>
        <w:t>henotype</w:t>
      </w:r>
      <w:proofErr w:type="spellEnd"/>
      <w:r w:rsidRPr="006D5E08">
        <w:rPr>
          <w:rFonts w:ascii="Arial" w:eastAsia="Times New Roman" w:hAnsi="Arial" w:cs="Arial"/>
          <w:sz w:val="20"/>
          <w:szCs w:val="20"/>
          <w:lang w:val="en"/>
        </w:rPr>
        <w:t xml:space="preserve"> in endometrial carcinomas. </w:t>
      </w:r>
      <w:proofErr w:type="spellStart"/>
      <w:r w:rsidRPr="006D5E08">
        <w:rPr>
          <w:rStyle w:val="Emphasis"/>
          <w:rFonts w:ascii="Arial" w:eastAsia="Times New Roman" w:hAnsi="Arial" w:cs="Arial"/>
          <w:sz w:val="20"/>
          <w:szCs w:val="20"/>
          <w:lang w:val="en"/>
        </w:rPr>
        <w:t>Gynecol</w:t>
      </w:r>
      <w:proofErr w:type="spellEnd"/>
      <w:r w:rsidRPr="006D5E08">
        <w:rPr>
          <w:rStyle w:val="Emphasis"/>
          <w:rFonts w:ascii="Arial" w:eastAsia="Times New Roman" w:hAnsi="Arial" w:cs="Arial"/>
          <w:sz w:val="20"/>
          <w:szCs w:val="20"/>
          <w:lang w:val="en"/>
        </w:rPr>
        <w:t xml:space="preserve"> Oncol</w:t>
      </w:r>
      <w:r w:rsidRPr="006D5E08">
        <w:rPr>
          <w:rFonts w:ascii="Arial" w:eastAsia="Times New Roman" w:hAnsi="Arial" w:cs="Arial"/>
          <w:sz w:val="20"/>
          <w:szCs w:val="20"/>
          <w:lang w:val="en"/>
        </w:rPr>
        <w:t>. 2015; 137(2):306-310.</w:t>
      </w:r>
      <w:bookmarkStart w:id="26" w:name="R49264"/>
      <w:bookmarkEnd w:id="25"/>
    </w:p>
    <w:p w14:paraId="4E3F6BED" w14:textId="77777777" w:rsidR="006D5E08" w:rsidRDefault="005C16E5" w:rsidP="006D5E08">
      <w:pPr>
        <w:pStyle w:val="ListParagraph"/>
        <w:numPr>
          <w:ilvl w:val="0"/>
          <w:numId w:val="7"/>
        </w:num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Stelloo</w:t>
      </w:r>
      <w:proofErr w:type="spellEnd"/>
      <w:r w:rsidRPr="006D5E08">
        <w:rPr>
          <w:rFonts w:ascii="Arial" w:eastAsia="Times New Roman" w:hAnsi="Arial" w:cs="Arial"/>
          <w:sz w:val="20"/>
          <w:szCs w:val="20"/>
          <w:lang w:val="en"/>
        </w:rPr>
        <w:t xml:space="preserve"> E, Jansen AML, </w:t>
      </w:r>
      <w:proofErr w:type="spellStart"/>
      <w:r w:rsidRPr="006D5E08">
        <w:rPr>
          <w:rFonts w:ascii="Arial" w:eastAsia="Times New Roman" w:hAnsi="Arial" w:cs="Arial"/>
          <w:sz w:val="20"/>
          <w:szCs w:val="20"/>
          <w:lang w:val="en"/>
        </w:rPr>
        <w:t>Osse</w:t>
      </w:r>
      <w:proofErr w:type="spellEnd"/>
      <w:r w:rsidRPr="006D5E08">
        <w:rPr>
          <w:rFonts w:ascii="Arial" w:eastAsia="Times New Roman" w:hAnsi="Arial" w:cs="Arial"/>
          <w:sz w:val="20"/>
          <w:szCs w:val="20"/>
          <w:lang w:val="en"/>
        </w:rPr>
        <w:t xml:space="preserve"> EM, et al. Practical guidance for mismatch repair-deficiency testing in endometrial cancer. </w:t>
      </w:r>
      <w:r w:rsidRPr="006D5E08">
        <w:rPr>
          <w:rStyle w:val="Emphasis"/>
          <w:rFonts w:ascii="Arial" w:eastAsia="Times New Roman" w:hAnsi="Arial" w:cs="Arial"/>
          <w:sz w:val="20"/>
          <w:szCs w:val="20"/>
          <w:lang w:val="en"/>
        </w:rPr>
        <w:t>Ann Oncol</w:t>
      </w:r>
      <w:r w:rsidRPr="006D5E08">
        <w:rPr>
          <w:rFonts w:ascii="Arial" w:eastAsia="Times New Roman" w:hAnsi="Arial" w:cs="Arial"/>
          <w:sz w:val="20"/>
          <w:szCs w:val="20"/>
          <w:lang w:val="en"/>
        </w:rPr>
        <w:t>. 2017; 28:96-102.</w:t>
      </w:r>
      <w:bookmarkStart w:id="27" w:name="R49265"/>
      <w:bookmarkEnd w:id="26"/>
    </w:p>
    <w:p w14:paraId="6AE0266A" w14:textId="77777777" w:rsidR="006D5E08" w:rsidRDefault="005C16E5" w:rsidP="006D5E08">
      <w:pPr>
        <w:pStyle w:val="ListParagraph"/>
        <w:numPr>
          <w:ilvl w:val="0"/>
          <w:numId w:val="7"/>
        </w:num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lastRenderedPageBreak/>
        <w:t xml:space="preserve">Watkins JC, Nucci MR, </w:t>
      </w:r>
      <w:proofErr w:type="spellStart"/>
      <w:r w:rsidRPr="006D5E08">
        <w:rPr>
          <w:rFonts w:ascii="Arial" w:eastAsia="Times New Roman" w:hAnsi="Arial" w:cs="Arial"/>
          <w:sz w:val="20"/>
          <w:szCs w:val="20"/>
          <w:lang w:val="en"/>
        </w:rPr>
        <w:t>Ritterhouse</w:t>
      </w:r>
      <w:proofErr w:type="spellEnd"/>
      <w:r w:rsidRPr="006D5E08">
        <w:rPr>
          <w:rFonts w:ascii="Arial" w:eastAsia="Times New Roman" w:hAnsi="Arial" w:cs="Arial"/>
          <w:sz w:val="20"/>
          <w:szCs w:val="20"/>
          <w:lang w:val="en"/>
        </w:rPr>
        <w:t xml:space="preserve"> LL, Howitt BE, Sholl LM. Unusual mismatch repair immunohistochemical patterns in endometrial carcinoma. </w:t>
      </w:r>
      <w:r w:rsidRPr="006D5E08">
        <w:rPr>
          <w:rStyle w:val="Emphasis"/>
          <w:rFonts w:ascii="Arial" w:eastAsia="Times New Roman" w:hAnsi="Arial" w:cs="Arial"/>
          <w:sz w:val="20"/>
          <w:szCs w:val="20"/>
          <w:lang w:val="en"/>
        </w:rPr>
        <w:t xml:space="preserve">Am J Surg </w:t>
      </w:r>
      <w:proofErr w:type="spellStart"/>
      <w:r w:rsidRPr="006D5E08">
        <w:rPr>
          <w:rStyle w:val="Emphasis"/>
          <w:rFonts w:ascii="Arial" w:eastAsia="Times New Roman" w:hAnsi="Arial" w:cs="Arial"/>
          <w:sz w:val="20"/>
          <w:szCs w:val="20"/>
          <w:lang w:val="en"/>
        </w:rPr>
        <w:t>Pathol</w:t>
      </w:r>
      <w:proofErr w:type="spellEnd"/>
      <w:r w:rsidRPr="006D5E08">
        <w:rPr>
          <w:rStyle w:val="Emphasis"/>
          <w:rFonts w:ascii="Arial" w:eastAsia="Times New Roman" w:hAnsi="Arial" w:cs="Arial"/>
          <w:sz w:val="20"/>
          <w:szCs w:val="20"/>
          <w:lang w:val="en"/>
        </w:rPr>
        <w:t>.</w:t>
      </w:r>
      <w:r w:rsidRPr="006D5E08">
        <w:rPr>
          <w:rFonts w:ascii="Arial" w:eastAsia="Times New Roman" w:hAnsi="Arial" w:cs="Arial"/>
          <w:sz w:val="20"/>
          <w:szCs w:val="20"/>
          <w:lang w:val="en"/>
        </w:rPr>
        <w:t xml:space="preserve"> 2016; 40(7):909-916.</w:t>
      </w:r>
      <w:bookmarkStart w:id="28" w:name="R49267"/>
      <w:bookmarkEnd w:id="27"/>
    </w:p>
    <w:p w14:paraId="6060AE71" w14:textId="77777777" w:rsidR="006D5E08" w:rsidRDefault="005C16E5" w:rsidP="006D5E08">
      <w:pPr>
        <w:pStyle w:val="ListParagraph"/>
        <w:numPr>
          <w:ilvl w:val="0"/>
          <w:numId w:val="7"/>
        </w:num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Haraldsdottir</w:t>
      </w:r>
      <w:proofErr w:type="spellEnd"/>
      <w:r w:rsidRPr="006D5E08">
        <w:rPr>
          <w:rFonts w:ascii="Arial" w:eastAsia="Times New Roman" w:hAnsi="Arial" w:cs="Arial"/>
          <w:sz w:val="20"/>
          <w:szCs w:val="20"/>
          <w:lang w:val="en"/>
        </w:rPr>
        <w:t xml:space="preserve"> S, Hampel H, </w:t>
      </w:r>
      <w:proofErr w:type="spellStart"/>
      <w:r w:rsidRPr="006D5E08">
        <w:rPr>
          <w:rFonts w:ascii="Arial" w:eastAsia="Times New Roman" w:hAnsi="Arial" w:cs="Arial"/>
          <w:sz w:val="20"/>
          <w:szCs w:val="20"/>
          <w:lang w:val="en"/>
        </w:rPr>
        <w:t>Tomsic</w:t>
      </w:r>
      <w:proofErr w:type="spellEnd"/>
      <w:r w:rsidRPr="006D5E08">
        <w:rPr>
          <w:rFonts w:ascii="Arial" w:eastAsia="Times New Roman" w:hAnsi="Arial" w:cs="Arial"/>
          <w:sz w:val="20"/>
          <w:szCs w:val="20"/>
          <w:lang w:val="en"/>
        </w:rPr>
        <w:t xml:space="preserve"> J, et al. Colon and endometrial cancers with mismatch repair deficiency can arise from somatic, rather than germline, mutations. </w:t>
      </w:r>
      <w:r w:rsidRPr="006D5E08">
        <w:rPr>
          <w:rStyle w:val="Emphasis"/>
          <w:rFonts w:ascii="Arial" w:eastAsia="Times New Roman" w:hAnsi="Arial" w:cs="Arial"/>
          <w:sz w:val="20"/>
          <w:szCs w:val="20"/>
          <w:lang w:val="en"/>
        </w:rPr>
        <w:t>Gastroenterology.</w:t>
      </w:r>
      <w:r w:rsidRPr="006D5E08">
        <w:rPr>
          <w:rFonts w:ascii="Arial" w:eastAsia="Times New Roman" w:hAnsi="Arial" w:cs="Arial"/>
          <w:sz w:val="20"/>
          <w:szCs w:val="20"/>
          <w:lang w:val="en"/>
        </w:rPr>
        <w:t xml:space="preserve"> 2014; 147(6):1308-1316.</w:t>
      </w:r>
      <w:bookmarkStart w:id="29" w:name="R49268"/>
      <w:bookmarkEnd w:id="28"/>
    </w:p>
    <w:p w14:paraId="7C9FE61F" w14:textId="77777777" w:rsidR="006D5E08" w:rsidRDefault="005C16E5" w:rsidP="006D5E08">
      <w:pPr>
        <w:pStyle w:val="ListParagraph"/>
        <w:numPr>
          <w:ilvl w:val="0"/>
          <w:numId w:val="7"/>
        </w:num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Ligtenberg</w:t>
      </w:r>
      <w:proofErr w:type="spellEnd"/>
      <w:r w:rsidRPr="006D5E08">
        <w:rPr>
          <w:rFonts w:ascii="Arial" w:eastAsia="Times New Roman" w:hAnsi="Arial" w:cs="Arial"/>
          <w:sz w:val="20"/>
          <w:szCs w:val="20"/>
          <w:lang w:val="en"/>
        </w:rPr>
        <w:t xml:space="preserve"> MJ, Kuiper RP, Chan TL, et al. Heritable somatic </w:t>
      </w:r>
      <w:proofErr w:type="gramStart"/>
      <w:r w:rsidRPr="006D5E08">
        <w:rPr>
          <w:rFonts w:ascii="Arial" w:eastAsia="Times New Roman" w:hAnsi="Arial" w:cs="Arial"/>
          <w:sz w:val="20"/>
          <w:szCs w:val="20"/>
          <w:lang w:val="en"/>
        </w:rPr>
        <w:t>methylation</w:t>
      </w:r>
      <w:proofErr w:type="gramEnd"/>
      <w:r w:rsidRPr="006D5E08">
        <w:rPr>
          <w:rFonts w:ascii="Arial" w:eastAsia="Times New Roman" w:hAnsi="Arial" w:cs="Arial"/>
          <w:sz w:val="20"/>
          <w:szCs w:val="20"/>
          <w:lang w:val="en"/>
        </w:rPr>
        <w:t xml:space="preserve"> and inactivation of MSH2 in families with Lynch syndrome due to deletion of the 3’ exons of TACSTD1. </w:t>
      </w:r>
      <w:r w:rsidRPr="006D5E08">
        <w:rPr>
          <w:rStyle w:val="Emphasis"/>
          <w:rFonts w:ascii="Arial" w:eastAsia="Times New Roman" w:hAnsi="Arial" w:cs="Arial"/>
          <w:sz w:val="20"/>
          <w:szCs w:val="20"/>
          <w:lang w:val="en"/>
        </w:rPr>
        <w:t>Nat Genet.</w:t>
      </w:r>
      <w:r w:rsidRPr="006D5E08">
        <w:rPr>
          <w:rFonts w:ascii="Arial" w:eastAsia="Times New Roman" w:hAnsi="Arial" w:cs="Arial"/>
          <w:sz w:val="20"/>
          <w:szCs w:val="20"/>
          <w:lang w:val="en"/>
        </w:rPr>
        <w:t xml:space="preserve"> 2009; 41(1):112-117.</w:t>
      </w:r>
      <w:bookmarkStart w:id="30" w:name="R49269"/>
      <w:bookmarkEnd w:id="29"/>
    </w:p>
    <w:p w14:paraId="491CB9F2" w14:textId="77777777" w:rsidR="006D5E08" w:rsidRDefault="005C16E5" w:rsidP="006D5E08">
      <w:pPr>
        <w:pStyle w:val="ListParagraph"/>
        <w:numPr>
          <w:ilvl w:val="0"/>
          <w:numId w:val="7"/>
        </w:num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Geurts-Giele</w:t>
      </w:r>
      <w:proofErr w:type="spellEnd"/>
      <w:r w:rsidRPr="006D5E08">
        <w:rPr>
          <w:rFonts w:ascii="Arial" w:eastAsia="Times New Roman" w:hAnsi="Arial" w:cs="Arial"/>
          <w:sz w:val="20"/>
          <w:szCs w:val="20"/>
          <w:lang w:val="en"/>
        </w:rPr>
        <w:t xml:space="preserve"> WR, </w:t>
      </w:r>
      <w:proofErr w:type="spellStart"/>
      <w:r w:rsidRPr="006D5E08">
        <w:rPr>
          <w:rFonts w:ascii="Arial" w:eastAsia="Times New Roman" w:hAnsi="Arial" w:cs="Arial"/>
          <w:sz w:val="20"/>
          <w:szCs w:val="20"/>
          <w:lang w:val="en"/>
        </w:rPr>
        <w:t>Leenen</w:t>
      </w:r>
      <w:proofErr w:type="spellEnd"/>
      <w:r w:rsidRPr="006D5E08">
        <w:rPr>
          <w:rFonts w:ascii="Arial" w:eastAsia="Times New Roman" w:hAnsi="Arial" w:cs="Arial"/>
          <w:sz w:val="20"/>
          <w:szCs w:val="20"/>
          <w:lang w:val="en"/>
        </w:rPr>
        <w:t xml:space="preserve"> CH, </w:t>
      </w:r>
      <w:proofErr w:type="spellStart"/>
      <w:r w:rsidRPr="006D5E08">
        <w:rPr>
          <w:rFonts w:ascii="Arial" w:eastAsia="Times New Roman" w:hAnsi="Arial" w:cs="Arial"/>
          <w:sz w:val="20"/>
          <w:szCs w:val="20"/>
          <w:lang w:val="en"/>
        </w:rPr>
        <w:t>Dubbink</w:t>
      </w:r>
      <w:proofErr w:type="spellEnd"/>
      <w:r w:rsidRPr="006D5E08">
        <w:rPr>
          <w:rFonts w:ascii="Arial" w:eastAsia="Times New Roman" w:hAnsi="Arial" w:cs="Arial"/>
          <w:sz w:val="20"/>
          <w:szCs w:val="20"/>
          <w:lang w:val="en"/>
        </w:rPr>
        <w:t xml:space="preserve"> HJ, et al. Somatic aberrations of mismatch repair genes as a cause of microsatellite-unstable cancers. </w:t>
      </w:r>
      <w:r w:rsidRPr="006D5E08">
        <w:rPr>
          <w:rStyle w:val="Emphasis"/>
          <w:rFonts w:ascii="Arial" w:eastAsia="Times New Roman" w:hAnsi="Arial" w:cs="Arial"/>
          <w:sz w:val="20"/>
          <w:szCs w:val="20"/>
          <w:lang w:val="en"/>
        </w:rPr>
        <w:t xml:space="preserve">J </w:t>
      </w:r>
      <w:proofErr w:type="spellStart"/>
      <w:r w:rsidRPr="006D5E08">
        <w:rPr>
          <w:rStyle w:val="Emphasis"/>
          <w:rFonts w:ascii="Arial" w:eastAsia="Times New Roman" w:hAnsi="Arial" w:cs="Arial"/>
          <w:sz w:val="20"/>
          <w:szCs w:val="20"/>
          <w:lang w:val="en"/>
        </w:rPr>
        <w:t>Pathol</w:t>
      </w:r>
      <w:proofErr w:type="spellEnd"/>
      <w:r w:rsidRPr="006D5E08">
        <w:rPr>
          <w:rFonts w:ascii="Arial" w:eastAsia="Times New Roman" w:hAnsi="Arial" w:cs="Arial"/>
          <w:sz w:val="20"/>
          <w:szCs w:val="20"/>
          <w:lang w:val="en"/>
        </w:rPr>
        <w:t>. 2014; 234(4):548-559.</w:t>
      </w:r>
      <w:bookmarkStart w:id="31" w:name="N11460"/>
      <w:bookmarkEnd w:id="30"/>
    </w:p>
    <w:p w14:paraId="0BDF6EFF" w14:textId="77777777" w:rsidR="006D5E08" w:rsidRDefault="006D5E08" w:rsidP="006D5E08">
      <w:pPr>
        <w:spacing w:after="0" w:line="276" w:lineRule="auto"/>
        <w:jc w:val="both"/>
        <w:divId w:val="880286292"/>
        <w:rPr>
          <w:rFonts w:ascii="Arial" w:eastAsia="Times New Roman" w:hAnsi="Arial" w:cs="Arial"/>
          <w:b/>
          <w:bCs/>
          <w:sz w:val="20"/>
          <w:szCs w:val="20"/>
          <w:lang w:val="en"/>
        </w:rPr>
      </w:pPr>
    </w:p>
    <w:p w14:paraId="1AE9FBC2" w14:textId="77777777" w:rsidR="006D5E08" w:rsidRDefault="005C16E5" w:rsidP="006D5E08">
      <w:p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b/>
          <w:bCs/>
          <w:sz w:val="20"/>
          <w:szCs w:val="20"/>
          <w:lang w:val="en"/>
        </w:rPr>
        <w:t>E. p53 Expression</w:t>
      </w:r>
      <w:bookmarkEnd w:id="31"/>
    </w:p>
    <w:p w14:paraId="157E32F6" w14:textId="77777777" w:rsidR="006D5E08" w:rsidRDefault="005C16E5" w:rsidP="006D5E08">
      <w:pPr>
        <w:spacing w:after="0" w:line="276" w:lineRule="auto"/>
        <w:jc w:val="both"/>
        <w:divId w:val="880286292"/>
        <w:rPr>
          <w:rStyle w:val="Hyperlink"/>
          <w:rFonts w:ascii="Arial" w:hAnsi="Arial" w:cs="Arial"/>
          <w:sz w:val="20"/>
          <w:szCs w:val="20"/>
          <w:vertAlign w:val="superscript"/>
          <w:lang w:val="en"/>
        </w:rPr>
      </w:pPr>
      <w:r w:rsidRPr="006D5E08">
        <w:rPr>
          <w:rFonts w:ascii="Arial" w:hAnsi="Arial" w:cs="Arial"/>
          <w:sz w:val="20"/>
          <w:szCs w:val="20"/>
          <w:lang w:val="en"/>
        </w:rPr>
        <w:t xml:space="preserve">p53 is a tumor suppressor protein that induces expression of p21, a cyclin-dependent kinase inhibitor that is involved in the arrest of cellular proliferation at the G1 phase. Essentially, p53 regulates cell proliferation, DNA repair, apoptosis, and genetic stability. Inactivation of p53 occurs through mutations of </w:t>
      </w:r>
      <w:r w:rsidRPr="006D5E08">
        <w:rPr>
          <w:rStyle w:val="Emphasis"/>
          <w:rFonts w:ascii="Arial" w:hAnsi="Arial" w:cs="Arial"/>
          <w:sz w:val="20"/>
          <w:szCs w:val="20"/>
          <w:lang w:val="en"/>
        </w:rPr>
        <w:t>TP53</w:t>
      </w:r>
      <w:r w:rsidRPr="006D5E08">
        <w:rPr>
          <w:rFonts w:ascii="Arial" w:hAnsi="Arial" w:cs="Arial"/>
          <w:sz w:val="20"/>
          <w:szCs w:val="20"/>
          <w:lang w:val="en"/>
        </w:rPr>
        <w:t xml:space="preserve"> or inactivation of p53 through binding proteins, resulting in dysregulated growth. Mutations result in abnormal cellular expression of the protein (overexpression or lack of expression) that can be detected by immunohistochemical methods. In gynecologic malignancies, p53 expression is frequently used as a diagnostic tool but can be employed as a marker for targeted chemotherapy. Mutations of </w:t>
      </w:r>
      <w:r w:rsidRPr="006D5E08">
        <w:rPr>
          <w:rStyle w:val="Emphasis"/>
          <w:rFonts w:ascii="Arial" w:hAnsi="Arial" w:cs="Arial"/>
          <w:sz w:val="20"/>
          <w:szCs w:val="20"/>
          <w:lang w:val="en"/>
        </w:rPr>
        <w:t>TP53</w:t>
      </w:r>
      <w:r w:rsidRPr="006D5E08">
        <w:rPr>
          <w:rFonts w:ascii="Arial" w:hAnsi="Arial" w:cs="Arial"/>
          <w:sz w:val="20"/>
          <w:szCs w:val="20"/>
          <w:lang w:val="en"/>
        </w:rPr>
        <w:t xml:space="preserve"> occur more commonly (~90%) in serous carcinoma than in endometrioid carcinoma (~10-40%) and are associated with significantly poorer outcomes.</w:t>
      </w:r>
      <w:hyperlink w:anchor="R49270" w:tooltip="Nakamura M, Obata T, Daikoku T, Fujiwara H. The association and significance of p53 in gynecologic cancers: the potential of targeted therapy. Int J Mol Sci. 2019; 20:5482." w:history="1">
        <w:r w:rsidRPr="006D5E08">
          <w:rPr>
            <w:rStyle w:val="Hyperlink"/>
            <w:rFonts w:ascii="Arial" w:hAnsi="Arial" w:cs="Arial"/>
            <w:sz w:val="20"/>
            <w:szCs w:val="20"/>
            <w:vertAlign w:val="superscript"/>
            <w:lang w:val="en"/>
          </w:rPr>
          <w:t>1,</w:t>
        </w:r>
      </w:hyperlink>
      <w:hyperlink w:anchor="R49271" w:tooltip="Zheng W, Xiang L, Fadare O, Kong B. A proposed model for endometrial serous carcinogenesis. Am J Surg Pathol. 2011; 35:1-14." w:history="1">
        <w:r w:rsidRPr="006D5E08">
          <w:rPr>
            <w:rStyle w:val="Hyperlink"/>
            <w:rFonts w:ascii="Arial" w:hAnsi="Arial" w:cs="Arial"/>
            <w:sz w:val="20"/>
            <w:szCs w:val="20"/>
            <w:vertAlign w:val="superscript"/>
            <w:lang w:val="en"/>
          </w:rPr>
          <w:t>2</w:t>
        </w:r>
      </w:hyperlink>
    </w:p>
    <w:p w14:paraId="320C10F1" w14:textId="77777777" w:rsidR="006D5E08" w:rsidRDefault="006D5E08" w:rsidP="006D5E08">
      <w:pPr>
        <w:spacing w:after="0" w:line="276" w:lineRule="auto"/>
        <w:jc w:val="both"/>
        <w:divId w:val="880286292"/>
        <w:rPr>
          <w:rStyle w:val="Hyperlink"/>
          <w:rFonts w:ascii="Arial" w:hAnsi="Arial" w:cs="Arial"/>
          <w:sz w:val="20"/>
          <w:szCs w:val="20"/>
          <w:vertAlign w:val="superscript"/>
          <w:lang w:val="en"/>
        </w:rPr>
      </w:pPr>
    </w:p>
    <w:p w14:paraId="0C2EA51F" w14:textId="77777777" w:rsidR="006D5E08" w:rsidRDefault="005C16E5" w:rsidP="006D5E08">
      <w:pPr>
        <w:spacing w:after="0" w:line="276" w:lineRule="auto"/>
        <w:jc w:val="both"/>
        <w:divId w:val="880286292"/>
        <w:rPr>
          <w:rStyle w:val="Hyperlink"/>
          <w:rFonts w:ascii="Arial" w:hAnsi="Arial" w:cs="Arial"/>
          <w:sz w:val="20"/>
          <w:szCs w:val="20"/>
          <w:vertAlign w:val="superscript"/>
          <w:lang w:val="en"/>
        </w:rPr>
      </w:pPr>
      <w:r w:rsidRPr="006D5E08">
        <w:rPr>
          <w:rFonts w:ascii="Arial" w:hAnsi="Arial" w:cs="Arial"/>
          <w:sz w:val="20"/>
          <w:szCs w:val="20"/>
          <w:lang w:val="en"/>
        </w:rPr>
        <w:t xml:space="preserve">Recently the WHO has included </w:t>
      </w:r>
      <w:r w:rsidRPr="006D5E08">
        <w:rPr>
          <w:rStyle w:val="Emphasis"/>
          <w:rFonts w:ascii="Arial" w:hAnsi="Arial" w:cs="Arial"/>
          <w:sz w:val="20"/>
          <w:szCs w:val="20"/>
          <w:lang w:val="en"/>
        </w:rPr>
        <w:t>TP53</w:t>
      </w:r>
      <w:r w:rsidRPr="006D5E08">
        <w:rPr>
          <w:rFonts w:ascii="Arial" w:hAnsi="Arial" w:cs="Arial"/>
          <w:sz w:val="20"/>
          <w:szCs w:val="20"/>
          <w:lang w:val="en"/>
        </w:rPr>
        <w:t xml:space="preserve"> evaluation into its molecular classification of endometrial carcinoma.</w:t>
      </w:r>
      <w:hyperlink w:anchor="R49272" w:tooltip="Matias-Guiu X, Oliva E, McCluggage WG, et al. Tumours of the uterine corpus. In: WHO Classification of Tumours Editorial Board. Female genital tumours [Internet]. Lyon (France): International Agency for Research on Cancer; 2020 [cited 2020 Nov 20]. (WHO classi" w:history="1">
        <w:r w:rsidRPr="006D5E08">
          <w:rPr>
            <w:rStyle w:val="Hyperlink"/>
            <w:rFonts w:ascii="Arial" w:hAnsi="Arial" w:cs="Arial"/>
            <w:sz w:val="20"/>
            <w:szCs w:val="20"/>
            <w:vertAlign w:val="superscript"/>
            <w:lang w:val="en"/>
          </w:rPr>
          <w:t>3</w:t>
        </w:r>
      </w:hyperlink>
      <w:r w:rsidRPr="006D5E08">
        <w:rPr>
          <w:rFonts w:ascii="Arial" w:hAnsi="Arial" w:cs="Arial"/>
          <w:sz w:val="20"/>
          <w:szCs w:val="20"/>
          <w:lang w:val="en"/>
        </w:rPr>
        <w:t xml:space="preserve"> The vast majority of serous-type endometrial carcinomas exhibit mutations in </w:t>
      </w:r>
      <w:r w:rsidRPr="006D5E08">
        <w:rPr>
          <w:rStyle w:val="Emphasis"/>
          <w:rFonts w:ascii="Arial" w:hAnsi="Arial" w:cs="Arial"/>
          <w:sz w:val="20"/>
          <w:szCs w:val="20"/>
          <w:lang w:val="en"/>
        </w:rPr>
        <w:t>TP53</w:t>
      </w:r>
      <w:r w:rsidRPr="006D5E08">
        <w:rPr>
          <w:rFonts w:ascii="Arial" w:hAnsi="Arial" w:cs="Arial"/>
          <w:sz w:val="20"/>
          <w:szCs w:val="20"/>
          <w:lang w:val="en"/>
        </w:rPr>
        <w:t>. While most low-grade endometrioid endometrial tumors are not associated with</w:t>
      </w:r>
      <w:r w:rsidRPr="006D5E08">
        <w:rPr>
          <w:rStyle w:val="Emphasis"/>
          <w:rFonts w:ascii="Arial" w:hAnsi="Arial" w:cs="Arial"/>
          <w:sz w:val="20"/>
          <w:szCs w:val="20"/>
          <w:lang w:val="en"/>
        </w:rPr>
        <w:t xml:space="preserve"> TP53</w:t>
      </w:r>
      <w:r w:rsidRPr="006D5E08">
        <w:rPr>
          <w:rFonts w:ascii="Arial" w:hAnsi="Arial" w:cs="Arial"/>
          <w:sz w:val="20"/>
          <w:szCs w:val="20"/>
          <w:lang w:val="en"/>
        </w:rPr>
        <w:t xml:space="preserve"> mutations, a significant subset of high-grade endometrioid tumors are; thus, any ancillary testing for the presence of a </w:t>
      </w:r>
      <w:r w:rsidRPr="006D5E08">
        <w:rPr>
          <w:rStyle w:val="Emphasis"/>
          <w:rFonts w:ascii="Arial" w:hAnsi="Arial" w:cs="Arial"/>
          <w:sz w:val="20"/>
          <w:szCs w:val="20"/>
          <w:lang w:val="en"/>
        </w:rPr>
        <w:t>TP53</w:t>
      </w:r>
      <w:r w:rsidRPr="006D5E08">
        <w:rPr>
          <w:rFonts w:ascii="Arial" w:hAnsi="Arial" w:cs="Arial"/>
          <w:sz w:val="20"/>
          <w:szCs w:val="20"/>
          <w:lang w:val="en"/>
        </w:rPr>
        <w:t xml:space="preserve"> mutation should be performed with an awareness of the limitations of the IHC result with respect to providing a conclusive answer as to classification.</w:t>
      </w:r>
      <w:hyperlink w:anchor="R49273" w:tooltip="Cancer Genome Atlas Research Network. Integrated genomic characterization of endometrial carcinoma. Nature. 2013;497(7447):67-73." w:history="1">
        <w:r w:rsidRPr="006D5E08">
          <w:rPr>
            <w:rStyle w:val="Hyperlink"/>
            <w:rFonts w:ascii="Arial" w:hAnsi="Arial" w:cs="Arial"/>
            <w:sz w:val="20"/>
            <w:szCs w:val="20"/>
            <w:vertAlign w:val="superscript"/>
            <w:lang w:val="en"/>
          </w:rPr>
          <w:t>4,</w:t>
        </w:r>
      </w:hyperlink>
      <w:hyperlink w:anchor="R49274" w:tooltip="Hoang LN, McConechy MK, Kobel M, et al. Histotype-genotype correlation in 36 high-grade endometrial carcinomas. Am J Surg Pathol. 2013;37(9):1421-1432." w:history="1">
        <w:r w:rsidRPr="006D5E08">
          <w:rPr>
            <w:rStyle w:val="Hyperlink"/>
            <w:rFonts w:ascii="Arial" w:hAnsi="Arial" w:cs="Arial"/>
            <w:sz w:val="20"/>
            <w:szCs w:val="20"/>
            <w:vertAlign w:val="superscript"/>
            <w:lang w:val="en"/>
          </w:rPr>
          <w:t>5</w:t>
        </w:r>
      </w:hyperlink>
      <w:r w:rsidRPr="006D5E08">
        <w:rPr>
          <w:rFonts w:ascii="Arial" w:hAnsi="Arial" w:cs="Arial"/>
          <w:sz w:val="20"/>
          <w:szCs w:val="20"/>
          <w:lang w:val="en"/>
        </w:rPr>
        <w:t xml:space="preserve"> On occasion, p53 testing may be requested for treatment purposes, but sequencing of the </w:t>
      </w:r>
      <w:r w:rsidRPr="006D5E08">
        <w:rPr>
          <w:rStyle w:val="Emphasis"/>
          <w:rFonts w:ascii="Arial" w:hAnsi="Arial" w:cs="Arial"/>
          <w:sz w:val="20"/>
          <w:szCs w:val="20"/>
          <w:lang w:val="en"/>
        </w:rPr>
        <w:t>TP53</w:t>
      </w:r>
      <w:r w:rsidRPr="006D5E08">
        <w:rPr>
          <w:rFonts w:ascii="Arial" w:hAnsi="Arial" w:cs="Arial"/>
          <w:sz w:val="20"/>
          <w:szCs w:val="20"/>
          <w:lang w:val="en"/>
        </w:rPr>
        <w:t xml:space="preserve"> gene may be more appropriate to select patients for targeted therapy.</w:t>
      </w:r>
      <w:hyperlink w:anchor="R49275" w:tooltip="Beinse G, Rance B, Just PA, et al. Identification of TP53 mutated group using a molecular and immunohistochemical classification of endometrial carcinoma to improve prognostic evaluation for adjuvant treatments. Int J Gynecol Cancer. 2020; 30(5):640-647." w:history="1">
        <w:r w:rsidRPr="006D5E08">
          <w:rPr>
            <w:rStyle w:val="Hyperlink"/>
            <w:rFonts w:ascii="Arial" w:hAnsi="Arial" w:cs="Arial"/>
            <w:sz w:val="20"/>
            <w:szCs w:val="20"/>
            <w:vertAlign w:val="superscript"/>
            <w:lang w:val="en"/>
          </w:rPr>
          <w:t>6</w:t>
        </w:r>
      </w:hyperlink>
    </w:p>
    <w:p w14:paraId="20219BE2" w14:textId="77777777" w:rsidR="006D5E08" w:rsidRDefault="006D5E08" w:rsidP="006D5E08">
      <w:pPr>
        <w:spacing w:after="0" w:line="276" w:lineRule="auto"/>
        <w:jc w:val="both"/>
        <w:divId w:val="880286292"/>
        <w:rPr>
          <w:rStyle w:val="Hyperlink"/>
          <w:rFonts w:ascii="Arial" w:hAnsi="Arial" w:cs="Arial"/>
          <w:sz w:val="20"/>
          <w:szCs w:val="20"/>
          <w:vertAlign w:val="superscript"/>
          <w:lang w:val="en"/>
        </w:rPr>
      </w:pPr>
    </w:p>
    <w:p w14:paraId="1E90DF28" w14:textId="77777777" w:rsidR="006D5E08" w:rsidRDefault="005C16E5" w:rsidP="006D5E08">
      <w:pPr>
        <w:spacing w:after="0" w:line="276" w:lineRule="auto"/>
        <w:jc w:val="both"/>
        <w:divId w:val="880286292"/>
        <w:rPr>
          <w:rFonts w:ascii="Arial" w:eastAsia="Times New Roman" w:hAnsi="Arial" w:cs="Arial"/>
          <w:sz w:val="20"/>
          <w:szCs w:val="20"/>
          <w:lang w:val="en"/>
        </w:rPr>
      </w:pPr>
      <w:r w:rsidRPr="006D5E08">
        <w:rPr>
          <w:rFonts w:ascii="Arial" w:hAnsi="Arial" w:cs="Arial"/>
          <w:sz w:val="20"/>
          <w:szCs w:val="20"/>
          <w:lang w:val="en"/>
        </w:rPr>
        <w:t xml:space="preserve">Extent of p53 specific nuclear immunostaining can be used to assess </w:t>
      </w:r>
      <w:r w:rsidRPr="006D5E08">
        <w:rPr>
          <w:rStyle w:val="Emphasis"/>
          <w:rFonts w:ascii="Arial" w:hAnsi="Arial" w:cs="Arial"/>
          <w:sz w:val="20"/>
          <w:szCs w:val="20"/>
          <w:lang w:val="en"/>
        </w:rPr>
        <w:t>TP53</w:t>
      </w:r>
      <w:r w:rsidRPr="006D5E08">
        <w:rPr>
          <w:rFonts w:ascii="Arial" w:hAnsi="Arial" w:cs="Arial"/>
          <w:sz w:val="20"/>
          <w:szCs w:val="20"/>
          <w:lang w:val="en"/>
        </w:rPr>
        <w:t xml:space="preserve"> gene integrity in endometrial carcinoma. Normal endometrial glands with an intact </w:t>
      </w:r>
      <w:r w:rsidRPr="006D5E08">
        <w:rPr>
          <w:rStyle w:val="Emphasis"/>
          <w:rFonts w:ascii="Arial" w:hAnsi="Arial" w:cs="Arial"/>
          <w:sz w:val="20"/>
          <w:szCs w:val="20"/>
          <w:lang w:val="en"/>
        </w:rPr>
        <w:t>TP53</w:t>
      </w:r>
      <w:r w:rsidRPr="006D5E08">
        <w:rPr>
          <w:rFonts w:ascii="Arial" w:hAnsi="Arial" w:cs="Arial"/>
          <w:sz w:val="20"/>
          <w:szCs w:val="20"/>
          <w:lang w:val="en"/>
        </w:rPr>
        <w:t xml:space="preserve"> gene express the protein at low levels, reaching a threshold of immunohistochemical detection (positive staining) in only a small percentage of cells. Generally, this is 1% to 5% of nuclei but may increase under conditions of cellular damage or repair. Two different staining patterns are each considered diagnostic of abnormalities of the </w:t>
      </w:r>
      <w:r w:rsidRPr="006D5E08">
        <w:rPr>
          <w:rStyle w:val="Emphasis"/>
          <w:rFonts w:ascii="Arial" w:hAnsi="Arial" w:cs="Arial"/>
          <w:sz w:val="20"/>
          <w:szCs w:val="20"/>
          <w:lang w:val="en"/>
        </w:rPr>
        <w:t>TP53</w:t>
      </w:r>
      <w:r w:rsidRPr="006D5E08">
        <w:rPr>
          <w:rFonts w:ascii="Arial" w:hAnsi="Arial" w:cs="Arial"/>
          <w:sz w:val="20"/>
          <w:szCs w:val="20"/>
          <w:lang w:val="en"/>
        </w:rPr>
        <w:t xml:space="preserve"> gene itself. Most common are mutations resulting in a qualitatively abnormal p53 protein that stabilizes the p53 complex, resulting in intense nuclear staining in &gt;90% of affected cells. In most cases that harbor mutations in </w:t>
      </w:r>
      <w:r w:rsidRPr="006D5E08">
        <w:rPr>
          <w:rStyle w:val="Emphasis"/>
          <w:rFonts w:ascii="Arial" w:hAnsi="Arial" w:cs="Arial"/>
          <w:sz w:val="20"/>
          <w:szCs w:val="20"/>
          <w:lang w:val="en"/>
        </w:rPr>
        <w:t>TP53</w:t>
      </w:r>
      <w:r w:rsidRPr="006D5E08">
        <w:rPr>
          <w:rFonts w:ascii="Arial" w:hAnsi="Arial" w:cs="Arial"/>
          <w:sz w:val="20"/>
          <w:szCs w:val="20"/>
          <w:lang w:val="en"/>
        </w:rPr>
        <w:t xml:space="preserve"> that are associated with overexpression, intense nuclear staining is present in over 90% of affected cells. Second is genomic damage causing loss of expression, with a complete absence of protein in all affected cells. The latter “null” phenotype must be distinguished from a failed stain. Low levels of expression within internal control tissues (stroma, or nonmalignant epithelium) can be used for this purpose. It should be noted that p53 expression is significantly affected by non-optimized antigen retrieval or use of archival (weeks old) tissue sections.</w:t>
      </w:r>
    </w:p>
    <w:p w14:paraId="2B2D7792" w14:textId="77777777" w:rsidR="006D5E08" w:rsidRDefault="006D5E08" w:rsidP="006D5E08">
      <w:pPr>
        <w:spacing w:after="0" w:line="276" w:lineRule="auto"/>
        <w:jc w:val="both"/>
        <w:divId w:val="880286292"/>
        <w:rPr>
          <w:rFonts w:ascii="Arial" w:eastAsia="Times New Roman" w:hAnsi="Arial" w:cs="Arial"/>
          <w:sz w:val="20"/>
          <w:szCs w:val="20"/>
          <w:lang w:val="en"/>
        </w:rPr>
      </w:pPr>
    </w:p>
    <w:p w14:paraId="690DD79E" w14:textId="77777777" w:rsidR="007827DA" w:rsidRDefault="007827DA">
      <w:pPr>
        <w:rPr>
          <w:rFonts w:ascii="Arial" w:eastAsia="Times New Roman" w:hAnsi="Arial" w:cs="Arial"/>
          <w:sz w:val="20"/>
          <w:szCs w:val="20"/>
          <w:lang w:val="en"/>
        </w:rPr>
      </w:pPr>
      <w:r>
        <w:rPr>
          <w:rFonts w:ascii="Arial" w:eastAsia="Times New Roman" w:hAnsi="Arial" w:cs="Arial"/>
          <w:sz w:val="20"/>
          <w:szCs w:val="20"/>
          <w:lang w:val="en"/>
        </w:rPr>
        <w:br w:type="page"/>
      </w:r>
    </w:p>
    <w:p w14:paraId="26446BFD" w14:textId="1C259690" w:rsidR="006D5E08" w:rsidRDefault="005C16E5" w:rsidP="006D5E08">
      <w:p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t>References</w:t>
      </w:r>
      <w:bookmarkStart w:id="32" w:name="R49270"/>
    </w:p>
    <w:p w14:paraId="231D5671" w14:textId="77777777" w:rsidR="006D5E08" w:rsidRDefault="005C16E5" w:rsidP="006D5E08">
      <w:pPr>
        <w:pStyle w:val="ListParagraph"/>
        <w:numPr>
          <w:ilvl w:val="0"/>
          <w:numId w:val="8"/>
        </w:num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lastRenderedPageBreak/>
        <w:t xml:space="preserve">Nakamura M, Obata T, </w:t>
      </w:r>
      <w:proofErr w:type="spellStart"/>
      <w:r w:rsidRPr="006D5E08">
        <w:rPr>
          <w:rFonts w:ascii="Arial" w:eastAsia="Times New Roman" w:hAnsi="Arial" w:cs="Arial"/>
          <w:sz w:val="20"/>
          <w:szCs w:val="20"/>
          <w:lang w:val="en"/>
        </w:rPr>
        <w:t>Daikoku</w:t>
      </w:r>
      <w:proofErr w:type="spellEnd"/>
      <w:r w:rsidRPr="006D5E08">
        <w:rPr>
          <w:rFonts w:ascii="Arial" w:eastAsia="Times New Roman" w:hAnsi="Arial" w:cs="Arial"/>
          <w:sz w:val="20"/>
          <w:szCs w:val="20"/>
          <w:lang w:val="en"/>
        </w:rPr>
        <w:t xml:space="preserve"> T, Fujiwara H. The association and significance of p53 in gynecologic cancers: the potential of targeted therapy.</w:t>
      </w:r>
      <w:r w:rsidRPr="006D5E08">
        <w:rPr>
          <w:rStyle w:val="Emphasis"/>
          <w:rFonts w:ascii="Arial" w:eastAsia="Times New Roman" w:hAnsi="Arial" w:cs="Arial"/>
          <w:sz w:val="20"/>
          <w:szCs w:val="20"/>
          <w:lang w:val="en"/>
        </w:rPr>
        <w:t xml:space="preserve"> Int J Mol Sci</w:t>
      </w:r>
      <w:r w:rsidRPr="006D5E08">
        <w:rPr>
          <w:rFonts w:ascii="Arial" w:eastAsia="Times New Roman" w:hAnsi="Arial" w:cs="Arial"/>
          <w:sz w:val="20"/>
          <w:szCs w:val="20"/>
          <w:lang w:val="en"/>
        </w:rPr>
        <w:t>. 2019; 20:5482.</w:t>
      </w:r>
      <w:bookmarkStart w:id="33" w:name="R49271"/>
      <w:bookmarkEnd w:id="32"/>
    </w:p>
    <w:p w14:paraId="4D718E9A" w14:textId="77777777" w:rsidR="006D5E08" w:rsidRDefault="005C16E5" w:rsidP="006D5E08">
      <w:pPr>
        <w:pStyle w:val="ListParagraph"/>
        <w:numPr>
          <w:ilvl w:val="0"/>
          <w:numId w:val="8"/>
        </w:num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t xml:space="preserve">Zheng W, Xiang L, Fadare O, Kong B. A proposed model for endometrial serous carcinogenesis. </w:t>
      </w:r>
      <w:r w:rsidRPr="006D5E08">
        <w:rPr>
          <w:rStyle w:val="Emphasis"/>
          <w:rFonts w:ascii="Arial" w:eastAsia="Times New Roman" w:hAnsi="Arial" w:cs="Arial"/>
          <w:sz w:val="20"/>
          <w:szCs w:val="20"/>
          <w:lang w:val="en"/>
        </w:rPr>
        <w:t xml:space="preserve">Am J Surg </w:t>
      </w:r>
      <w:proofErr w:type="spellStart"/>
      <w:r w:rsidRPr="006D5E08">
        <w:rPr>
          <w:rStyle w:val="Emphasis"/>
          <w:rFonts w:ascii="Arial" w:eastAsia="Times New Roman" w:hAnsi="Arial" w:cs="Arial"/>
          <w:sz w:val="20"/>
          <w:szCs w:val="20"/>
          <w:lang w:val="en"/>
        </w:rPr>
        <w:t>Pathol</w:t>
      </w:r>
      <w:proofErr w:type="spellEnd"/>
      <w:r w:rsidRPr="006D5E08">
        <w:rPr>
          <w:rStyle w:val="Emphasis"/>
          <w:rFonts w:ascii="Arial" w:eastAsia="Times New Roman" w:hAnsi="Arial" w:cs="Arial"/>
          <w:sz w:val="20"/>
          <w:szCs w:val="20"/>
          <w:lang w:val="en"/>
        </w:rPr>
        <w:t>.</w:t>
      </w:r>
      <w:r w:rsidRPr="006D5E08">
        <w:rPr>
          <w:rFonts w:ascii="Arial" w:eastAsia="Times New Roman" w:hAnsi="Arial" w:cs="Arial"/>
          <w:sz w:val="20"/>
          <w:szCs w:val="20"/>
          <w:lang w:val="en"/>
        </w:rPr>
        <w:t xml:space="preserve"> 2011; 35:1-14.</w:t>
      </w:r>
      <w:bookmarkStart w:id="34" w:name="R49272"/>
      <w:bookmarkEnd w:id="33"/>
    </w:p>
    <w:p w14:paraId="283FDCFA" w14:textId="4D3BFC0C" w:rsidR="006D5E08" w:rsidRDefault="005C16E5" w:rsidP="006D5E08">
      <w:pPr>
        <w:pStyle w:val="ListParagraph"/>
        <w:numPr>
          <w:ilvl w:val="0"/>
          <w:numId w:val="8"/>
        </w:num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t>Matias-</w:t>
      </w:r>
      <w:proofErr w:type="spellStart"/>
      <w:r w:rsidRPr="006D5E08">
        <w:rPr>
          <w:rFonts w:ascii="Arial" w:eastAsia="Times New Roman" w:hAnsi="Arial" w:cs="Arial"/>
          <w:sz w:val="20"/>
          <w:szCs w:val="20"/>
          <w:lang w:val="en"/>
        </w:rPr>
        <w:t>Guiu</w:t>
      </w:r>
      <w:proofErr w:type="spellEnd"/>
      <w:r w:rsidRPr="006D5E08">
        <w:rPr>
          <w:rFonts w:ascii="Arial" w:eastAsia="Times New Roman" w:hAnsi="Arial" w:cs="Arial"/>
          <w:sz w:val="20"/>
          <w:szCs w:val="20"/>
          <w:lang w:val="en"/>
        </w:rPr>
        <w:t xml:space="preserve"> X, Oliva E, McCluggage WG, et al. Tumours of the uterine corpus. In: WHO Classification of Tumours Editorial Board. Female genital </w:t>
      </w:r>
      <w:proofErr w:type="spellStart"/>
      <w:r w:rsidRPr="006D5E08">
        <w:rPr>
          <w:rFonts w:ascii="Arial" w:eastAsia="Times New Roman" w:hAnsi="Arial" w:cs="Arial"/>
          <w:sz w:val="20"/>
          <w:szCs w:val="20"/>
          <w:lang w:val="en"/>
        </w:rPr>
        <w:t>tumours</w:t>
      </w:r>
      <w:proofErr w:type="spellEnd"/>
      <w:r w:rsidRPr="006D5E08">
        <w:rPr>
          <w:rFonts w:ascii="Arial" w:eastAsia="Times New Roman" w:hAnsi="Arial" w:cs="Arial"/>
          <w:sz w:val="20"/>
          <w:szCs w:val="20"/>
          <w:lang w:val="en"/>
        </w:rPr>
        <w:t xml:space="preserve"> [Internet]. Lyon (France): International Agency for Research on Cancer; 2020 [cited 2020 Nov 20]. (WHO classification of </w:t>
      </w:r>
      <w:proofErr w:type="spellStart"/>
      <w:r w:rsidRPr="006D5E08">
        <w:rPr>
          <w:rFonts w:ascii="Arial" w:eastAsia="Times New Roman" w:hAnsi="Arial" w:cs="Arial"/>
          <w:sz w:val="20"/>
          <w:szCs w:val="20"/>
          <w:lang w:val="en"/>
        </w:rPr>
        <w:t>tumours</w:t>
      </w:r>
      <w:proofErr w:type="spellEnd"/>
      <w:r w:rsidRPr="006D5E08">
        <w:rPr>
          <w:rFonts w:ascii="Arial" w:eastAsia="Times New Roman" w:hAnsi="Arial" w:cs="Arial"/>
          <w:sz w:val="20"/>
          <w:szCs w:val="20"/>
          <w:lang w:val="en"/>
        </w:rPr>
        <w:t xml:space="preserve"> series, 5th ed.; vol. 4). </w:t>
      </w:r>
      <w:r w:rsidRPr="006D5E08">
        <w:rPr>
          <w:rFonts w:ascii="Arial" w:eastAsia="Times New Roman" w:hAnsi="Arial" w:cs="Arial"/>
          <w:sz w:val="20"/>
          <w:szCs w:val="20"/>
          <w:lang w:val="en"/>
        </w:rPr>
        <w:br/>
        <w:t xml:space="preserve">Available from: </w:t>
      </w:r>
      <w:r w:rsidR="006D5E08" w:rsidRPr="006D5E08">
        <w:rPr>
          <w:rFonts w:ascii="Arial" w:eastAsia="Times New Roman" w:hAnsi="Arial" w:cs="Arial"/>
          <w:sz w:val="20"/>
          <w:szCs w:val="20"/>
          <w:lang w:val="en"/>
        </w:rPr>
        <w:t>https://tumourclassification.iarc.who.int/chapters/34</w:t>
      </w:r>
      <w:bookmarkStart w:id="35" w:name="R49273"/>
      <w:bookmarkEnd w:id="34"/>
    </w:p>
    <w:p w14:paraId="51228DC5" w14:textId="77777777" w:rsidR="006D5E08" w:rsidRDefault="005C16E5" w:rsidP="006D5E08">
      <w:pPr>
        <w:pStyle w:val="ListParagraph"/>
        <w:numPr>
          <w:ilvl w:val="0"/>
          <w:numId w:val="8"/>
        </w:num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t>Cancer Genome Atlas Research Network. Integrated genomic characterization of endometrial carcinoma.</w:t>
      </w:r>
      <w:r w:rsidRPr="006D5E08">
        <w:rPr>
          <w:rStyle w:val="Emphasis"/>
          <w:rFonts w:ascii="Arial" w:eastAsia="Times New Roman" w:hAnsi="Arial" w:cs="Arial"/>
          <w:sz w:val="20"/>
          <w:szCs w:val="20"/>
          <w:lang w:val="en"/>
        </w:rPr>
        <w:t xml:space="preserve"> Nature</w:t>
      </w:r>
      <w:r w:rsidRPr="006D5E08">
        <w:rPr>
          <w:rFonts w:ascii="Arial" w:eastAsia="Times New Roman" w:hAnsi="Arial" w:cs="Arial"/>
          <w:sz w:val="20"/>
          <w:szCs w:val="20"/>
          <w:lang w:val="en"/>
        </w:rPr>
        <w:t>. 2013;497(7447):67-73.</w:t>
      </w:r>
      <w:bookmarkStart w:id="36" w:name="R49274"/>
      <w:bookmarkEnd w:id="35"/>
    </w:p>
    <w:p w14:paraId="6EAE388C" w14:textId="77777777" w:rsidR="006D5E08" w:rsidRDefault="005C16E5" w:rsidP="006D5E08">
      <w:pPr>
        <w:pStyle w:val="ListParagraph"/>
        <w:numPr>
          <w:ilvl w:val="0"/>
          <w:numId w:val="8"/>
        </w:num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sz w:val="20"/>
          <w:szCs w:val="20"/>
          <w:lang w:val="en"/>
        </w:rPr>
        <w:t xml:space="preserve">Hoang LN, </w:t>
      </w:r>
      <w:proofErr w:type="spellStart"/>
      <w:r w:rsidRPr="006D5E08">
        <w:rPr>
          <w:rFonts w:ascii="Arial" w:eastAsia="Times New Roman" w:hAnsi="Arial" w:cs="Arial"/>
          <w:sz w:val="20"/>
          <w:szCs w:val="20"/>
          <w:lang w:val="en"/>
        </w:rPr>
        <w:t>McConechy</w:t>
      </w:r>
      <w:proofErr w:type="spellEnd"/>
      <w:r w:rsidRPr="006D5E08">
        <w:rPr>
          <w:rFonts w:ascii="Arial" w:eastAsia="Times New Roman" w:hAnsi="Arial" w:cs="Arial"/>
          <w:sz w:val="20"/>
          <w:szCs w:val="20"/>
          <w:lang w:val="en"/>
        </w:rPr>
        <w:t xml:space="preserve"> MK, </w:t>
      </w:r>
      <w:proofErr w:type="spellStart"/>
      <w:r w:rsidRPr="006D5E08">
        <w:rPr>
          <w:rFonts w:ascii="Arial" w:eastAsia="Times New Roman" w:hAnsi="Arial" w:cs="Arial"/>
          <w:sz w:val="20"/>
          <w:szCs w:val="20"/>
          <w:lang w:val="en"/>
        </w:rPr>
        <w:t>Kobel</w:t>
      </w:r>
      <w:proofErr w:type="spellEnd"/>
      <w:r w:rsidRPr="006D5E08">
        <w:rPr>
          <w:rFonts w:ascii="Arial" w:eastAsia="Times New Roman" w:hAnsi="Arial" w:cs="Arial"/>
          <w:sz w:val="20"/>
          <w:szCs w:val="20"/>
          <w:lang w:val="en"/>
        </w:rPr>
        <w:t xml:space="preserve"> M, et al. </w:t>
      </w:r>
      <w:proofErr w:type="spellStart"/>
      <w:r w:rsidRPr="006D5E08">
        <w:rPr>
          <w:rFonts w:ascii="Arial" w:eastAsia="Times New Roman" w:hAnsi="Arial" w:cs="Arial"/>
          <w:sz w:val="20"/>
          <w:szCs w:val="20"/>
          <w:lang w:val="en"/>
        </w:rPr>
        <w:t>Histotype</w:t>
      </w:r>
      <w:proofErr w:type="spellEnd"/>
      <w:r w:rsidRPr="006D5E08">
        <w:rPr>
          <w:rFonts w:ascii="Arial" w:eastAsia="Times New Roman" w:hAnsi="Arial" w:cs="Arial"/>
          <w:sz w:val="20"/>
          <w:szCs w:val="20"/>
          <w:lang w:val="en"/>
        </w:rPr>
        <w:t>-genotype correlation in 36 high-grade endometrial carcinomas.</w:t>
      </w:r>
      <w:r w:rsidRPr="006D5E08">
        <w:rPr>
          <w:rStyle w:val="Emphasis"/>
          <w:rFonts w:ascii="Arial" w:eastAsia="Times New Roman" w:hAnsi="Arial" w:cs="Arial"/>
          <w:sz w:val="20"/>
          <w:szCs w:val="20"/>
          <w:lang w:val="en"/>
        </w:rPr>
        <w:t xml:space="preserve"> Am J Surg </w:t>
      </w:r>
      <w:proofErr w:type="spellStart"/>
      <w:r w:rsidRPr="006D5E08">
        <w:rPr>
          <w:rStyle w:val="Emphasis"/>
          <w:rFonts w:ascii="Arial" w:eastAsia="Times New Roman" w:hAnsi="Arial" w:cs="Arial"/>
          <w:sz w:val="20"/>
          <w:szCs w:val="20"/>
          <w:lang w:val="en"/>
        </w:rPr>
        <w:t>Pathol</w:t>
      </w:r>
      <w:proofErr w:type="spellEnd"/>
      <w:r w:rsidRPr="006D5E08">
        <w:rPr>
          <w:rStyle w:val="Emphasis"/>
          <w:rFonts w:ascii="Arial" w:eastAsia="Times New Roman" w:hAnsi="Arial" w:cs="Arial"/>
          <w:sz w:val="20"/>
          <w:szCs w:val="20"/>
          <w:lang w:val="en"/>
        </w:rPr>
        <w:t>.</w:t>
      </w:r>
      <w:r w:rsidRPr="006D5E08">
        <w:rPr>
          <w:rFonts w:ascii="Arial" w:eastAsia="Times New Roman" w:hAnsi="Arial" w:cs="Arial"/>
          <w:sz w:val="20"/>
          <w:szCs w:val="20"/>
          <w:lang w:val="en"/>
        </w:rPr>
        <w:t xml:space="preserve"> 2013;37(9):1421-1432.</w:t>
      </w:r>
      <w:bookmarkStart w:id="37" w:name="R49275"/>
      <w:bookmarkEnd w:id="36"/>
    </w:p>
    <w:p w14:paraId="13B3C4CC" w14:textId="77777777" w:rsidR="006D5E08" w:rsidRDefault="005C16E5" w:rsidP="006D5E08">
      <w:pPr>
        <w:pStyle w:val="ListParagraph"/>
        <w:numPr>
          <w:ilvl w:val="0"/>
          <w:numId w:val="8"/>
        </w:numPr>
        <w:spacing w:after="0" w:line="276" w:lineRule="auto"/>
        <w:jc w:val="both"/>
        <w:divId w:val="880286292"/>
        <w:rPr>
          <w:rFonts w:ascii="Arial" w:eastAsia="Times New Roman" w:hAnsi="Arial" w:cs="Arial"/>
          <w:sz w:val="20"/>
          <w:szCs w:val="20"/>
          <w:lang w:val="en"/>
        </w:rPr>
      </w:pPr>
      <w:proofErr w:type="spellStart"/>
      <w:r w:rsidRPr="006D5E08">
        <w:rPr>
          <w:rFonts w:ascii="Arial" w:eastAsia="Times New Roman" w:hAnsi="Arial" w:cs="Arial"/>
          <w:sz w:val="20"/>
          <w:szCs w:val="20"/>
          <w:lang w:val="en"/>
        </w:rPr>
        <w:t>Beinse</w:t>
      </w:r>
      <w:proofErr w:type="spellEnd"/>
      <w:r w:rsidRPr="006D5E08">
        <w:rPr>
          <w:rFonts w:ascii="Arial" w:eastAsia="Times New Roman" w:hAnsi="Arial" w:cs="Arial"/>
          <w:sz w:val="20"/>
          <w:szCs w:val="20"/>
          <w:lang w:val="en"/>
        </w:rPr>
        <w:t xml:space="preserve"> G, </w:t>
      </w:r>
      <w:proofErr w:type="spellStart"/>
      <w:r w:rsidRPr="006D5E08">
        <w:rPr>
          <w:rFonts w:ascii="Arial" w:eastAsia="Times New Roman" w:hAnsi="Arial" w:cs="Arial"/>
          <w:sz w:val="20"/>
          <w:szCs w:val="20"/>
          <w:lang w:val="en"/>
        </w:rPr>
        <w:t>Rance</w:t>
      </w:r>
      <w:proofErr w:type="spellEnd"/>
      <w:r w:rsidRPr="006D5E08">
        <w:rPr>
          <w:rFonts w:ascii="Arial" w:eastAsia="Times New Roman" w:hAnsi="Arial" w:cs="Arial"/>
          <w:sz w:val="20"/>
          <w:szCs w:val="20"/>
          <w:lang w:val="en"/>
        </w:rPr>
        <w:t xml:space="preserve"> B, Just PA, et al. Identification of TP53 mutated group using a molecular and immunohistochemical classification of endometrial carcinoma to improve prognostic evaluation for adjuvant treatments. </w:t>
      </w:r>
      <w:r w:rsidRPr="006D5E08">
        <w:rPr>
          <w:rStyle w:val="Emphasis"/>
          <w:rFonts w:ascii="Arial" w:eastAsia="Times New Roman" w:hAnsi="Arial" w:cs="Arial"/>
          <w:sz w:val="20"/>
          <w:szCs w:val="20"/>
          <w:lang w:val="en"/>
        </w:rPr>
        <w:t xml:space="preserve">Int J </w:t>
      </w:r>
      <w:proofErr w:type="spellStart"/>
      <w:r w:rsidRPr="006D5E08">
        <w:rPr>
          <w:rStyle w:val="Emphasis"/>
          <w:rFonts w:ascii="Arial" w:eastAsia="Times New Roman" w:hAnsi="Arial" w:cs="Arial"/>
          <w:sz w:val="20"/>
          <w:szCs w:val="20"/>
          <w:lang w:val="en"/>
        </w:rPr>
        <w:t>Gynecol</w:t>
      </w:r>
      <w:proofErr w:type="spellEnd"/>
      <w:r w:rsidRPr="006D5E08">
        <w:rPr>
          <w:rStyle w:val="Emphasis"/>
          <w:rFonts w:ascii="Arial" w:eastAsia="Times New Roman" w:hAnsi="Arial" w:cs="Arial"/>
          <w:sz w:val="20"/>
          <w:szCs w:val="20"/>
          <w:lang w:val="en"/>
        </w:rPr>
        <w:t xml:space="preserve"> Cancer.</w:t>
      </w:r>
      <w:r w:rsidRPr="006D5E08">
        <w:rPr>
          <w:rFonts w:ascii="Arial" w:eastAsia="Times New Roman" w:hAnsi="Arial" w:cs="Arial"/>
          <w:sz w:val="20"/>
          <w:szCs w:val="20"/>
          <w:lang w:val="en"/>
        </w:rPr>
        <w:t xml:space="preserve"> 2020; 30(5):640-647.</w:t>
      </w:r>
      <w:bookmarkStart w:id="38" w:name="N11461"/>
      <w:bookmarkEnd w:id="37"/>
    </w:p>
    <w:p w14:paraId="1B91CC94" w14:textId="77777777" w:rsidR="006D5E08" w:rsidRDefault="006D5E08" w:rsidP="006D5E08">
      <w:pPr>
        <w:spacing w:after="0" w:line="276" w:lineRule="auto"/>
        <w:jc w:val="both"/>
        <w:divId w:val="880286292"/>
        <w:rPr>
          <w:rFonts w:ascii="Arial" w:eastAsia="Times New Roman" w:hAnsi="Arial" w:cs="Arial"/>
          <w:b/>
          <w:bCs/>
          <w:sz w:val="20"/>
          <w:szCs w:val="20"/>
          <w:lang w:val="en"/>
        </w:rPr>
      </w:pPr>
    </w:p>
    <w:p w14:paraId="2775CA51" w14:textId="77777777" w:rsidR="006D5E08" w:rsidRDefault="005C16E5" w:rsidP="006D5E08">
      <w:pPr>
        <w:spacing w:after="0" w:line="276" w:lineRule="auto"/>
        <w:jc w:val="both"/>
        <w:divId w:val="880286292"/>
        <w:rPr>
          <w:rFonts w:ascii="Arial" w:eastAsia="Times New Roman" w:hAnsi="Arial" w:cs="Arial"/>
          <w:sz w:val="20"/>
          <w:szCs w:val="20"/>
          <w:lang w:val="en"/>
        </w:rPr>
      </w:pPr>
      <w:r w:rsidRPr="006D5E08">
        <w:rPr>
          <w:rFonts w:ascii="Arial" w:eastAsia="Times New Roman" w:hAnsi="Arial" w:cs="Arial"/>
          <w:b/>
          <w:bCs/>
          <w:sz w:val="20"/>
          <w:szCs w:val="20"/>
          <w:lang w:val="en"/>
        </w:rPr>
        <w:t>F. Microsatellite Instability Testing</w:t>
      </w:r>
      <w:bookmarkEnd w:id="38"/>
    </w:p>
    <w:p w14:paraId="4C14E9FA" w14:textId="77777777" w:rsidR="006D5E08" w:rsidRDefault="005C16E5" w:rsidP="006D5E08">
      <w:pPr>
        <w:spacing w:after="0" w:line="276" w:lineRule="auto"/>
        <w:jc w:val="both"/>
        <w:divId w:val="880286292"/>
        <w:rPr>
          <w:rFonts w:ascii="Arial" w:hAnsi="Arial" w:cs="Arial"/>
          <w:sz w:val="20"/>
          <w:szCs w:val="20"/>
          <w:lang w:val="en"/>
        </w:rPr>
      </w:pPr>
      <w:r w:rsidRPr="006D5E08">
        <w:rPr>
          <w:rFonts w:ascii="Arial" w:hAnsi="Arial" w:cs="Arial"/>
          <w:sz w:val="20"/>
          <w:szCs w:val="20"/>
          <w:lang w:val="en"/>
        </w:rPr>
        <w:t xml:space="preserve">Detection of hereditary defective mismatch repair has clinical implications for treatment of the affected patient and family members. Patients with a microsatellite instability-high (MSI-H) phenotype in their cancer tissues may have a germline mutation in one of several DNA mismatch repair (MMR) genes (e.g., </w:t>
      </w:r>
      <w:r w:rsidRPr="006D5E08">
        <w:rPr>
          <w:rStyle w:val="Emphasis"/>
          <w:rFonts w:ascii="Arial" w:hAnsi="Arial" w:cs="Arial"/>
          <w:sz w:val="20"/>
          <w:szCs w:val="20"/>
          <w:lang w:val="en"/>
        </w:rPr>
        <w:t>MLH1,</w:t>
      </w:r>
      <w:r w:rsidRPr="006D5E08">
        <w:rPr>
          <w:rFonts w:ascii="Arial" w:hAnsi="Arial" w:cs="Arial"/>
          <w:sz w:val="20"/>
          <w:szCs w:val="20"/>
          <w:lang w:val="en"/>
        </w:rPr>
        <w:t xml:space="preserve"> </w:t>
      </w:r>
      <w:r w:rsidRPr="006D5E08">
        <w:rPr>
          <w:rStyle w:val="Emphasis"/>
          <w:rFonts w:ascii="Arial" w:hAnsi="Arial" w:cs="Arial"/>
          <w:sz w:val="20"/>
          <w:szCs w:val="20"/>
          <w:lang w:val="en"/>
        </w:rPr>
        <w:t>MSH2</w:t>
      </w:r>
      <w:r w:rsidRPr="006D5E08">
        <w:rPr>
          <w:rFonts w:ascii="Arial" w:hAnsi="Arial" w:cs="Arial"/>
          <w:sz w:val="20"/>
          <w:szCs w:val="20"/>
          <w:lang w:val="en"/>
        </w:rPr>
        <w:t xml:space="preserve">, </w:t>
      </w:r>
      <w:r w:rsidRPr="006D5E08">
        <w:rPr>
          <w:rStyle w:val="Emphasis"/>
          <w:rFonts w:ascii="Arial" w:hAnsi="Arial" w:cs="Arial"/>
          <w:sz w:val="20"/>
          <w:szCs w:val="20"/>
          <w:lang w:val="en"/>
        </w:rPr>
        <w:t>MSH6</w:t>
      </w:r>
      <w:r w:rsidRPr="006D5E08">
        <w:rPr>
          <w:rFonts w:ascii="Arial" w:hAnsi="Arial" w:cs="Arial"/>
          <w:sz w:val="20"/>
          <w:szCs w:val="20"/>
          <w:lang w:val="en"/>
        </w:rPr>
        <w:t xml:space="preserve">, or </w:t>
      </w:r>
      <w:r w:rsidRPr="006D5E08">
        <w:rPr>
          <w:rStyle w:val="Emphasis"/>
          <w:rFonts w:ascii="Arial" w:hAnsi="Arial" w:cs="Arial"/>
          <w:sz w:val="20"/>
          <w:szCs w:val="20"/>
          <w:lang w:val="en"/>
        </w:rPr>
        <w:t>PMS2</w:t>
      </w:r>
      <w:r w:rsidRPr="006D5E08">
        <w:rPr>
          <w:rFonts w:ascii="Arial" w:hAnsi="Arial" w:cs="Arial"/>
          <w:sz w:val="20"/>
          <w:szCs w:val="20"/>
          <w:lang w:val="en"/>
        </w:rPr>
        <w:t xml:space="preserve">) or an altered </w:t>
      </w:r>
      <w:r w:rsidRPr="006D5E08">
        <w:rPr>
          <w:rStyle w:val="Emphasis"/>
          <w:rFonts w:ascii="Arial" w:hAnsi="Arial" w:cs="Arial"/>
          <w:sz w:val="20"/>
          <w:szCs w:val="20"/>
          <w:lang w:val="en"/>
        </w:rPr>
        <w:t>EPCAM</w:t>
      </w:r>
      <w:r w:rsidRPr="006D5E08">
        <w:rPr>
          <w:rFonts w:ascii="Arial" w:hAnsi="Arial" w:cs="Arial"/>
          <w:sz w:val="20"/>
          <w:szCs w:val="20"/>
          <w:lang w:val="en"/>
        </w:rPr>
        <w:t xml:space="preserve"> (</w:t>
      </w:r>
      <w:r w:rsidRPr="006D5E08">
        <w:rPr>
          <w:rStyle w:val="Emphasis"/>
          <w:rFonts w:ascii="Arial" w:hAnsi="Arial" w:cs="Arial"/>
          <w:sz w:val="20"/>
          <w:szCs w:val="20"/>
          <w:lang w:val="en"/>
        </w:rPr>
        <w:t>TACSTD1</w:t>
      </w:r>
      <w:r w:rsidRPr="006D5E08">
        <w:rPr>
          <w:rFonts w:ascii="Arial" w:hAnsi="Arial" w:cs="Arial"/>
          <w:sz w:val="20"/>
          <w:szCs w:val="20"/>
          <w:lang w:val="en"/>
        </w:rPr>
        <w:t>) gene.</w:t>
      </w:r>
      <w:hyperlink w:anchor="R49276" w:tooltip="Haraldsdottir S, Hampel H, Tomsic J, et al. Colon and endometrial cancers with mismatch repair deficiency can arise from somatic, rather than germline, mutations. Gastroenterology. 2014;147(6):1308-1316." w:history="1">
        <w:r w:rsidRPr="006D5E08">
          <w:rPr>
            <w:rStyle w:val="Hyperlink"/>
            <w:rFonts w:ascii="Arial" w:hAnsi="Arial" w:cs="Arial"/>
            <w:sz w:val="20"/>
            <w:szCs w:val="20"/>
            <w:vertAlign w:val="superscript"/>
            <w:lang w:val="en"/>
          </w:rPr>
          <w:t>1,</w:t>
        </w:r>
      </w:hyperlink>
      <w:hyperlink w:anchor="R49277" w:tooltip="Ligtenberg MJ, Kuiper RP, Chan TL, et al. Heritable somatic methylation and inactivation of MSH2 in families with Lynch syndrome due to deletion of the 3’ exons of TACSTD1. Nat Genet. 2009;41(1):112-117." w:history="1">
        <w:r w:rsidRPr="006D5E08">
          <w:rPr>
            <w:rStyle w:val="Hyperlink"/>
            <w:rFonts w:ascii="Arial" w:hAnsi="Arial" w:cs="Arial"/>
            <w:sz w:val="20"/>
            <w:szCs w:val="20"/>
            <w:vertAlign w:val="superscript"/>
            <w:lang w:val="en"/>
          </w:rPr>
          <w:t>2,</w:t>
        </w:r>
      </w:hyperlink>
      <w:hyperlink w:anchor="R49278" w:tooltip="Geurts-Giele WR, Leenen CH, Dubbink HJ, et al. Somatic aberrations of mismatch repair genes as a cause of microsatellite-unstable cancers. J Pathol. 2014;234(4):548-559." w:history="1">
        <w:r w:rsidRPr="006D5E08">
          <w:rPr>
            <w:rStyle w:val="Hyperlink"/>
            <w:rFonts w:ascii="Arial" w:hAnsi="Arial" w:cs="Arial"/>
            <w:sz w:val="20"/>
            <w:szCs w:val="20"/>
            <w:vertAlign w:val="superscript"/>
            <w:lang w:val="en"/>
          </w:rPr>
          <w:t>3</w:t>
        </w:r>
      </w:hyperlink>
      <w:r w:rsidRPr="006D5E08">
        <w:rPr>
          <w:rFonts w:ascii="Arial" w:hAnsi="Arial" w:cs="Arial"/>
          <w:sz w:val="20"/>
          <w:szCs w:val="20"/>
          <w:lang w:val="en"/>
        </w:rPr>
        <w:t xml:space="preserve"> After appropriate genetic counseling, patients may want to consider testing to identify the causative heritable abnormality. An MSI-H phenotype is more frequently observed in sporadic endometrioid carcinoma (about 15% of cases) due to somatic abnormalities, usually hypermethylation of the </w:t>
      </w:r>
      <w:r w:rsidRPr="006D5E08">
        <w:rPr>
          <w:rStyle w:val="Emphasis"/>
          <w:rFonts w:ascii="Arial" w:hAnsi="Arial" w:cs="Arial"/>
          <w:sz w:val="20"/>
          <w:szCs w:val="20"/>
          <w:lang w:val="en"/>
        </w:rPr>
        <w:t>MLH1</w:t>
      </w:r>
      <w:r w:rsidRPr="006D5E08">
        <w:rPr>
          <w:rFonts w:ascii="Arial" w:hAnsi="Arial" w:cs="Arial"/>
          <w:sz w:val="20"/>
          <w:szCs w:val="20"/>
          <w:lang w:val="en"/>
        </w:rPr>
        <w:t xml:space="preserve"> gene promoter.</w:t>
      </w:r>
    </w:p>
    <w:p w14:paraId="77868885" w14:textId="77777777" w:rsidR="006D5E08" w:rsidRDefault="006D5E08" w:rsidP="006D5E08">
      <w:pPr>
        <w:spacing w:after="0" w:line="276" w:lineRule="auto"/>
        <w:jc w:val="both"/>
        <w:divId w:val="880286292"/>
        <w:rPr>
          <w:rFonts w:ascii="Arial" w:hAnsi="Arial" w:cs="Arial"/>
          <w:sz w:val="20"/>
          <w:szCs w:val="20"/>
          <w:lang w:val="en"/>
        </w:rPr>
      </w:pPr>
    </w:p>
    <w:p w14:paraId="7F09A079" w14:textId="77777777" w:rsidR="006D5E08" w:rsidRDefault="005C16E5" w:rsidP="006D5E08">
      <w:pPr>
        <w:spacing w:after="0" w:line="276" w:lineRule="auto"/>
        <w:jc w:val="both"/>
        <w:divId w:val="880286292"/>
        <w:rPr>
          <w:rFonts w:ascii="Arial" w:hAnsi="Arial" w:cs="Arial"/>
          <w:sz w:val="20"/>
          <w:szCs w:val="20"/>
          <w:lang w:val="en"/>
        </w:rPr>
      </w:pPr>
      <w:r w:rsidRPr="006D5E08">
        <w:rPr>
          <w:rFonts w:ascii="Arial" w:hAnsi="Arial" w:cs="Arial"/>
          <w:sz w:val="20"/>
          <w:szCs w:val="20"/>
          <w:lang w:val="en"/>
        </w:rPr>
        <w:t xml:space="preserve">MSI testing protocols are </w:t>
      </w:r>
      <w:proofErr w:type="gramStart"/>
      <w:r w:rsidRPr="006D5E08">
        <w:rPr>
          <w:rFonts w:ascii="Arial" w:hAnsi="Arial" w:cs="Arial"/>
          <w:sz w:val="20"/>
          <w:szCs w:val="20"/>
          <w:lang w:val="en"/>
        </w:rPr>
        <w:t>similar to</w:t>
      </w:r>
      <w:proofErr w:type="gramEnd"/>
      <w:r w:rsidRPr="006D5E08">
        <w:rPr>
          <w:rFonts w:ascii="Arial" w:hAnsi="Arial" w:cs="Arial"/>
          <w:sz w:val="20"/>
          <w:szCs w:val="20"/>
          <w:lang w:val="en"/>
        </w:rPr>
        <w:t xml:space="preserve"> those developed for colon cancer.  These are briefly summarized here, but more complete details are available in the separately issued “Template for Reporting Results of Biomarker Testing of Specimens From Patients With Carcinoma of the Colon and Rectum”.</w:t>
      </w:r>
      <w:hyperlink w:anchor="R49279" w:tooltip="Bartley AN, Hamilton SR, Alsabeh EP, et al. Template for Reporting Results of Biomarker Testing of Specimens From Patients With Carcinoma of the Colon and Rectum. http://www.cap.org/ShowPropertynodePath=/UCMCon/Contribution%20Folders/WebContent/pdf/cp-colorect" w:history="1">
        <w:r w:rsidRPr="006D5E08">
          <w:rPr>
            <w:rStyle w:val="Hyperlink"/>
            <w:rFonts w:ascii="Arial" w:hAnsi="Arial" w:cs="Arial"/>
            <w:sz w:val="20"/>
            <w:szCs w:val="20"/>
            <w:vertAlign w:val="superscript"/>
            <w:lang w:val="en"/>
          </w:rPr>
          <w:t>4</w:t>
        </w:r>
      </w:hyperlink>
      <w:r w:rsidRPr="006D5E08">
        <w:rPr>
          <w:rFonts w:ascii="Arial" w:hAnsi="Arial" w:cs="Arial"/>
          <w:sz w:val="20"/>
          <w:szCs w:val="20"/>
          <w:lang w:val="en"/>
        </w:rPr>
        <w:t xml:space="preserve"> Testing is generally performed with at least 5 microsatellite markers, generally mononucleotide or dinucleotide repeat markers. In 1998, a National Institutes of Health consensus panel proposed that laboratories use a 5-marker panel consisting of 3 dinucleotide and 2 mononucleotide repeats for MSI testing. Recent data suggest that dinucleotide repeats may have lower sensitivity and specificity for identifying tumors with an MSI-H phenotype. </w:t>
      </w:r>
      <w:proofErr w:type="gramStart"/>
      <w:r w:rsidRPr="006D5E08">
        <w:rPr>
          <w:rFonts w:ascii="Arial" w:hAnsi="Arial" w:cs="Arial"/>
          <w:sz w:val="20"/>
          <w:szCs w:val="20"/>
          <w:lang w:val="en"/>
        </w:rPr>
        <w:t>As a consequence</w:t>
      </w:r>
      <w:proofErr w:type="gramEnd"/>
      <w:r w:rsidRPr="006D5E08">
        <w:rPr>
          <w:rFonts w:ascii="Arial" w:hAnsi="Arial" w:cs="Arial"/>
          <w:sz w:val="20"/>
          <w:szCs w:val="20"/>
          <w:lang w:val="en"/>
        </w:rPr>
        <w:t>, there has been a move towards including more mononucleotides and fewer dinucleotides in MSI testing panels. Many laboratories now use a commercially available kit for MSI testing that utilizes 5 mononucleotide markers.</w:t>
      </w:r>
    </w:p>
    <w:p w14:paraId="4D08FD0E" w14:textId="77777777" w:rsidR="006D5E08" w:rsidRDefault="006D5E08" w:rsidP="006D5E08">
      <w:pPr>
        <w:spacing w:after="0" w:line="276" w:lineRule="auto"/>
        <w:jc w:val="both"/>
        <w:divId w:val="880286292"/>
        <w:rPr>
          <w:rFonts w:ascii="Arial" w:hAnsi="Arial" w:cs="Arial"/>
          <w:sz w:val="20"/>
          <w:szCs w:val="20"/>
          <w:lang w:val="en"/>
        </w:rPr>
      </w:pPr>
    </w:p>
    <w:p w14:paraId="71825E06" w14:textId="77777777" w:rsidR="006D5E08" w:rsidRDefault="005C16E5" w:rsidP="006D5E08">
      <w:pPr>
        <w:spacing w:after="0" w:line="276" w:lineRule="auto"/>
        <w:jc w:val="both"/>
        <w:divId w:val="880286292"/>
        <w:rPr>
          <w:rFonts w:ascii="Arial" w:hAnsi="Arial" w:cs="Arial"/>
          <w:sz w:val="20"/>
          <w:szCs w:val="20"/>
          <w:lang w:val="en"/>
        </w:rPr>
      </w:pPr>
      <w:r w:rsidRPr="006D5E08">
        <w:rPr>
          <w:rFonts w:ascii="Arial" w:hAnsi="Arial" w:cs="Arial"/>
          <w:sz w:val="20"/>
          <w:szCs w:val="20"/>
          <w:lang w:val="en"/>
        </w:rPr>
        <w:t>If DNA MMR IHC has not been performed, this testing should be recommended for any case that shows an MSI-H phenotype, because this information will help identify the gene that is most likely to have a germline (or somatic) mutation.</w:t>
      </w:r>
      <w:hyperlink w:anchor="R49280" w:tooltip="Casey L, Singh N. POLE, MMR, and MSI testing in endometrial cancer: proceedings of the ISGyP Companion Society session at the USCAP 2020 annual meeting. Int J Gynecol Pathol. 2020; 40(1):5-16." w:history="1">
        <w:r w:rsidRPr="006D5E08">
          <w:rPr>
            <w:rStyle w:val="Hyperlink"/>
            <w:rFonts w:ascii="Arial" w:hAnsi="Arial" w:cs="Arial"/>
            <w:sz w:val="20"/>
            <w:szCs w:val="20"/>
            <w:vertAlign w:val="superscript"/>
            <w:lang w:val="en"/>
          </w:rPr>
          <w:t>5</w:t>
        </w:r>
      </w:hyperlink>
    </w:p>
    <w:p w14:paraId="7BFA6C37" w14:textId="77777777" w:rsidR="006D5E08" w:rsidRDefault="006D5E08" w:rsidP="006D5E08">
      <w:pPr>
        <w:spacing w:after="0" w:line="276" w:lineRule="auto"/>
        <w:jc w:val="both"/>
        <w:divId w:val="880286292"/>
        <w:rPr>
          <w:rFonts w:ascii="Arial" w:hAnsi="Arial" w:cs="Arial"/>
          <w:sz w:val="20"/>
          <w:szCs w:val="20"/>
          <w:lang w:val="en"/>
        </w:rPr>
      </w:pPr>
    </w:p>
    <w:p w14:paraId="05C7EB56" w14:textId="77777777" w:rsidR="006D5E08" w:rsidRDefault="005C16E5" w:rsidP="006D5E08">
      <w:pPr>
        <w:spacing w:after="0" w:line="276" w:lineRule="auto"/>
        <w:jc w:val="both"/>
        <w:divId w:val="880286292"/>
        <w:rPr>
          <w:rFonts w:ascii="Arial" w:hAnsi="Arial" w:cs="Arial"/>
          <w:sz w:val="20"/>
          <w:szCs w:val="20"/>
          <w:lang w:val="en"/>
        </w:rPr>
      </w:pPr>
      <w:r w:rsidRPr="006D5E08">
        <w:rPr>
          <w:rFonts w:ascii="Arial" w:eastAsia="Times New Roman" w:hAnsi="Arial" w:cs="Arial"/>
          <w:sz w:val="20"/>
          <w:szCs w:val="20"/>
          <w:lang w:val="en"/>
        </w:rPr>
        <w:t>References</w:t>
      </w:r>
      <w:bookmarkStart w:id="39" w:name="R49276"/>
    </w:p>
    <w:p w14:paraId="35CE4967" w14:textId="77777777" w:rsidR="006D5E08" w:rsidRPr="006D5E08" w:rsidRDefault="005C16E5" w:rsidP="006D5E08">
      <w:pPr>
        <w:pStyle w:val="ListParagraph"/>
        <w:numPr>
          <w:ilvl w:val="0"/>
          <w:numId w:val="9"/>
        </w:numPr>
        <w:spacing w:after="0" w:line="276" w:lineRule="auto"/>
        <w:jc w:val="both"/>
        <w:divId w:val="880286292"/>
        <w:rPr>
          <w:rFonts w:ascii="Arial" w:hAnsi="Arial" w:cs="Arial"/>
          <w:sz w:val="20"/>
          <w:szCs w:val="20"/>
          <w:lang w:val="en"/>
        </w:rPr>
      </w:pPr>
      <w:proofErr w:type="spellStart"/>
      <w:r w:rsidRPr="006D5E08">
        <w:rPr>
          <w:rFonts w:ascii="Arial" w:eastAsia="Times New Roman" w:hAnsi="Arial" w:cs="Arial"/>
          <w:sz w:val="20"/>
          <w:szCs w:val="20"/>
          <w:lang w:val="en"/>
        </w:rPr>
        <w:t>Haraldsdottir</w:t>
      </w:r>
      <w:proofErr w:type="spellEnd"/>
      <w:r w:rsidRPr="006D5E08">
        <w:rPr>
          <w:rFonts w:ascii="Arial" w:eastAsia="Times New Roman" w:hAnsi="Arial" w:cs="Arial"/>
          <w:sz w:val="20"/>
          <w:szCs w:val="20"/>
          <w:lang w:val="en"/>
        </w:rPr>
        <w:t xml:space="preserve"> S, Hampel H, </w:t>
      </w:r>
      <w:proofErr w:type="spellStart"/>
      <w:r w:rsidRPr="006D5E08">
        <w:rPr>
          <w:rFonts w:ascii="Arial" w:eastAsia="Times New Roman" w:hAnsi="Arial" w:cs="Arial"/>
          <w:sz w:val="20"/>
          <w:szCs w:val="20"/>
          <w:lang w:val="en"/>
        </w:rPr>
        <w:t>Tomsic</w:t>
      </w:r>
      <w:proofErr w:type="spellEnd"/>
      <w:r w:rsidRPr="006D5E08">
        <w:rPr>
          <w:rFonts w:ascii="Arial" w:eastAsia="Times New Roman" w:hAnsi="Arial" w:cs="Arial"/>
          <w:sz w:val="20"/>
          <w:szCs w:val="20"/>
          <w:lang w:val="en"/>
        </w:rPr>
        <w:t xml:space="preserve"> J, et al. Colon and endometrial cancers with mismatch repair deficiency can arise from somatic, rather than germline, mutations. </w:t>
      </w:r>
      <w:r w:rsidRPr="006D5E08">
        <w:rPr>
          <w:rStyle w:val="Emphasis"/>
          <w:rFonts w:ascii="Arial" w:eastAsia="Times New Roman" w:hAnsi="Arial" w:cs="Arial"/>
          <w:sz w:val="20"/>
          <w:szCs w:val="20"/>
          <w:lang w:val="en"/>
        </w:rPr>
        <w:t>Gastroenterology.</w:t>
      </w:r>
      <w:r w:rsidRPr="006D5E08">
        <w:rPr>
          <w:rFonts w:ascii="Arial" w:eastAsia="Times New Roman" w:hAnsi="Arial" w:cs="Arial"/>
          <w:sz w:val="20"/>
          <w:szCs w:val="20"/>
          <w:lang w:val="en"/>
        </w:rPr>
        <w:t xml:space="preserve"> 2014;147(6):1308-1316.</w:t>
      </w:r>
      <w:bookmarkStart w:id="40" w:name="R49277"/>
      <w:bookmarkEnd w:id="39"/>
    </w:p>
    <w:p w14:paraId="07D5826F" w14:textId="77777777" w:rsidR="006D5E08" w:rsidRPr="006D5E08" w:rsidRDefault="005C16E5" w:rsidP="006D5E08">
      <w:pPr>
        <w:pStyle w:val="ListParagraph"/>
        <w:numPr>
          <w:ilvl w:val="0"/>
          <w:numId w:val="9"/>
        </w:numPr>
        <w:spacing w:after="0" w:line="276" w:lineRule="auto"/>
        <w:jc w:val="both"/>
        <w:divId w:val="880286292"/>
        <w:rPr>
          <w:rFonts w:ascii="Arial" w:hAnsi="Arial" w:cs="Arial"/>
          <w:sz w:val="20"/>
          <w:szCs w:val="20"/>
          <w:lang w:val="en"/>
        </w:rPr>
      </w:pPr>
      <w:proofErr w:type="spellStart"/>
      <w:r w:rsidRPr="006D5E08">
        <w:rPr>
          <w:rFonts w:ascii="Arial" w:eastAsia="Times New Roman" w:hAnsi="Arial" w:cs="Arial"/>
          <w:sz w:val="20"/>
          <w:szCs w:val="20"/>
          <w:lang w:val="en"/>
        </w:rPr>
        <w:t>Ligtenberg</w:t>
      </w:r>
      <w:proofErr w:type="spellEnd"/>
      <w:r w:rsidRPr="006D5E08">
        <w:rPr>
          <w:rFonts w:ascii="Arial" w:eastAsia="Times New Roman" w:hAnsi="Arial" w:cs="Arial"/>
          <w:sz w:val="20"/>
          <w:szCs w:val="20"/>
          <w:lang w:val="en"/>
        </w:rPr>
        <w:t xml:space="preserve"> MJ, Kuiper RP, Chan TL, et al. Heritable somatic </w:t>
      </w:r>
      <w:proofErr w:type="gramStart"/>
      <w:r w:rsidRPr="006D5E08">
        <w:rPr>
          <w:rFonts w:ascii="Arial" w:eastAsia="Times New Roman" w:hAnsi="Arial" w:cs="Arial"/>
          <w:sz w:val="20"/>
          <w:szCs w:val="20"/>
          <w:lang w:val="en"/>
        </w:rPr>
        <w:t>methylation</w:t>
      </w:r>
      <w:proofErr w:type="gramEnd"/>
      <w:r w:rsidRPr="006D5E08">
        <w:rPr>
          <w:rFonts w:ascii="Arial" w:eastAsia="Times New Roman" w:hAnsi="Arial" w:cs="Arial"/>
          <w:sz w:val="20"/>
          <w:szCs w:val="20"/>
          <w:lang w:val="en"/>
        </w:rPr>
        <w:t xml:space="preserve"> and inactivation of MSH2 in families with Lynch syndrome due to deletion of the 3’ exons of TACSTD1. </w:t>
      </w:r>
      <w:r w:rsidRPr="006D5E08">
        <w:rPr>
          <w:rStyle w:val="Emphasis"/>
          <w:rFonts w:ascii="Arial" w:eastAsia="Times New Roman" w:hAnsi="Arial" w:cs="Arial"/>
          <w:sz w:val="20"/>
          <w:szCs w:val="20"/>
          <w:lang w:val="en"/>
        </w:rPr>
        <w:t>Nat Genet.</w:t>
      </w:r>
      <w:r w:rsidRPr="006D5E08">
        <w:rPr>
          <w:rFonts w:ascii="Arial" w:eastAsia="Times New Roman" w:hAnsi="Arial" w:cs="Arial"/>
          <w:sz w:val="20"/>
          <w:szCs w:val="20"/>
          <w:lang w:val="en"/>
        </w:rPr>
        <w:t xml:space="preserve"> 2009;41(1):112-117.</w:t>
      </w:r>
      <w:bookmarkStart w:id="41" w:name="R49278"/>
      <w:bookmarkEnd w:id="40"/>
    </w:p>
    <w:p w14:paraId="607E8AC7" w14:textId="77777777" w:rsidR="006D5E08" w:rsidRPr="006D5E08" w:rsidRDefault="005C16E5" w:rsidP="006D5E08">
      <w:pPr>
        <w:pStyle w:val="ListParagraph"/>
        <w:numPr>
          <w:ilvl w:val="0"/>
          <w:numId w:val="9"/>
        </w:numPr>
        <w:spacing w:after="0" w:line="276" w:lineRule="auto"/>
        <w:jc w:val="both"/>
        <w:divId w:val="880286292"/>
        <w:rPr>
          <w:rFonts w:ascii="Arial" w:hAnsi="Arial" w:cs="Arial"/>
          <w:sz w:val="20"/>
          <w:szCs w:val="20"/>
          <w:lang w:val="en"/>
        </w:rPr>
      </w:pPr>
      <w:proofErr w:type="spellStart"/>
      <w:r w:rsidRPr="006D5E08">
        <w:rPr>
          <w:rFonts w:ascii="Arial" w:eastAsia="Times New Roman" w:hAnsi="Arial" w:cs="Arial"/>
          <w:sz w:val="20"/>
          <w:szCs w:val="20"/>
          <w:lang w:val="en"/>
        </w:rPr>
        <w:t>Geurts-Giele</w:t>
      </w:r>
      <w:proofErr w:type="spellEnd"/>
      <w:r w:rsidRPr="006D5E08">
        <w:rPr>
          <w:rFonts w:ascii="Arial" w:eastAsia="Times New Roman" w:hAnsi="Arial" w:cs="Arial"/>
          <w:sz w:val="20"/>
          <w:szCs w:val="20"/>
          <w:lang w:val="en"/>
        </w:rPr>
        <w:t xml:space="preserve"> WR, </w:t>
      </w:r>
      <w:proofErr w:type="spellStart"/>
      <w:r w:rsidRPr="006D5E08">
        <w:rPr>
          <w:rFonts w:ascii="Arial" w:eastAsia="Times New Roman" w:hAnsi="Arial" w:cs="Arial"/>
          <w:sz w:val="20"/>
          <w:szCs w:val="20"/>
          <w:lang w:val="en"/>
        </w:rPr>
        <w:t>Leenen</w:t>
      </w:r>
      <w:proofErr w:type="spellEnd"/>
      <w:r w:rsidRPr="006D5E08">
        <w:rPr>
          <w:rFonts w:ascii="Arial" w:eastAsia="Times New Roman" w:hAnsi="Arial" w:cs="Arial"/>
          <w:sz w:val="20"/>
          <w:szCs w:val="20"/>
          <w:lang w:val="en"/>
        </w:rPr>
        <w:t xml:space="preserve"> CH, </w:t>
      </w:r>
      <w:proofErr w:type="spellStart"/>
      <w:r w:rsidRPr="006D5E08">
        <w:rPr>
          <w:rFonts w:ascii="Arial" w:eastAsia="Times New Roman" w:hAnsi="Arial" w:cs="Arial"/>
          <w:sz w:val="20"/>
          <w:szCs w:val="20"/>
          <w:lang w:val="en"/>
        </w:rPr>
        <w:t>Dubbink</w:t>
      </w:r>
      <w:proofErr w:type="spellEnd"/>
      <w:r w:rsidRPr="006D5E08">
        <w:rPr>
          <w:rFonts w:ascii="Arial" w:eastAsia="Times New Roman" w:hAnsi="Arial" w:cs="Arial"/>
          <w:sz w:val="20"/>
          <w:szCs w:val="20"/>
          <w:lang w:val="en"/>
        </w:rPr>
        <w:t xml:space="preserve"> HJ, et al. Somatic aberrations of mismatch repair genes as a cause of microsatellite-unstable cancers. </w:t>
      </w:r>
      <w:r w:rsidRPr="006D5E08">
        <w:rPr>
          <w:rStyle w:val="Emphasis"/>
          <w:rFonts w:ascii="Arial" w:eastAsia="Times New Roman" w:hAnsi="Arial" w:cs="Arial"/>
          <w:sz w:val="20"/>
          <w:szCs w:val="20"/>
          <w:lang w:val="en"/>
        </w:rPr>
        <w:t xml:space="preserve">J </w:t>
      </w:r>
      <w:proofErr w:type="spellStart"/>
      <w:r w:rsidRPr="006D5E08">
        <w:rPr>
          <w:rStyle w:val="Emphasis"/>
          <w:rFonts w:ascii="Arial" w:eastAsia="Times New Roman" w:hAnsi="Arial" w:cs="Arial"/>
          <w:sz w:val="20"/>
          <w:szCs w:val="20"/>
          <w:lang w:val="en"/>
        </w:rPr>
        <w:t>Pathol</w:t>
      </w:r>
      <w:proofErr w:type="spellEnd"/>
      <w:r w:rsidRPr="006D5E08">
        <w:rPr>
          <w:rFonts w:ascii="Arial" w:eastAsia="Times New Roman" w:hAnsi="Arial" w:cs="Arial"/>
          <w:sz w:val="20"/>
          <w:szCs w:val="20"/>
          <w:lang w:val="en"/>
        </w:rPr>
        <w:t>. 2014;234(4):548-559.</w:t>
      </w:r>
      <w:bookmarkStart w:id="42" w:name="R49279"/>
      <w:bookmarkEnd w:id="41"/>
    </w:p>
    <w:p w14:paraId="54A6A65C" w14:textId="77777777" w:rsidR="006D5E08" w:rsidRDefault="005C16E5" w:rsidP="006D5E08">
      <w:pPr>
        <w:pStyle w:val="ListParagraph"/>
        <w:numPr>
          <w:ilvl w:val="0"/>
          <w:numId w:val="9"/>
        </w:numPr>
        <w:spacing w:after="0" w:line="276" w:lineRule="auto"/>
        <w:jc w:val="both"/>
        <w:divId w:val="880286292"/>
        <w:rPr>
          <w:rFonts w:ascii="Arial" w:hAnsi="Arial" w:cs="Arial"/>
          <w:sz w:val="20"/>
          <w:szCs w:val="20"/>
          <w:lang w:val="en"/>
        </w:rPr>
      </w:pPr>
      <w:r w:rsidRPr="006D5E08">
        <w:rPr>
          <w:rFonts w:ascii="Arial" w:hAnsi="Arial" w:cs="Arial"/>
          <w:sz w:val="20"/>
          <w:szCs w:val="20"/>
          <w:lang w:val="en"/>
        </w:rPr>
        <w:t xml:space="preserve">Burgart LJ, Chopp WV, Jain D, </w:t>
      </w:r>
      <w:proofErr w:type="spellStart"/>
      <w:r w:rsidRPr="006D5E08">
        <w:rPr>
          <w:rFonts w:ascii="Arial" w:hAnsi="Arial" w:cs="Arial"/>
          <w:sz w:val="20"/>
          <w:szCs w:val="20"/>
          <w:lang w:val="en"/>
        </w:rPr>
        <w:t>Bellizzi</w:t>
      </w:r>
      <w:proofErr w:type="spellEnd"/>
      <w:r w:rsidRPr="006D5E08">
        <w:rPr>
          <w:rFonts w:ascii="Arial" w:hAnsi="Arial" w:cs="Arial"/>
          <w:sz w:val="20"/>
          <w:szCs w:val="20"/>
          <w:lang w:val="en"/>
        </w:rPr>
        <w:t xml:space="preserve"> AM, Fitzgibbons PL. Template for Reporting Results of Biomarker Testing of Specimens </w:t>
      </w:r>
      <w:proofErr w:type="gramStart"/>
      <w:r w:rsidRPr="006D5E08">
        <w:rPr>
          <w:rFonts w:ascii="Arial" w:hAnsi="Arial" w:cs="Arial"/>
          <w:sz w:val="20"/>
          <w:szCs w:val="20"/>
          <w:lang w:val="en"/>
        </w:rPr>
        <w:t>From</w:t>
      </w:r>
      <w:proofErr w:type="gramEnd"/>
      <w:r w:rsidRPr="006D5E08">
        <w:rPr>
          <w:rFonts w:ascii="Arial" w:hAnsi="Arial" w:cs="Arial"/>
          <w:sz w:val="20"/>
          <w:szCs w:val="20"/>
          <w:lang w:val="en"/>
        </w:rPr>
        <w:t xml:space="preserve"> Patients With Carcinoma of the Colon and Rectum. https://documents.cap.org/protocols/ColoRectal.Bmk_1.3.0.0.REL_CAPCP.pdf Published June 2021. Accessed October 12, 2022.</w:t>
      </w:r>
      <w:bookmarkStart w:id="43" w:name="R49280"/>
      <w:bookmarkEnd w:id="42"/>
    </w:p>
    <w:p w14:paraId="0524B061" w14:textId="77777777" w:rsidR="006D5E08" w:rsidRPr="006D5E08" w:rsidRDefault="005C16E5" w:rsidP="006D5E08">
      <w:pPr>
        <w:pStyle w:val="ListParagraph"/>
        <w:numPr>
          <w:ilvl w:val="0"/>
          <w:numId w:val="9"/>
        </w:numPr>
        <w:spacing w:after="0" w:line="276" w:lineRule="auto"/>
        <w:jc w:val="both"/>
        <w:divId w:val="880286292"/>
        <w:rPr>
          <w:rFonts w:ascii="Arial" w:hAnsi="Arial" w:cs="Arial"/>
          <w:sz w:val="20"/>
          <w:szCs w:val="20"/>
          <w:lang w:val="en"/>
        </w:rPr>
      </w:pPr>
      <w:r w:rsidRPr="006D5E08">
        <w:rPr>
          <w:rFonts w:ascii="Arial" w:eastAsia="Times New Roman" w:hAnsi="Arial" w:cs="Arial"/>
          <w:sz w:val="20"/>
          <w:szCs w:val="20"/>
          <w:lang w:val="en"/>
        </w:rPr>
        <w:t xml:space="preserve">Casey L, Singh N. POLE, MMR, and MSI testing in endometrial cancer: proceedings of the </w:t>
      </w:r>
      <w:proofErr w:type="spellStart"/>
      <w:r w:rsidRPr="006D5E08">
        <w:rPr>
          <w:rFonts w:ascii="Arial" w:eastAsia="Times New Roman" w:hAnsi="Arial" w:cs="Arial"/>
          <w:sz w:val="20"/>
          <w:szCs w:val="20"/>
          <w:lang w:val="en"/>
        </w:rPr>
        <w:t>ISGyP</w:t>
      </w:r>
      <w:proofErr w:type="spellEnd"/>
      <w:r w:rsidRPr="006D5E08">
        <w:rPr>
          <w:rFonts w:ascii="Arial" w:eastAsia="Times New Roman" w:hAnsi="Arial" w:cs="Arial"/>
          <w:sz w:val="20"/>
          <w:szCs w:val="20"/>
          <w:lang w:val="en"/>
        </w:rPr>
        <w:t xml:space="preserve"> Companion Society session at the USCAP 2020 annual meeting. </w:t>
      </w:r>
      <w:r w:rsidRPr="006D5E08">
        <w:rPr>
          <w:rStyle w:val="Emphasis"/>
          <w:rFonts w:ascii="Arial" w:eastAsia="Times New Roman" w:hAnsi="Arial" w:cs="Arial"/>
          <w:sz w:val="20"/>
          <w:szCs w:val="20"/>
          <w:lang w:val="en"/>
        </w:rPr>
        <w:t xml:space="preserve">Int J </w:t>
      </w:r>
      <w:proofErr w:type="spellStart"/>
      <w:r w:rsidRPr="006D5E08">
        <w:rPr>
          <w:rStyle w:val="Emphasis"/>
          <w:rFonts w:ascii="Arial" w:eastAsia="Times New Roman" w:hAnsi="Arial" w:cs="Arial"/>
          <w:sz w:val="20"/>
          <w:szCs w:val="20"/>
          <w:lang w:val="en"/>
        </w:rPr>
        <w:t>Gynecol</w:t>
      </w:r>
      <w:proofErr w:type="spellEnd"/>
      <w:r w:rsidRPr="006D5E08">
        <w:rPr>
          <w:rStyle w:val="Emphasis"/>
          <w:rFonts w:ascii="Arial" w:eastAsia="Times New Roman" w:hAnsi="Arial" w:cs="Arial"/>
          <w:sz w:val="20"/>
          <w:szCs w:val="20"/>
          <w:lang w:val="en"/>
        </w:rPr>
        <w:t xml:space="preserve"> </w:t>
      </w:r>
      <w:proofErr w:type="spellStart"/>
      <w:r w:rsidRPr="006D5E08">
        <w:rPr>
          <w:rStyle w:val="Emphasis"/>
          <w:rFonts w:ascii="Arial" w:eastAsia="Times New Roman" w:hAnsi="Arial" w:cs="Arial"/>
          <w:sz w:val="20"/>
          <w:szCs w:val="20"/>
          <w:lang w:val="en"/>
        </w:rPr>
        <w:t>Pathol</w:t>
      </w:r>
      <w:proofErr w:type="spellEnd"/>
      <w:r w:rsidRPr="006D5E08">
        <w:rPr>
          <w:rFonts w:ascii="Arial" w:eastAsia="Times New Roman" w:hAnsi="Arial" w:cs="Arial"/>
          <w:sz w:val="20"/>
          <w:szCs w:val="20"/>
          <w:lang w:val="en"/>
        </w:rPr>
        <w:t>. 2020; 40(1):5-16.</w:t>
      </w:r>
      <w:bookmarkStart w:id="44" w:name="N11462"/>
      <w:bookmarkEnd w:id="43"/>
    </w:p>
    <w:p w14:paraId="77466EB4" w14:textId="77777777" w:rsidR="006D5E08" w:rsidRDefault="006D5E08" w:rsidP="006D5E08">
      <w:pPr>
        <w:spacing w:after="0" w:line="276" w:lineRule="auto"/>
        <w:jc w:val="both"/>
        <w:divId w:val="880286292"/>
        <w:rPr>
          <w:rFonts w:ascii="Arial" w:eastAsia="Times New Roman" w:hAnsi="Arial" w:cs="Arial"/>
          <w:b/>
          <w:bCs/>
          <w:sz w:val="20"/>
          <w:szCs w:val="20"/>
          <w:lang w:val="en"/>
        </w:rPr>
      </w:pPr>
    </w:p>
    <w:p w14:paraId="761C78A5" w14:textId="77777777" w:rsidR="006D5E08" w:rsidRDefault="005C16E5" w:rsidP="006D5E08">
      <w:pPr>
        <w:spacing w:after="0" w:line="276" w:lineRule="auto"/>
        <w:jc w:val="both"/>
        <w:divId w:val="880286292"/>
        <w:rPr>
          <w:rFonts w:ascii="Arial" w:hAnsi="Arial" w:cs="Arial"/>
          <w:sz w:val="20"/>
          <w:szCs w:val="20"/>
          <w:lang w:val="en"/>
        </w:rPr>
      </w:pPr>
      <w:r w:rsidRPr="006D5E08">
        <w:rPr>
          <w:rFonts w:ascii="Arial" w:eastAsia="Times New Roman" w:hAnsi="Arial" w:cs="Arial"/>
          <w:b/>
          <w:bCs/>
          <w:sz w:val="20"/>
          <w:szCs w:val="20"/>
          <w:lang w:val="en"/>
        </w:rPr>
        <w:t>G. MLH1 Promoter Methylation Analysis</w:t>
      </w:r>
      <w:bookmarkEnd w:id="44"/>
    </w:p>
    <w:p w14:paraId="6F99A812" w14:textId="56C31050" w:rsidR="007C1DCD" w:rsidRPr="006D5E08" w:rsidRDefault="005C16E5" w:rsidP="006D5E08">
      <w:pPr>
        <w:spacing w:after="0" w:line="276" w:lineRule="auto"/>
        <w:jc w:val="both"/>
        <w:divId w:val="880286292"/>
        <w:rPr>
          <w:rFonts w:ascii="Arial" w:hAnsi="Arial" w:cs="Arial"/>
          <w:sz w:val="20"/>
          <w:szCs w:val="20"/>
          <w:lang w:val="en"/>
        </w:rPr>
      </w:pPr>
      <w:r w:rsidRPr="006D5E08">
        <w:rPr>
          <w:rFonts w:ascii="Arial" w:hAnsi="Arial" w:cs="Arial"/>
          <w:sz w:val="20"/>
          <w:szCs w:val="20"/>
          <w:lang w:val="en"/>
        </w:rPr>
        <w:t xml:space="preserve">Defective mismatch repair in sporadic endometrial cancer is most often due to inactivation of the </w:t>
      </w:r>
      <w:r w:rsidRPr="006D5E08">
        <w:rPr>
          <w:rStyle w:val="Emphasis"/>
          <w:rFonts w:ascii="Arial" w:hAnsi="Arial" w:cs="Arial"/>
          <w:sz w:val="20"/>
          <w:szCs w:val="20"/>
          <w:lang w:val="en"/>
        </w:rPr>
        <w:t>MLH1</w:t>
      </w:r>
      <w:r w:rsidRPr="006D5E08">
        <w:rPr>
          <w:rFonts w:ascii="Arial" w:hAnsi="Arial" w:cs="Arial"/>
          <w:sz w:val="20"/>
          <w:szCs w:val="20"/>
          <w:lang w:val="en"/>
        </w:rPr>
        <w:t xml:space="preserve"> gene promoter by methylation (epigenetic silencing). Most laboratories utilize a methylation-specific real-time polymerase chain reaction (PCR) assay to determine the presence of methylation.</w:t>
      </w:r>
    </w:p>
    <w:sectPr w:rsidR="007C1DCD" w:rsidRPr="006D5E08">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61E6" w14:textId="77777777" w:rsidR="007C1DCD" w:rsidRDefault="005C16E5">
      <w:pPr>
        <w:spacing w:after="0" w:line="240" w:lineRule="auto"/>
      </w:pPr>
      <w:r>
        <w:separator/>
      </w:r>
    </w:p>
  </w:endnote>
  <w:endnote w:type="continuationSeparator" w:id="0">
    <w:p w14:paraId="24A1FA37" w14:textId="77777777" w:rsidR="007C1DCD" w:rsidRDefault="005C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8937" w14:textId="325DC1C9" w:rsidR="00F01480" w:rsidRDefault="005C16E5">
    <w:pPr>
      <w:pStyle w:val="Footer"/>
      <w:jc w:val="right"/>
    </w:pPr>
    <w:r>
      <w:fldChar w:fldCharType="begin"/>
    </w:r>
    <w:r>
      <w:instrText>PAGE</w:instrText>
    </w:r>
    <w:r>
      <w:fldChar w:fldCharType="separate"/>
    </w:r>
    <w:r w:rsidR="009C79A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230C" w14:textId="77777777" w:rsidR="00D61B7F" w:rsidRDefault="005C16E5">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AA54" w14:textId="77777777" w:rsidR="007C1DCD" w:rsidRDefault="005C16E5">
      <w:pPr>
        <w:spacing w:after="0" w:line="240" w:lineRule="auto"/>
      </w:pPr>
      <w:r>
        <w:separator/>
      </w:r>
    </w:p>
  </w:footnote>
  <w:footnote w:type="continuationSeparator" w:id="0">
    <w:p w14:paraId="18E3DC13" w14:textId="77777777" w:rsidR="007C1DCD" w:rsidRDefault="005C1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008C" w14:textId="77777777" w:rsidR="00F01480" w:rsidRDefault="00F014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D0BFA9C" w14:textId="77777777" w:rsidTr="00776589">
      <w:tc>
        <w:tcPr>
          <w:tcW w:w="1500" w:type="dxa"/>
        </w:tcPr>
        <w:p w14:paraId="46B9EBC7" w14:textId="77777777" w:rsidR="00776589" w:rsidRDefault="005C16E5">
          <w:r>
            <w:t>CAP Approved</w:t>
          </w:r>
        </w:p>
      </w:tc>
      <w:tc>
        <w:tcPr>
          <w:tcW w:w="8076" w:type="dxa"/>
        </w:tcPr>
        <w:p w14:paraId="659700F1" w14:textId="0F04A855" w:rsidR="00776589" w:rsidRDefault="005C16E5">
          <w:pPr>
            <w:jc w:val="right"/>
          </w:pPr>
          <w:r>
            <w:t>Gynecologic.Bmk_1.1.0.0.R</w:t>
          </w:r>
          <w:r w:rsidR="009C79A1">
            <w:t>EL</w:t>
          </w:r>
          <w:r>
            <w:t>_CAPCP</w:t>
          </w:r>
        </w:p>
      </w:tc>
    </w:tr>
  </w:tbl>
  <w:p w14:paraId="7F9A236F" w14:textId="77777777" w:rsidR="00F01480" w:rsidRDefault="00F014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DF39" w14:textId="50235595" w:rsidR="00F01480" w:rsidRDefault="005C16E5">
    <w:r>
      <w:rPr>
        <w:noProof/>
      </w:rPr>
      <w:drawing>
        <wp:inline distT="0" distB="0" distL="0" distR="0" wp14:anchorId="13CD3396" wp14:editId="4240AF46">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827DA">
      <w:rPr>
        <w:noProof/>
      </w:rPr>
      <w:pict w14:anchorId="4690E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467"/>
    <w:multiLevelType w:val="hybridMultilevel"/>
    <w:tmpl w:val="1FC4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E95"/>
    <w:multiLevelType w:val="hybridMultilevel"/>
    <w:tmpl w:val="4994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9464F"/>
    <w:multiLevelType w:val="multilevel"/>
    <w:tmpl w:val="B62643C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37556"/>
    <w:multiLevelType w:val="multilevel"/>
    <w:tmpl w:val="F07093F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654D74"/>
    <w:multiLevelType w:val="multilevel"/>
    <w:tmpl w:val="95A6A9B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BA3D7F"/>
    <w:multiLevelType w:val="multilevel"/>
    <w:tmpl w:val="EAC4F20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BD40FB"/>
    <w:multiLevelType w:val="multilevel"/>
    <w:tmpl w:val="1E1ED52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E31C7B"/>
    <w:multiLevelType w:val="multilevel"/>
    <w:tmpl w:val="C4FE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66EA0"/>
    <w:multiLevelType w:val="multilevel"/>
    <w:tmpl w:val="72DE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A5C16"/>
    <w:multiLevelType w:val="multilevel"/>
    <w:tmpl w:val="609CAAB2"/>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F2195E"/>
    <w:multiLevelType w:val="multilevel"/>
    <w:tmpl w:val="DF3C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2151841">
    <w:abstractNumId w:val="10"/>
  </w:num>
  <w:num w:numId="2" w16cid:durableId="361371387">
    <w:abstractNumId w:val="9"/>
  </w:num>
  <w:num w:numId="3" w16cid:durableId="1639992185">
    <w:abstractNumId w:val="8"/>
  </w:num>
  <w:num w:numId="4" w16cid:durableId="476920829">
    <w:abstractNumId w:val="7"/>
  </w:num>
  <w:num w:numId="5" w16cid:durableId="308168710">
    <w:abstractNumId w:val="4"/>
  </w:num>
  <w:num w:numId="6" w16cid:durableId="1504666313">
    <w:abstractNumId w:val="2"/>
  </w:num>
  <w:num w:numId="7" w16cid:durableId="2002586194">
    <w:abstractNumId w:val="3"/>
  </w:num>
  <w:num w:numId="8" w16cid:durableId="783380751">
    <w:abstractNumId w:val="6"/>
  </w:num>
  <w:num w:numId="9" w16cid:durableId="459033501">
    <w:abstractNumId w:val="5"/>
  </w:num>
  <w:num w:numId="10" w16cid:durableId="745617297">
    <w:abstractNumId w:val="0"/>
  </w:num>
  <w:num w:numId="11" w16cid:durableId="1414281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01480"/>
    <w:rsid w:val="005C16E5"/>
    <w:rsid w:val="005D2ACE"/>
    <w:rsid w:val="006D5E08"/>
    <w:rsid w:val="007827DA"/>
    <w:rsid w:val="007C1DCD"/>
    <w:rsid w:val="009C79A1"/>
    <w:rsid w:val="00D52EF6"/>
    <w:rsid w:val="00F0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337E520"/>
  <w15:docId w15:val="{32EB26DC-8E94-4D77-994E-68108DFA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5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63987">
      <w:marLeft w:val="0"/>
      <w:marRight w:val="0"/>
      <w:marTop w:val="0"/>
      <w:marBottom w:val="0"/>
      <w:divBdr>
        <w:top w:val="none" w:sz="0" w:space="0" w:color="auto"/>
        <w:left w:val="none" w:sz="0" w:space="0" w:color="auto"/>
        <w:bottom w:val="none" w:sz="0" w:space="0" w:color="auto"/>
        <w:right w:val="none" w:sz="0" w:space="0" w:color="auto"/>
      </w:divBdr>
      <w:divsChild>
        <w:div w:id="1773281569">
          <w:marLeft w:val="0"/>
          <w:marRight w:val="0"/>
          <w:marTop w:val="0"/>
          <w:marBottom w:val="0"/>
          <w:divBdr>
            <w:top w:val="none" w:sz="0" w:space="0" w:color="auto"/>
            <w:left w:val="none" w:sz="0" w:space="0" w:color="auto"/>
            <w:bottom w:val="none" w:sz="0" w:space="0" w:color="auto"/>
            <w:right w:val="none" w:sz="0" w:space="0" w:color="auto"/>
          </w:divBdr>
        </w:div>
        <w:div w:id="119957303">
          <w:marLeft w:val="0"/>
          <w:marRight w:val="0"/>
          <w:marTop w:val="0"/>
          <w:marBottom w:val="0"/>
          <w:divBdr>
            <w:top w:val="none" w:sz="0" w:space="0" w:color="auto"/>
            <w:left w:val="none" w:sz="0" w:space="0" w:color="auto"/>
            <w:bottom w:val="none" w:sz="0" w:space="0" w:color="auto"/>
            <w:right w:val="none" w:sz="0" w:space="0" w:color="auto"/>
          </w:divBdr>
        </w:div>
        <w:div w:id="1162815200">
          <w:marLeft w:val="0"/>
          <w:marRight w:val="0"/>
          <w:marTop w:val="0"/>
          <w:marBottom w:val="0"/>
          <w:divBdr>
            <w:top w:val="none" w:sz="0" w:space="0" w:color="auto"/>
            <w:left w:val="none" w:sz="0" w:space="0" w:color="auto"/>
            <w:bottom w:val="none" w:sz="0" w:space="0" w:color="auto"/>
            <w:right w:val="none" w:sz="0" w:space="0" w:color="auto"/>
          </w:divBdr>
        </w:div>
        <w:div w:id="42952975">
          <w:marLeft w:val="0"/>
          <w:marRight w:val="0"/>
          <w:marTop w:val="0"/>
          <w:marBottom w:val="0"/>
          <w:divBdr>
            <w:top w:val="none" w:sz="0" w:space="0" w:color="auto"/>
            <w:left w:val="none" w:sz="0" w:space="0" w:color="auto"/>
            <w:bottom w:val="none" w:sz="0" w:space="0" w:color="auto"/>
            <w:right w:val="none" w:sz="0" w:space="0" w:color="auto"/>
          </w:divBdr>
        </w:div>
        <w:div w:id="476412579">
          <w:marLeft w:val="0"/>
          <w:marRight w:val="0"/>
          <w:marTop w:val="0"/>
          <w:marBottom w:val="0"/>
          <w:divBdr>
            <w:top w:val="none" w:sz="0" w:space="0" w:color="auto"/>
            <w:left w:val="none" w:sz="0" w:space="0" w:color="auto"/>
            <w:bottom w:val="none" w:sz="0" w:space="0" w:color="auto"/>
            <w:right w:val="none" w:sz="0" w:space="0" w:color="auto"/>
          </w:divBdr>
        </w:div>
        <w:div w:id="231744860">
          <w:marLeft w:val="0"/>
          <w:marRight w:val="0"/>
          <w:marTop w:val="0"/>
          <w:marBottom w:val="0"/>
          <w:divBdr>
            <w:top w:val="none" w:sz="0" w:space="0" w:color="auto"/>
            <w:left w:val="none" w:sz="0" w:space="0" w:color="auto"/>
            <w:bottom w:val="none" w:sz="0" w:space="0" w:color="auto"/>
            <w:right w:val="none" w:sz="0" w:space="0" w:color="auto"/>
          </w:divBdr>
        </w:div>
        <w:div w:id="1193684601">
          <w:marLeft w:val="0"/>
          <w:marRight w:val="0"/>
          <w:marTop w:val="0"/>
          <w:marBottom w:val="0"/>
          <w:divBdr>
            <w:top w:val="none" w:sz="0" w:space="0" w:color="auto"/>
            <w:left w:val="none" w:sz="0" w:space="0" w:color="auto"/>
            <w:bottom w:val="none" w:sz="0" w:space="0" w:color="auto"/>
            <w:right w:val="none" w:sz="0" w:space="0" w:color="auto"/>
          </w:divBdr>
        </w:div>
        <w:div w:id="354889505">
          <w:marLeft w:val="0"/>
          <w:marRight w:val="0"/>
          <w:marTop w:val="0"/>
          <w:marBottom w:val="0"/>
          <w:divBdr>
            <w:top w:val="none" w:sz="0" w:space="0" w:color="auto"/>
            <w:left w:val="none" w:sz="0" w:space="0" w:color="auto"/>
            <w:bottom w:val="none" w:sz="0" w:space="0" w:color="auto"/>
            <w:right w:val="none" w:sz="0" w:space="0" w:color="auto"/>
          </w:divBdr>
        </w:div>
        <w:div w:id="234169534">
          <w:marLeft w:val="0"/>
          <w:marRight w:val="0"/>
          <w:marTop w:val="0"/>
          <w:marBottom w:val="0"/>
          <w:divBdr>
            <w:top w:val="none" w:sz="0" w:space="0" w:color="auto"/>
            <w:left w:val="none" w:sz="0" w:space="0" w:color="auto"/>
            <w:bottom w:val="single" w:sz="6" w:space="0" w:color="000000"/>
            <w:right w:val="none" w:sz="0" w:space="0" w:color="auto"/>
          </w:divBdr>
        </w:div>
        <w:div w:id="569005059">
          <w:marLeft w:val="0"/>
          <w:marRight w:val="0"/>
          <w:marTop w:val="0"/>
          <w:marBottom w:val="0"/>
          <w:divBdr>
            <w:top w:val="none" w:sz="0" w:space="0" w:color="auto"/>
            <w:left w:val="none" w:sz="0" w:space="0" w:color="auto"/>
            <w:bottom w:val="none" w:sz="0" w:space="0" w:color="auto"/>
            <w:right w:val="none" w:sz="0" w:space="0" w:color="auto"/>
          </w:divBdr>
        </w:div>
        <w:div w:id="352611107">
          <w:marLeft w:val="0"/>
          <w:marRight w:val="0"/>
          <w:marTop w:val="0"/>
          <w:marBottom w:val="0"/>
          <w:divBdr>
            <w:top w:val="none" w:sz="0" w:space="0" w:color="auto"/>
            <w:left w:val="none" w:sz="0" w:space="0" w:color="auto"/>
            <w:bottom w:val="none" w:sz="0" w:space="0" w:color="auto"/>
            <w:right w:val="none" w:sz="0" w:space="0" w:color="auto"/>
          </w:divBdr>
        </w:div>
        <w:div w:id="1310787595">
          <w:marLeft w:val="0"/>
          <w:marRight w:val="0"/>
          <w:marTop w:val="0"/>
          <w:marBottom w:val="0"/>
          <w:divBdr>
            <w:top w:val="none" w:sz="0" w:space="0" w:color="auto"/>
            <w:left w:val="none" w:sz="0" w:space="0" w:color="auto"/>
            <w:bottom w:val="none" w:sz="0" w:space="0" w:color="auto"/>
            <w:right w:val="none" w:sz="0" w:space="0" w:color="auto"/>
          </w:divBdr>
        </w:div>
        <w:div w:id="353965140">
          <w:marLeft w:val="0"/>
          <w:marRight w:val="0"/>
          <w:marTop w:val="0"/>
          <w:marBottom w:val="0"/>
          <w:divBdr>
            <w:top w:val="none" w:sz="0" w:space="0" w:color="auto"/>
            <w:left w:val="none" w:sz="0" w:space="0" w:color="auto"/>
            <w:bottom w:val="none" w:sz="0" w:space="0" w:color="auto"/>
            <w:right w:val="none" w:sz="0" w:space="0" w:color="auto"/>
          </w:divBdr>
        </w:div>
        <w:div w:id="1497726811">
          <w:marLeft w:val="0"/>
          <w:marRight w:val="0"/>
          <w:marTop w:val="0"/>
          <w:marBottom w:val="0"/>
          <w:divBdr>
            <w:top w:val="none" w:sz="0" w:space="0" w:color="auto"/>
            <w:left w:val="none" w:sz="0" w:space="0" w:color="auto"/>
            <w:bottom w:val="none" w:sz="0" w:space="0" w:color="auto"/>
            <w:right w:val="none" w:sz="0" w:space="0" w:color="auto"/>
          </w:divBdr>
        </w:div>
        <w:div w:id="1672756967">
          <w:marLeft w:val="0"/>
          <w:marRight w:val="0"/>
          <w:marTop w:val="0"/>
          <w:marBottom w:val="0"/>
          <w:divBdr>
            <w:top w:val="none" w:sz="0" w:space="0" w:color="auto"/>
            <w:left w:val="none" w:sz="0" w:space="0" w:color="auto"/>
            <w:bottom w:val="none" w:sz="0" w:space="0" w:color="auto"/>
            <w:right w:val="none" w:sz="0" w:space="0" w:color="auto"/>
          </w:divBdr>
        </w:div>
        <w:div w:id="967783263">
          <w:marLeft w:val="0"/>
          <w:marRight w:val="0"/>
          <w:marTop w:val="0"/>
          <w:marBottom w:val="0"/>
          <w:divBdr>
            <w:top w:val="none" w:sz="0" w:space="0" w:color="auto"/>
            <w:left w:val="none" w:sz="0" w:space="0" w:color="auto"/>
            <w:bottom w:val="none" w:sz="0" w:space="0" w:color="auto"/>
            <w:right w:val="none" w:sz="0" w:space="0" w:color="auto"/>
          </w:divBdr>
        </w:div>
        <w:div w:id="1670980375">
          <w:marLeft w:val="0"/>
          <w:marRight w:val="0"/>
          <w:marTop w:val="0"/>
          <w:marBottom w:val="0"/>
          <w:divBdr>
            <w:top w:val="none" w:sz="0" w:space="0" w:color="auto"/>
            <w:left w:val="none" w:sz="0" w:space="0" w:color="auto"/>
            <w:bottom w:val="none" w:sz="0" w:space="0" w:color="auto"/>
            <w:right w:val="none" w:sz="0" w:space="0" w:color="auto"/>
          </w:divBdr>
        </w:div>
        <w:div w:id="1202127876">
          <w:marLeft w:val="0"/>
          <w:marRight w:val="0"/>
          <w:marTop w:val="0"/>
          <w:marBottom w:val="0"/>
          <w:divBdr>
            <w:top w:val="none" w:sz="0" w:space="0" w:color="auto"/>
            <w:left w:val="none" w:sz="0" w:space="0" w:color="auto"/>
            <w:bottom w:val="none" w:sz="0" w:space="0" w:color="auto"/>
            <w:right w:val="none" w:sz="0" w:space="0" w:color="auto"/>
          </w:divBdr>
        </w:div>
        <w:div w:id="607199872">
          <w:marLeft w:val="0"/>
          <w:marRight w:val="0"/>
          <w:marTop w:val="0"/>
          <w:marBottom w:val="0"/>
          <w:divBdr>
            <w:top w:val="none" w:sz="0" w:space="0" w:color="auto"/>
            <w:left w:val="none" w:sz="0" w:space="0" w:color="auto"/>
            <w:bottom w:val="none" w:sz="0" w:space="0" w:color="auto"/>
            <w:right w:val="none" w:sz="0" w:space="0" w:color="auto"/>
          </w:divBdr>
        </w:div>
        <w:div w:id="752630051">
          <w:marLeft w:val="0"/>
          <w:marRight w:val="0"/>
          <w:marTop w:val="0"/>
          <w:marBottom w:val="0"/>
          <w:divBdr>
            <w:top w:val="none" w:sz="0" w:space="0" w:color="auto"/>
            <w:left w:val="none" w:sz="0" w:space="0" w:color="auto"/>
            <w:bottom w:val="none" w:sz="0" w:space="0" w:color="auto"/>
            <w:right w:val="none" w:sz="0" w:space="0" w:color="auto"/>
          </w:divBdr>
        </w:div>
        <w:div w:id="115148539">
          <w:marLeft w:val="0"/>
          <w:marRight w:val="0"/>
          <w:marTop w:val="0"/>
          <w:marBottom w:val="0"/>
          <w:divBdr>
            <w:top w:val="none" w:sz="0" w:space="0" w:color="auto"/>
            <w:left w:val="none" w:sz="0" w:space="0" w:color="auto"/>
            <w:bottom w:val="none" w:sz="0" w:space="0" w:color="auto"/>
            <w:right w:val="none" w:sz="0" w:space="0" w:color="auto"/>
          </w:divBdr>
        </w:div>
        <w:div w:id="1556038469">
          <w:marLeft w:val="0"/>
          <w:marRight w:val="0"/>
          <w:marTop w:val="0"/>
          <w:marBottom w:val="0"/>
          <w:divBdr>
            <w:top w:val="none" w:sz="0" w:space="0" w:color="auto"/>
            <w:left w:val="none" w:sz="0" w:space="0" w:color="auto"/>
            <w:bottom w:val="none" w:sz="0" w:space="0" w:color="auto"/>
            <w:right w:val="none" w:sz="0" w:space="0" w:color="auto"/>
          </w:divBdr>
        </w:div>
        <w:div w:id="1473327955">
          <w:marLeft w:val="0"/>
          <w:marRight w:val="0"/>
          <w:marTop w:val="0"/>
          <w:marBottom w:val="0"/>
          <w:divBdr>
            <w:top w:val="none" w:sz="0" w:space="0" w:color="auto"/>
            <w:left w:val="none" w:sz="0" w:space="0" w:color="auto"/>
            <w:bottom w:val="none" w:sz="0" w:space="0" w:color="auto"/>
            <w:right w:val="none" w:sz="0" w:space="0" w:color="auto"/>
          </w:divBdr>
        </w:div>
        <w:div w:id="380829905">
          <w:marLeft w:val="0"/>
          <w:marRight w:val="0"/>
          <w:marTop w:val="0"/>
          <w:marBottom w:val="0"/>
          <w:divBdr>
            <w:top w:val="none" w:sz="0" w:space="0" w:color="auto"/>
            <w:left w:val="none" w:sz="0" w:space="0" w:color="auto"/>
            <w:bottom w:val="none" w:sz="0" w:space="0" w:color="auto"/>
            <w:right w:val="none" w:sz="0" w:space="0" w:color="auto"/>
          </w:divBdr>
        </w:div>
        <w:div w:id="1303343746">
          <w:marLeft w:val="0"/>
          <w:marRight w:val="0"/>
          <w:marTop w:val="0"/>
          <w:marBottom w:val="0"/>
          <w:divBdr>
            <w:top w:val="none" w:sz="0" w:space="0" w:color="auto"/>
            <w:left w:val="none" w:sz="0" w:space="0" w:color="auto"/>
            <w:bottom w:val="none" w:sz="0" w:space="0" w:color="auto"/>
            <w:right w:val="none" w:sz="0" w:space="0" w:color="auto"/>
          </w:divBdr>
        </w:div>
        <w:div w:id="504631888">
          <w:marLeft w:val="0"/>
          <w:marRight w:val="0"/>
          <w:marTop w:val="0"/>
          <w:marBottom w:val="0"/>
          <w:divBdr>
            <w:top w:val="none" w:sz="0" w:space="0" w:color="auto"/>
            <w:left w:val="none" w:sz="0" w:space="0" w:color="auto"/>
            <w:bottom w:val="none" w:sz="0" w:space="0" w:color="auto"/>
            <w:right w:val="none" w:sz="0" w:space="0" w:color="auto"/>
          </w:divBdr>
        </w:div>
        <w:div w:id="369765299">
          <w:marLeft w:val="0"/>
          <w:marRight w:val="0"/>
          <w:marTop w:val="0"/>
          <w:marBottom w:val="0"/>
          <w:divBdr>
            <w:top w:val="none" w:sz="0" w:space="0" w:color="auto"/>
            <w:left w:val="none" w:sz="0" w:space="0" w:color="auto"/>
            <w:bottom w:val="none" w:sz="0" w:space="0" w:color="auto"/>
            <w:right w:val="none" w:sz="0" w:space="0" w:color="auto"/>
          </w:divBdr>
        </w:div>
        <w:div w:id="2002537805">
          <w:marLeft w:val="0"/>
          <w:marRight w:val="0"/>
          <w:marTop w:val="0"/>
          <w:marBottom w:val="0"/>
          <w:divBdr>
            <w:top w:val="none" w:sz="0" w:space="0" w:color="auto"/>
            <w:left w:val="none" w:sz="0" w:space="0" w:color="auto"/>
            <w:bottom w:val="none" w:sz="0" w:space="0" w:color="auto"/>
            <w:right w:val="none" w:sz="0" w:space="0" w:color="auto"/>
          </w:divBdr>
        </w:div>
        <w:div w:id="799689717">
          <w:marLeft w:val="0"/>
          <w:marRight w:val="0"/>
          <w:marTop w:val="0"/>
          <w:marBottom w:val="0"/>
          <w:divBdr>
            <w:top w:val="none" w:sz="0" w:space="0" w:color="auto"/>
            <w:left w:val="none" w:sz="0" w:space="0" w:color="auto"/>
            <w:bottom w:val="none" w:sz="0" w:space="0" w:color="auto"/>
            <w:right w:val="none" w:sz="0" w:space="0" w:color="auto"/>
          </w:divBdr>
        </w:div>
        <w:div w:id="538133002">
          <w:marLeft w:val="0"/>
          <w:marRight w:val="0"/>
          <w:marTop w:val="0"/>
          <w:marBottom w:val="0"/>
          <w:divBdr>
            <w:top w:val="none" w:sz="0" w:space="0" w:color="auto"/>
            <w:left w:val="none" w:sz="0" w:space="0" w:color="auto"/>
            <w:bottom w:val="none" w:sz="0" w:space="0" w:color="auto"/>
            <w:right w:val="none" w:sz="0" w:space="0" w:color="auto"/>
          </w:divBdr>
        </w:div>
        <w:div w:id="242379749">
          <w:marLeft w:val="0"/>
          <w:marRight w:val="0"/>
          <w:marTop w:val="0"/>
          <w:marBottom w:val="0"/>
          <w:divBdr>
            <w:top w:val="none" w:sz="0" w:space="0" w:color="auto"/>
            <w:left w:val="none" w:sz="0" w:space="0" w:color="auto"/>
            <w:bottom w:val="none" w:sz="0" w:space="0" w:color="auto"/>
            <w:right w:val="none" w:sz="0" w:space="0" w:color="auto"/>
          </w:divBdr>
        </w:div>
        <w:div w:id="1161510358">
          <w:marLeft w:val="0"/>
          <w:marRight w:val="0"/>
          <w:marTop w:val="0"/>
          <w:marBottom w:val="0"/>
          <w:divBdr>
            <w:top w:val="none" w:sz="0" w:space="0" w:color="auto"/>
            <w:left w:val="none" w:sz="0" w:space="0" w:color="auto"/>
            <w:bottom w:val="none" w:sz="0" w:space="0" w:color="auto"/>
            <w:right w:val="none" w:sz="0" w:space="0" w:color="auto"/>
          </w:divBdr>
        </w:div>
        <w:div w:id="1146318441">
          <w:marLeft w:val="0"/>
          <w:marRight w:val="0"/>
          <w:marTop w:val="0"/>
          <w:marBottom w:val="0"/>
          <w:divBdr>
            <w:top w:val="none" w:sz="0" w:space="0" w:color="auto"/>
            <w:left w:val="none" w:sz="0" w:space="0" w:color="auto"/>
            <w:bottom w:val="none" w:sz="0" w:space="0" w:color="auto"/>
            <w:right w:val="none" w:sz="0" w:space="0" w:color="auto"/>
          </w:divBdr>
        </w:div>
        <w:div w:id="1626503992">
          <w:marLeft w:val="0"/>
          <w:marRight w:val="0"/>
          <w:marTop w:val="0"/>
          <w:marBottom w:val="0"/>
          <w:divBdr>
            <w:top w:val="none" w:sz="0" w:space="0" w:color="auto"/>
            <w:left w:val="none" w:sz="0" w:space="0" w:color="auto"/>
            <w:bottom w:val="none" w:sz="0" w:space="0" w:color="auto"/>
            <w:right w:val="none" w:sz="0" w:space="0" w:color="auto"/>
          </w:divBdr>
        </w:div>
        <w:div w:id="1032658180">
          <w:marLeft w:val="0"/>
          <w:marRight w:val="0"/>
          <w:marTop w:val="0"/>
          <w:marBottom w:val="0"/>
          <w:divBdr>
            <w:top w:val="none" w:sz="0" w:space="0" w:color="auto"/>
            <w:left w:val="none" w:sz="0" w:space="0" w:color="auto"/>
            <w:bottom w:val="none" w:sz="0" w:space="0" w:color="auto"/>
            <w:right w:val="none" w:sz="0" w:space="0" w:color="auto"/>
          </w:divBdr>
        </w:div>
        <w:div w:id="947354997">
          <w:marLeft w:val="0"/>
          <w:marRight w:val="0"/>
          <w:marTop w:val="0"/>
          <w:marBottom w:val="0"/>
          <w:divBdr>
            <w:top w:val="none" w:sz="0" w:space="0" w:color="auto"/>
            <w:left w:val="none" w:sz="0" w:space="0" w:color="auto"/>
            <w:bottom w:val="none" w:sz="0" w:space="0" w:color="auto"/>
            <w:right w:val="none" w:sz="0" w:space="0" w:color="auto"/>
          </w:divBdr>
        </w:div>
        <w:div w:id="776556494">
          <w:marLeft w:val="0"/>
          <w:marRight w:val="0"/>
          <w:marTop w:val="0"/>
          <w:marBottom w:val="0"/>
          <w:divBdr>
            <w:top w:val="none" w:sz="0" w:space="0" w:color="auto"/>
            <w:left w:val="none" w:sz="0" w:space="0" w:color="auto"/>
            <w:bottom w:val="none" w:sz="0" w:space="0" w:color="auto"/>
            <w:right w:val="none" w:sz="0" w:space="0" w:color="auto"/>
          </w:divBdr>
        </w:div>
        <w:div w:id="674462034">
          <w:marLeft w:val="0"/>
          <w:marRight w:val="0"/>
          <w:marTop w:val="0"/>
          <w:marBottom w:val="0"/>
          <w:divBdr>
            <w:top w:val="none" w:sz="0" w:space="0" w:color="auto"/>
            <w:left w:val="none" w:sz="0" w:space="0" w:color="auto"/>
            <w:bottom w:val="none" w:sz="0" w:space="0" w:color="auto"/>
            <w:right w:val="none" w:sz="0" w:space="0" w:color="auto"/>
          </w:divBdr>
        </w:div>
        <w:div w:id="1632247064">
          <w:marLeft w:val="0"/>
          <w:marRight w:val="0"/>
          <w:marTop w:val="0"/>
          <w:marBottom w:val="0"/>
          <w:divBdr>
            <w:top w:val="none" w:sz="0" w:space="0" w:color="auto"/>
            <w:left w:val="none" w:sz="0" w:space="0" w:color="auto"/>
            <w:bottom w:val="none" w:sz="0" w:space="0" w:color="auto"/>
            <w:right w:val="none" w:sz="0" w:space="0" w:color="auto"/>
          </w:divBdr>
        </w:div>
        <w:div w:id="657851361">
          <w:marLeft w:val="0"/>
          <w:marRight w:val="0"/>
          <w:marTop w:val="0"/>
          <w:marBottom w:val="0"/>
          <w:divBdr>
            <w:top w:val="none" w:sz="0" w:space="0" w:color="auto"/>
            <w:left w:val="none" w:sz="0" w:space="0" w:color="auto"/>
            <w:bottom w:val="none" w:sz="0" w:space="0" w:color="auto"/>
            <w:right w:val="none" w:sz="0" w:space="0" w:color="auto"/>
          </w:divBdr>
        </w:div>
        <w:div w:id="1637643257">
          <w:marLeft w:val="0"/>
          <w:marRight w:val="0"/>
          <w:marTop w:val="0"/>
          <w:marBottom w:val="0"/>
          <w:divBdr>
            <w:top w:val="none" w:sz="0" w:space="0" w:color="auto"/>
            <w:left w:val="none" w:sz="0" w:space="0" w:color="auto"/>
            <w:bottom w:val="none" w:sz="0" w:space="0" w:color="auto"/>
            <w:right w:val="none" w:sz="0" w:space="0" w:color="auto"/>
          </w:divBdr>
        </w:div>
        <w:div w:id="883635944">
          <w:marLeft w:val="0"/>
          <w:marRight w:val="0"/>
          <w:marTop w:val="0"/>
          <w:marBottom w:val="0"/>
          <w:divBdr>
            <w:top w:val="none" w:sz="0" w:space="0" w:color="auto"/>
            <w:left w:val="none" w:sz="0" w:space="0" w:color="auto"/>
            <w:bottom w:val="none" w:sz="0" w:space="0" w:color="auto"/>
            <w:right w:val="none" w:sz="0" w:space="0" w:color="auto"/>
          </w:divBdr>
        </w:div>
        <w:div w:id="1906527866">
          <w:marLeft w:val="0"/>
          <w:marRight w:val="0"/>
          <w:marTop w:val="0"/>
          <w:marBottom w:val="0"/>
          <w:divBdr>
            <w:top w:val="none" w:sz="0" w:space="0" w:color="auto"/>
            <w:left w:val="none" w:sz="0" w:space="0" w:color="auto"/>
            <w:bottom w:val="none" w:sz="0" w:space="0" w:color="auto"/>
            <w:right w:val="none" w:sz="0" w:space="0" w:color="auto"/>
          </w:divBdr>
        </w:div>
        <w:div w:id="829835382">
          <w:marLeft w:val="0"/>
          <w:marRight w:val="0"/>
          <w:marTop w:val="0"/>
          <w:marBottom w:val="0"/>
          <w:divBdr>
            <w:top w:val="none" w:sz="0" w:space="0" w:color="auto"/>
            <w:left w:val="none" w:sz="0" w:space="0" w:color="auto"/>
            <w:bottom w:val="none" w:sz="0" w:space="0" w:color="auto"/>
            <w:right w:val="none" w:sz="0" w:space="0" w:color="auto"/>
          </w:divBdr>
        </w:div>
        <w:div w:id="2087727503">
          <w:marLeft w:val="0"/>
          <w:marRight w:val="0"/>
          <w:marTop w:val="0"/>
          <w:marBottom w:val="0"/>
          <w:divBdr>
            <w:top w:val="none" w:sz="0" w:space="0" w:color="auto"/>
            <w:left w:val="none" w:sz="0" w:space="0" w:color="auto"/>
            <w:bottom w:val="none" w:sz="0" w:space="0" w:color="auto"/>
            <w:right w:val="none" w:sz="0" w:space="0" w:color="auto"/>
          </w:divBdr>
        </w:div>
        <w:div w:id="1472484372">
          <w:marLeft w:val="0"/>
          <w:marRight w:val="0"/>
          <w:marTop w:val="0"/>
          <w:marBottom w:val="0"/>
          <w:divBdr>
            <w:top w:val="none" w:sz="0" w:space="0" w:color="auto"/>
            <w:left w:val="none" w:sz="0" w:space="0" w:color="auto"/>
            <w:bottom w:val="none" w:sz="0" w:space="0" w:color="auto"/>
            <w:right w:val="none" w:sz="0" w:space="0" w:color="auto"/>
          </w:divBdr>
        </w:div>
        <w:div w:id="918175060">
          <w:marLeft w:val="0"/>
          <w:marRight w:val="0"/>
          <w:marTop w:val="0"/>
          <w:marBottom w:val="0"/>
          <w:divBdr>
            <w:top w:val="none" w:sz="0" w:space="0" w:color="auto"/>
            <w:left w:val="none" w:sz="0" w:space="0" w:color="auto"/>
            <w:bottom w:val="none" w:sz="0" w:space="0" w:color="auto"/>
            <w:right w:val="none" w:sz="0" w:space="0" w:color="auto"/>
          </w:divBdr>
        </w:div>
        <w:div w:id="1497956825">
          <w:marLeft w:val="0"/>
          <w:marRight w:val="0"/>
          <w:marTop w:val="0"/>
          <w:marBottom w:val="0"/>
          <w:divBdr>
            <w:top w:val="none" w:sz="0" w:space="0" w:color="auto"/>
            <w:left w:val="none" w:sz="0" w:space="0" w:color="auto"/>
            <w:bottom w:val="none" w:sz="0" w:space="0" w:color="auto"/>
            <w:right w:val="none" w:sz="0" w:space="0" w:color="auto"/>
          </w:divBdr>
        </w:div>
        <w:div w:id="1929192902">
          <w:marLeft w:val="0"/>
          <w:marRight w:val="0"/>
          <w:marTop w:val="0"/>
          <w:marBottom w:val="0"/>
          <w:divBdr>
            <w:top w:val="none" w:sz="0" w:space="0" w:color="auto"/>
            <w:left w:val="none" w:sz="0" w:space="0" w:color="auto"/>
            <w:bottom w:val="none" w:sz="0" w:space="0" w:color="auto"/>
            <w:right w:val="none" w:sz="0" w:space="0" w:color="auto"/>
          </w:divBdr>
        </w:div>
        <w:div w:id="516384838">
          <w:marLeft w:val="0"/>
          <w:marRight w:val="0"/>
          <w:marTop w:val="0"/>
          <w:marBottom w:val="0"/>
          <w:divBdr>
            <w:top w:val="none" w:sz="0" w:space="0" w:color="auto"/>
            <w:left w:val="none" w:sz="0" w:space="0" w:color="auto"/>
            <w:bottom w:val="none" w:sz="0" w:space="0" w:color="auto"/>
            <w:right w:val="none" w:sz="0" w:space="0" w:color="auto"/>
          </w:divBdr>
        </w:div>
        <w:div w:id="1807161932">
          <w:marLeft w:val="0"/>
          <w:marRight w:val="0"/>
          <w:marTop w:val="0"/>
          <w:marBottom w:val="0"/>
          <w:divBdr>
            <w:top w:val="none" w:sz="0" w:space="0" w:color="auto"/>
            <w:left w:val="none" w:sz="0" w:space="0" w:color="auto"/>
            <w:bottom w:val="none" w:sz="0" w:space="0" w:color="auto"/>
            <w:right w:val="none" w:sz="0" w:space="0" w:color="auto"/>
          </w:divBdr>
        </w:div>
        <w:div w:id="1614244952">
          <w:marLeft w:val="0"/>
          <w:marRight w:val="0"/>
          <w:marTop w:val="0"/>
          <w:marBottom w:val="0"/>
          <w:divBdr>
            <w:top w:val="none" w:sz="0" w:space="0" w:color="auto"/>
            <w:left w:val="none" w:sz="0" w:space="0" w:color="auto"/>
            <w:bottom w:val="none" w:sz="0" w:space="0" w:color="auto"/>
            <w:right w:val="none" w:sz="0" w:space="0" w:color="auto"/>
          </w:divBdr>
        </w:div>
        <w:div w:id="596904577">
          <w:marLeft w:val="0"/>
          <w:marRight w:val="0"/>
          <w:marTop w:val="0"/>
          <w:marBottom w:val="0"/>
          <w:divBdr>
            <w:top w:val="none" w:sz="0" w:space="0" w:color="auto"/>
            <w:left w:val="none" w:sz="0" w:space="0" w:color="auto"/>
            <w:bottom w:val="none" w:sz="0" w:space="0" w:color="auto"/>
            <w:right w:val="none" w:sz="0" w:space="0" w:color="auto"/>
          </w:divBdr>
        </w:div>
        <w:div w:id="1888487236">
          <w:marLeft w:val="0"/>
          <w:marRight w:val="0"/>
          <w:marTop w:val="0"/>
          <w:marBottom w:val="0"/>
          <w:divBdr>
            <w:top w:val="none" w:sz="0" w:space="0" w:color="auto"/>
            <w:left w:val="none" w:sz="0" w:space="0" w:color="auto"/>
            <w:bottom w:val="none" w:sz="0" w:space="0" w:color="auto"/>
            <w:right w:val="none" w:sz="0" w:space="0" w:color="auto"/>
          </w:divBdr>
        </w:div>
        <w:div w:id="966814717">
          <w:marLeft w:val="0"/>
          <w:marRight w:val="0"/>
          <w:marTop w:val="0"/>
          <w:marBottom w:val="0"/>
          <w:divBdr>
            <w:top w:val="none" w:sz="0" w:space="0" w:color="auto"/>
            <w:left w:val="none" w:sz="0" w:space="0" w:color="auto"/>
            <w:bottom w:val="none" w:sz="0" w:space="0" w:color="auto"/>
            <w:right w:val="none" w:sz="0" w:space="0" w:color="auto"/>
          </w:divBdr>
        </w:div>
        <w:div w:id="1894996303">
          <w:marLeft w:val="0"/>
          <w:marRight w:val="0"/>
          <w:marTop w:val="0"/>
          <w:marBottom w:val="0"/>
          <w:divBdr>
            <w:top w:val="none" w:sz="0" w:space="0" w:color="auto"/>
            <w:left w:val="none" w:sz="0" w:space="0" w:color="auto"/>
            <w:bottom w:val="none" w:sz="0" w:space="0" w:color="auto"/>
            <w:right w:val="none" w:sz="0" w:space="0" w:color="auto"/>
          </w:divBdr>
        </w:div>
        <w:div w:id="1386441871">
          <w:marLeft w:val="0"/>
          <w:marRight w:val="0"/>
          <w:marTop w:val="0"/>
          <w:marBottom w:val="0"/>
          <w:divBdr>
            <w:top w:val="none" w:sz="0" w:space="0" w:color="auto"/>
            <w:left w:val="none" w:sz="0" w:space="0" w:color="auto"/>
            <w:bottom w:val="none" w:sz="0" w:space="0" w:color="auto"/>
            <w:right w:val="none" w:sz="0" w:space="0" w:color="auto"/>
          </w:divBdr>
        </w:div>
        <w:div w:id="1464034927">
          <w:marLeft w:val="0"/>
          <w:marRight w:val="0"/>
          <w:marTop w:val="0"/>
          <w:marBottom w:val="0"/>
          <w:divBdr>
            <w:top w:val="none" w:sz="0" w:space="0" w:color="auto"/>
            <w:left w:val="none" w:sz="0" w:space="0" w:color="auto"/>
            <w:bottom w:val="none" w:sz="0" w:space="0" w:color="auto"/>
            <w:right w:val="none" w:sz="0" w:space="0" w:color="auto"/>
          </w:divBdr>
        </w:div>
        <w:div w:id="1183127672">
          <w:marLeft w:val="0"/>
          <w:marRight w:val="0"/>
          <w:marTop w:val="0"/>
          <w:marBottom w:val="0"/>
          <w:divBdr>
            <w:top w:val="none" w:sz="0" w:space="0" w:color="auto"/>
            <w:left w:val="none" w:sz="0" w:space="0" w:color="auto"/>
            <w:bottom w:val="none" w:sz="0" w:space="0" w:color="auto"/>
            <w:right w:val="none" w:sz="0" w:space="0" w:color="auto"/>
          </w:divBdr>
        </w:div>
        <w:div w:id="1101073630">
          <w:marLeft w:val="0"/>
          <w:marRight w:val="0"/>
          <w:marTop w:val="0"/>
          <w:marBottom w:val="0"/>
          <w:divBdr>
            <w:top w:val="none" w:sz="0" w:space="0" w:color="auto"/>
            <w:left w:val="none" w:sz="0" w:space="0" w:color="auto"/>
            <w:bottom w:val="none" w:sz="0" w:space="0" w:color="auto"/>
            <w:right w:val="none" w:sz="0" w:space="0" w:color="auto"/>
          </w:divBdr>
        </w:div>
        <w:div w:id="454564754">
          <w:marLeft w:val="0"/>
          <w:marRight w:val="0"/>
          <w:marTop w:val="0"/>
          <w:marBottom w:val="0"/>
          <w:divBdr>
            <w:top w:val="none" w:sz="0" w:space="0" w:color="auto"/>
            <w:left w:val="none" w:sz="0" w:space="0" w:color="auto"/>
            <w:bottom w:val="none" w:sz="0" w:space="0" w:color="auto"/>
            <w:right w:val="none" w:sz="0" w:space="0" w:color="auto"/>
          </w:divBdr>
        </w:div>
        <w:div w:id="1262953624">
          <w:marLeft w:val="0"/>
          <w:marRight w:val="0"/>
          <w:marTop w:val="0"/>
          <w:marBottom w:val="0"/>
          <w:divBdr>
            <w:top w:val="none" w:sz="0" w:space="0" w:color="auto"/>
            <w:left w:val="none" w:sz="0" w:space="0" w:color="auto"/>
            <w:bottom w:val="none" w:sz="0" w:space="0" w:color="auto"/>
            <w:right w:val="none" w:sz="0" w:space="0" w:color="auto"/>
          </w:divBdr>
        </w:div>
        <w:div w:id="1595939532">
          <w:marLeft w:val="0"/>
          <w:marRight w:val="0"/>
          <w:marTop w:val="0"/>
          <w:marBottom w:val="0"/>
          <w:divBdr>
            <w:top w:val="none" w:sz="0" w:space="0" w:color="auto"/>
            <w:left w:val="none" w:sz="0" w:space="0" w:color="auto"/>
            <w:bottom w:val="none" w:sz="0" w:space="0" w:color="auto"/>
            <w:right w:val="none" w:sz="0" w:space="0" w:color="auto"/>
          </w:divBdr>
        </w:div>
        <w:div w:id="555043958">
          <w:marLeft w:val="0"/>
          <w:marRight w:val="0"/>
          <w:marTop w:val="0"/>
          <w:marBottom w:val="0"/>
          <w:divBdr>
            <w:top w:val="none" w:sz="0" w:space="0" w:color="auto"/>
            <w:left w:val="none" w:sz="0" w:space="0" w:color="auto"/>
            <w:bottom w:val="none" w:sz="0" w:space="0" w:color="auto"/>
            <w:right w:val="none" w:sz="0" w:space="0" w:color="auto"/>
          </w:divBdr>
        </w:div>
        <w:div w:id="1473789424">
          <w:marLeft w:val="0"/>
          <w:marRight w:val="0"/>
          <w:marTop w:val="0"/>
          <w:marBottom w:val="0"/>
          <w:divBdr>
            <w:top w:val="none" w:sz="0" w:space="0" w:color="auto"/>
            <w:left w:val="none" w:sz="0" w:space="0" w:color="auto"/>
            <w:bottom w:val="none" w:sz="0" w:space="0" w:color="auto"/>
            <w:right w:val="none" w:sz="0" w:space="0" w:color="auto"/>
          </w:divBdr>
        </w:div>
        <w:div w:id="1081029403">
          <w:marLeft w:val="0"/>
          <w:marRight w:val="0"/>
          <w:marTop w:val="0"/>
          <w:marBottom w:val="0"/>
          <w:divBdr>
            <w:top w:val="none" w:sz="0" w:space="0" w:color="auto"/>
            <w:left w:val="none" w:sz="0" w:space="0" w:color="auto"/>
            <w:bottom w:val="none" w:sz="0" w:space="0" w:color="auto"/>
            <w:right w:val="none" w:sz="0" w:space="0" w:color="auto"/>
          </w:divBdr>
        </w:div>
        <w:div w:id="767238753">
          <w:marLeft w:val="0"/>
          <w:marRight w:val="0"/>
          <w:marTop w:val="0"/>
          <w:marBottom w:val="0"/>
          <w:divBdr>
            <w:top w:val="none" w:sz="0" w:space="0" w:color="auto"/>
            <w:left w:val="none" w:sz="0" w:space="0" w:color="auto"/>
            <w:bottom w:val="none" w:sz="0" w:space="0" w:color="auto"/>
            <w:right w:val="none" w:sz="0" w:space="0" w:color="auto"/>
          </w:divBdr>
        </w:div>
        <w:div w:id="2040428829">
          <w:marLeft w:val="0"/>
          <w:marRight w:val="0"/>
          <w:marTop w:val="0"/>
          <w:marBottom w:val="0"/>
          <w:divBdr>
            <w:top w:val="none" w:sz="0" w:space="0" w:color="auto"/>
            <w:left w:val="none" w:sz="0" w:space="0" w:color="auto"/>
            <w:bottom w:val="none" w:sz="0" w:space="0" w:color="auto"/>
            <w:right w:val="none" w:sz="0" w:space="0" w:color="auto"/>
          </w:divBdr>
        </w:div>
        <w:div w:id="1815027572">
          <w:marLeft w:val="0"/>
          <w:marRight w:val="0"/>
          <w:marTop w:val="0"/>
          <w:marBottom w:val="0"/>
          <w:divBdr>
            <w:top w:val="none" w:sz="0" w:space="0" w:color="auto"/>
            <w:left w:val="none" w:sz="0" w:space="0" w:color="auto"/>
            <w:bottom w:val="none" w:sz="0" w:space="0" w:color="auto"/>
            <w:right w:val="none" w:sz="0" w:space="0" w:color="auto"/>
          </w:divBdr>
        </w:div>
        <w:div w:id="891771376">
          <w:marLeft w:val="0"/>
          <w:marRight w:val="0"/>
          <w:marTop w:val="0"/>
          <w:marBottom w:val="0"/>
          <w:divBdr>
            <w:top w:val="none" w:sz="0" w:space="0" w:color="auto"/>
            <w:left w:val="none" w:sz="0" w:space="0" w:color="auto"/>
            <w:bottom w:val="none" w:sz="0" w:space="0" w:color="auto"/>
            <w:right w:val="none" w:sz="0" w:space="0" w:color="auto"/>
          </w:divBdr>
        </w:div>
        <w:div w:id="1782606253">
          <w:marLeft w:val="0"/>
          <w:marRight w:val="0"/>
          <w:marTop w:val="0"/>
          <w:marBottom w:val="0"/>
          <w:divBdr>
            <w:top w:val="none" w:sz="0" w:space="0" w:color="auto"/>
            <w:left w:val="none" w:sz="0" w:space="0" w:color="auto"/>
            <w:bottom w:val="none" w:sz="0" w:space="0" w:color="auto"/>
            <w:right w:val="none" w:sz="0" w:space="0" w:color="auto"/>
          </w:divBdr>
        </w:div>
        <w:div w:id="1215970101">
          <w:marLeft w:val="0"/>
          <w:marRight w:val="0"/>
          <w:marTop w:val="0"/>
          <w:marBottom w:val="0"/>
          <w:divBdr>
            <w:top w:val="none" w:sz="0" w:space="0" w:color="auto"/>
            <w:left w:val="none" w:sz="0" w:space="0" w:color="auto"/>
            <w:bottom w:val="none" w:sz="0" w:space="0" w:color="auto"/>
            <w:right w:val="none" w:sz="0" w:space="0" w:color="auto"/>
          </w:divBdr>
        </w:div>
        <w:div w:id="2025982746">
          <w:marLeft w:val="0"/>
          <w:marRight w:val="0"/>
          <w:marTop w:val="0"/>
          <w:marBottom w:val="0"/>
          <w:divBdr>
            <w:top w:val="none" w:sz="0" w:space="0" w:color="auto"/>
            <w:left w:val="none" w:sz="0" w:space="0" w:color="auto"/>
            <w:bottom w:val="none" w:sz="0" w:space="0" w:color="auto"/>
            <w:right w:val="none" w:sz="0" w:space="0" w:color="auto"/>
          </w:divBdr>
        </w:div>
        <w:div w:id="1869752860">
          <w:marLeft w:val="0"/>
          <w:marRight w:val="0"/>
          <w:marTop w:val="0"/>
          <w:marBottom w:val="0"/>
          <w:divBdr>
            <w:top w:val="none" w:sz="0" w:space="0" w:color="auto"/>
            <w:left w:val="none" w:sz="0" w:space="0" w:color="auto"/>
            <w:bottom w:val="none" w:sz="0" w:space="0" w:color="auto"/>
            <w:right w:val="none" w:sz="0" w:space="0" w:color="auto"/>
          </w:divBdr>
        </w:div>
        <w:div w:id="2073963312">
          <w:marLeft w:val="0"/>
          <w:marRight w:val="0"/>
          <w:marTop w:val="0"/>
          <w:marBottom w:val="0"/>
          <w:divBdr>
            <w:top w:val="none" w:sz="0" w:space="0" w:color="auto"/>
            <w:left w:val="none" w:sz="0" w:space="0" w:color="auto"/>
            <w:bottom w:val="none" w:sz="0" w:space="0" w:color="auto"/>
            <w:right w:val="none" w:sz="0" w:space="0" w:color="auto"/>
          </w:divBdr>
        </w:div>
        <w:div w:id="1839076517">
          <w:marLeft w:val="0"/>
          <w:marRight w:val="0"/>
          <w:marTop w:val="0"/>
          <w:marBottom w:val="0"/>
          <w:divBdr>
            <w:top w:val="none" w:sz="0" w:space="0" w:color="auto"/>
            <w:left w:val="none" w:sz="0" w:space="0" w:color="auto"/>
            <w:bottom w:val="none" w:sz="0" w:space="0" w:color="auto"/>
            <w:right w:val="none" w:sz="0" w:space="0" w:color="auto"/>
          </w:divBdr>
        </w:div>
        <w:div w:id="510723857">
          <w:marLeft w:val="0"/>
          <w:marRight w:val="0"/>
          <w:marTop w:val="0"/>
          <w:marBottom w:val="0"/>
          <w:divBdr>
            <w:top w:val="none" w:sz="0" w:space="0" w:color="auto"/>
            <w:left w:val="none" w:sz="0" w:space="0" w:color="auto"/>
            <w:bottom w:val="none" w:sz="0" w:space="0" w:color="auto"/>
            <w:right w:val="none" w:sz="0" w:space="0" w:color="auto"/>
          </w:divBdr>
        </w:div>
        <w:div w:id="724371671">
          <w:marLeft w:val="0"/>
          <w:marRight w:val="0"/>
          <w:marTop w:val="0"/>
          <w:marBottom w:val="0"/>
          <w:divBdr>
            <w:top w:val="none" w:sz="0" w:space="0" w:color="auto"/>
            <w:left w:val="none" w:sz="0" w:space="0" w:color="auto"/>
            <w:bottom w:val="none" w:sz="0" w:space="0" w:color="auto"/>
            <w:right w:val="none" w:sz="0" w:space="0" w:color="auto"/>
          </w:divBdr>
        </w:div>
        <w:div w:id="1021204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6651</Words>
  <Characters>37913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3</cp:revision>
  <dcterms:created xsi:type="dcterms:W3CDTF">2023-03-14T16:26:00Z</dcterms:created>
  <dcterms:modified xsi:type="dcterms:W3CDTF">2023-03-14T17:38:00Z</dcterms:modified>
</cp:coreProperties>
</file>