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EC7A8" w14:textId="77777777" w:rsidR="00862336" w:rsidRPr="00D74E0F" w:rsidRDefault="00EE3AD8" w:rsidP="00933267">
      <w:pPr>
        <w:spacing w:after="0" w:line="276" w:lineRule="auto"/>
        <w:divId w:val="1694379855"/>
        <w:rPr>
          <w:rFonts w:ascii="Arial" w:eastAsia="Times New Roman" w:hAnsi="Arial" w:cs="Arial"/>
          <w:b/>
          <w:bCs/>
          <w:sz w:val="30"/>
          <w:szCs w:val="30"/>
          <w:lang w:val="en"/>
        </w:rPr>
      </w:pPr>
      <w:r w:rsidRPr="00D74E0F">
        <w:rPr>
          <w:rFonts w:ascii="Arial" w:eastAsia="Times New Roman" w:hAnsi="Arial" w:cs="Arial"/>
          <w:b/>
          <w:bCs/>
          <w:sz w:val="30"/>
          <w:szCs w:val="30"/>
          <w:lang w:val="en"/>
        </w:rPr>
        <w:t>Protocol for the Reporting of Cervicovaginal Cytology Specimens</w:t>
      </w:r>
    </w:p>
    <w:p w14:paraId="057E7A09" w14:textId="77777777" w:rsidR="00862336" w:rsidRPr="00DA7F1D" w:rsidRDefault="00862336" w:rsidP="00933267">
      <w:pPr>
        <w:spacing w:after="0" w:line="276" w:lineRule="auto"/>
        <w:divId w:val="1567452621"/>
        <w:rPr>
          <w:rFonts w:ascii="Arial" w:eastAsia="Times New Roman" w:hAnsi="Arial" w:cs="Arial"/>
          <w:sz w:val="20"/>
          <w:szCs w:val="20"/>
          <w:lang w:val="en"/>
        </w:rPr>
      </w:pPr>
    </w:p>
    <w:p w14:paraId="601C645D" w14:textId="77777777" w:rsidR="00862336" w:rsidRPr="00DA7F1D" w:rsidRDefault="00EE3AD8" w:rsidP="00933267">
      <w:pPr>
        <w:spacing w:after="0" w:line="276" w:lineRule="auto"/>
        <w:divId w:val="1875192443"/>
        <w:rPr>
          <w:rFonts w:ascii="Arial" w:eastAsia="Times New Roman" w:hAnsi="Arial" w:cs="Arial"/>
          <w:sz w:val="20"/>
          <w:szCs w:val="20"/>
          <w:lang w:val="en"/>
        </w:rPr>
      </w:pPr>
      <w:r w:rsidRPr="00DA7F1D">
        <w:rPr>
          <w:rFonts w:ascii="Arial" w:eastAsia="Times New Roman" w:hAnsi="Arial" w:cs="Arial"/>
          <w:b/>
          <w:bCs/>
          <w:sz w:val="20"/>
          <w:szCs w:val="20"/>
          <w:lang w:val="en"/>
        </w:rPr>
        <w:t xml:space="preserve">Version: </w:t>
      </w:r>
      <w:r w:rsidRPr="00DA7F1D">
        <w:rPr>
          <w:rFonts w:ascii="Arial" w:eastAsia="Times New Roman" w:hAnsi="Arial" w:cs="Arial"/>
          <w:sz w:val="20"/>
          <w:szCs w:val="20"/>
          <w:lang w:val="en"/>
        </w:rPr>
        <w:t>1.0.0.0</w:t>
      </w:r>
    </w:p>
    <w:p w14:paraId="3C432D5C" w14:textId="77777777" w:rsidR="00862336" w:rsidRPr="00DA7F1D" w:rsidRDefault="00EE3AD8" w:rsidP="00933267">
      <w:pPr>
        <w:spacing w:after="0" w:line="276" w:lineRule="auto"/>
        <w:divId w:val="1328679350"/>
        <w:rPr>
          <w:rFonts w:ascii="Arial" w:eastAsia="Times New Roman" w:hAnsi="Arial" w:cs="Arial"/>
          <w:sz w:val="20"/>
          <w:szCs w:val="20"/>
          <w:lang w:val="en"/>
        </w:rPr>
      </w:pPr>
      <w:r w:rsidRPr="00DA7F1D">
        <w:rPr>
          <w:rFonts w:ascii="Arial" w:eastAsia="Times New Roman" w:hAnsi="Arial" w:cs="Arial"/>
          <w:b/>
          <w:bCs/>
          <w:sz w:val="20"/>
          <w:szCs w:val="20"/>
          <w:lang w:val="en"/>
        </w:rPr>
        <w:t xml:space="preserve">Protocol Posting Date: </w:t>
      </w:r>
      <w:r w:rsidRPr="00DA7F1D">
        <w:rPr>
          <w:rFonts w:ascii="Arial" w:eastAsia="Times New Roman" w:hAnsi="Arial" w:cs="Arial"/>
          <w:sz w:val="20"/>
          <w:szCs w:val="20"/>
          <w:lang w:val="en"/>
        </w:rPr>
        <w:t xml:space="preserve">June 2022 </w:t>
      </w:r>
    </w:p>
    <w:p w14:paraId="782FF9A3" w14:textId="77777777" w:rsidR="00862336" w:rsidRPr="00DA7F1D" w:rsidRDefault="00EE3AD8" w:rsidP="00933267">
      <w:pPr>
        <w:spacing w:after="0" w:line="276" w:lineRule="auto"/>
        <w:divId w:val="553002730"/>
        <w:rPr>
          <w:rFonts w:ascii="Arial" w:eastAsia="Times New Roman" w:hAnsi="Arial" w:cs="Arial"/>
          <w:sz w:val="20"/>
          <w:szCs w:val="20"/>
          <w:lang w:val="en"/>
        </w:rPr>
      </w:pPr>
      <w:r w:rsidRPr="00DA7F1D">
        <w:rPr>
          <w:rFonts w:ascii="Arial" w:eastAsia="Times New Roman" w:hAnsi="Arial" w:cs="Arial"/>
          <w:sz w:val="20"/>
          <w:szCs w:val="20"/>
          <w:lang w:val="en"/>
        </w:rPr>
        <w:t xml:space="preserve">The use of this protocol </w:t>
      </w:r>
      <w:proofErr w:type="gramStart"/>
      <w:r w:rsidRPr="00DA7F1D">
        <w:rPr>
          <w:rFonts w:ascii="Arial" w:eastAsia="Times New Roman" w:hAnsi="Arial" w:cs="Arial"/>
          <w:sz w:val="20"/>
          <w:szCs w:val="20"/>
          <w:lang w:val="en"/>
        </w:rPr>
        <w:t>is recommended</w:t>
      </w:r>
      <w:proofErr w:type="gramEnd"/>
      <w:r w:rsidRPr="00DA7F1D">
        <w:rPr>
          <w:rFonts w:ascii="Arial" w:eastAsia="Times New Roman" w:hAnsi="Arial" w:cs="Arial"/>
          <w:sz w:val="20"/>
          <w:szCs w:val="20"/>
          <w:lang w:val="en"/>
        </w:rPr>
        <w:t xml:space="preserve"> for clinical care purposes but is not required for accreditation purposes.</w:t>
      </w:r>
    </w:p>
    <w:p w14:paraId="43D12A2A" w14:textId="77777777" w:rsidR="005463F6" w:rsidRDefault="005463F6" w:rsidP="00933267">
      <w:pPr>
        <w:spacing w:after="0" w:line="276" w:lineRule="auto"/>
        <w:divId w:val="2083481582"/>
        <w:rPr>
          <w:rStyle w:val="Strong"/>
          <w:rFonts w:ascii="Arial" w:hAnsi="Arial" w:cs="Arial"/>
          <w:sz w:val="20"/>
          <w:szCs w:val="20"/>
          <w:lang w:val="en"/>
        </w:rPr>
      </w:pPr>
    </w:p>
    <w:p w14:paraId="06292E60" w14:textId="6469A44E" w:rsidR="00862336" w:rsidRPr="00DA7F1D" w:rsidRDefault="00EE3AD8" w:rsidP="00933267">
      <w:pPr>
        <w:spacing w:after="0" w:line="276" w:lineRule="auto"/>
        <w:divId w:val="2083481582"/>
        <w:rPr>
          <w:rFonts w:ascii="Arial" w:hAnsi="Arial" w:cs="Arial"/>
          <w:sz w:val="20"/>
          <w:szCs w:val="20"/>
          <w:lang w:val="en"/>
        </w:rPr>
      </w:pPr>
      <w:r w:rsidRPr="00DA7F1D">
        <w:rPr>
          <w:rStyle w:val="Strong"/>
          <w:rFonts w:ascii="Arial" w:hAnsi="Arial" w:cs="Arial"/>
          <w:sz w:val="20"/>
          <w:szCs w:val="20"/>
          <w:lang w:val="en"/>
        </w:rPr>
        <w:t xml:space="preserve">This protocol may </w:t>
      </w:r>
      <w:proofErr w:type="gramStart"/>
      <w:r w:rsidRPr="00DA7F1D">
        <w:rPr>
          <w:rStyle w:val="Strong"/>
          <w:rFonts w:ascii="Arial" w:hAnsi="Arial" w:cs="Arial"/>
          <w:sz w:val="20"/>
          <w:szCs w:val="20"/>
          <w:lang w:val="en"/>
        </w:rPr>
        <w:t>be used</w:t>
      </w:r>
      <w:proofErr w:type="gramEnd"/>
      <w:r w:rsidRPr="00DA7F1D">
        <w:rPr>
          <w:rStyle w:val="Strong"/>
          <w:rFonts w:ascii="Arial" w:hAnsi="Arial" w:cs="Arial"/>
          <w:sz w:val="20"/>
          <w:szCs w:val="20"/>
          <w:lang w:val="en"/>
        </w:rPr>
        <w:t xml:space="preserve"> for the following:</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25"/>
        <w:gridCol w:w="5951"/>
      </w:tblGrid>
      <w:tr w:rsidR="00862336" w:rsidRPr="00DA7F1D" w14:paraId="667A2A93" w14:textId="77777777" w:rsidTr="00DA7F1D">
        <w:trPr>
          <w:divId w:val="2083481582"/>
        </w:trPr>
        <w:tc>
          <w:tcPr>
            <w:tcW w:w="1893" w:type="pct"/>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74E4DD82" w14:textId="77777777" w:rsidR="00862336" w:rsidRPr="00DA7F1D" w:rsidRDefault="00EE3AD8" w:rsidP="00933267">
            <w:pPr>
              <w:spacing w:after="0" w:line="276" w:lineRule="auto"/>
              <w:rPr>
                <w:rFonts w:ascii="Arial" w:hAnsi="Arial" w:cs="Arial"/>
                <w:sz w:val="18"/>
                <w:szCs w:val="18"/>
              </w:rPr>
            </w:pPr>
            <w:r w:rsidRPr="00DA7F1D">
              <w:rPr>
                <w:rStyle w:val="Strong"/>
                <w:rFonts w:ascii="Arial" w:hAnsi="Arial" w:cs="Arial"/>
                <w:sz w:val="18"/>
                <w:szCs w:val="18"/>
              </w:rPr>
              <w:t>Procedure</w:t>
            </w:r>
          </w:p>
        </w:tc>
        <w:tc>
          <w:tcPr>
            <w:tcW w:w="3107" w:type="pct"/>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0B12ACC1" w14:textId="77777777" w:rsidR="00862336" w:rsidRPr="00DA7F1D" w:rsidRDefault="00EE3AD8" w:rsidP="00933267">
            <w:pPr>
              <w:spacing w:after="0" w:line="276" w:lineRule="auto"/>
              <w:rPr>
                <w:rFonts w:ascii="Arial" w:hAnsi="Arial" w:cs="Arial"/>
                <w:sz w:val="18"/>
                <w:szCs w:val="18"/>
              </w:rPr>
            </w:pPr>
            <w:r w:rsidRPr="00DA7F1D">
              <w:rPr>
                <w:rStyle w:val="Strong"/>
                <w:rFonts w:ascii="Arial" w:hAnsi="Arial" w:cs="Arial"/>
                <w:sz w:val="18"/>
                <w:szCs w:val="18"/>
              </w:rPr>
              <w:t>Description</w:t>
            </w:r>
          </w:p>
        </w:tc>
      </w:tr>
      <w:tr w:rsidR="00862336" w:rsidRPr="00DA7F1D" w14:paraId="2131662E" w14:textId="77777777" w:rsidTr="00DA7F1D">
        <w:trPr>
          <w:divId w:val="2083481582"/>
        </w:trPr>
        <w:tc>
          <w:tcPr>
            <w:tcW w:w="1893" w:type="pct"/>
            <w:tcBorders>
              <w:top w:val="single" w:sz="4" w:space="0" w:color="000000"/>
              <w:left w:val="single" w:sz="4" w:space="0" w:color="000000"/>
              <w:bottom w:val="single" w:sz="4" w:space="0" w:color="000000"/>
              <w:right w:val="single" w:sz="4" w:space="0" w:color="000000"/>
            </w:tcBorders>
            <w:vAlign w:val="center"/>
            <w:hideMark/>
          </w:tcPr>
          <w:p w14:paraId="77C027A9" w14:textId="77777777" w:rsidR="00862336" w:rsidRPr="00DA7F1D" w:rsidRDefault="00EE3AD8" w:rsidP="00933267">
            <w:pPr>
              <w:spacing w:after="0" w:line="276" w:lineRule="auto"/>
              <w:rPr>
                <w:rFonts w:ascii="Arial" w:hAnsi="Arial" w:cs="Arial"/>
                <w:sz w:val="18"/>
                <w:szCs w:val="18"/>
              </w:rPr>
            </w:pPr>
            <w:r w:rsidRPr="00DA7F1D">
              <w:rPr>
                <w:rFonts w:ascii="Arial" w:hAnsi="Arial" w:cs="Arial"/>
                <w:sz w:val="18"/>
                <w:szCs w:val="18"/>
              </w:rPr>
              <w:t xml:space="preserve">Cervicovaginal cytology </w:t>
            </w:r>
          </w:p>
        </w:tc>
        <w:tc>
          <w:tcPr>
            <w:tcW w:w="3107" w:type="pct"/>
            <w:tcBorders>
              <w:top w:val="single" w:sz="4" w:space="0" w:color="000000"/>
              <w:left w:val="single" w:sz="4" w:space="0" w:color="000000"/>
              <w:bottom w:val="single" w:sz="4" w:space="0" w:color="000000"/>
              <w:right w:val="single" w:sz="4" w:space="0" w:color="000000"/>
            </w:tcBorders>
            <w:vAlign w:val="center"/>
            <w:hideMark/>
          </w:tcPr>
          <w:p w14:paraId="21BE6B91" w14:textId="77777777" w:rsidR="00862336" w:rsidRPr="00DA7F1D" w:rsidRDefault="00EE3AD8" w:rsidP="00933267">
            <w:pPr>
              <w:spacing w:after="0" w:line="276" w:lineRule="auto"/>
              <w:rPr>
                <w:rFonts w:ascii="Arial" w:hAnsi="Arial" w:cs="Arial"/>
                <w:sz w:val="18"/>
                <w:szCs w:val="18"/>
              </w:rPr>
            </w:pPr>
            <w:r w:rsidRPr="00DA7F1D">
              <w:rPr>
                <w:rFonts w:ascii="Arial" w:hAnsi="Arial" w:cs="Arial"/>
                <w:sz w:val="18"/>
                <w:szCs w:val="18"/>
              </w:rPr>
              <w:t>Includes broom, spatula, and endocervical brush collection methods</w:t>
            </w:r>
          </w:p>
        </w:tc>
      </w:tr>
      <w:tr w:rsidR="00862336" w:rsidRPr="00DA7F1D" w14:paraId="391FD929" w14:textId="77777777" w:rsidTr="00DA7F1D">
        <w:trPr>
          <w:divId w:val="2083481582"/>
        </w:trPr>
        <w:tc>
          <w:tcPr>
            <w:tcW w:w="1893" w:type="pct"/>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7F29B7A4" w14:textId="77777777" w:rsidR="00862336" w:rsidRPr="00DA7F1D" w:rsidRDefault="00EE3AD8" w:rsidP="00933267">
            <w:pPr>
              <w:spacing w:after="0" w:line="276" w:lineRule="auto"/>
              <w:rPr>
                <w:rFonts w:ascii="Arial" w:hAnsi="Arial" w:cs="Arial"/>
                <w:sz w:val="18"/>
                <w:szCs w:val="18"/>
              </w:rPr>
            </w:pPr>
            <w:r w:rsidRPr="00DA7F1D">
              <w:rPr>
                <w:rStyle w:val="Strong"/>
                <w:rFonts w:ascii="Arial" w:hAnsi="Arial" w:cs="Arial"/>
                <w:sz w:val="18"/>
                <w:szCs w:val="18"/>
              </w:rPr>
              <w:t>Specimen Type</w:t>
            </w:r>
          </w:p>
        </w:tc>
        <w:tc>
          <w:tcPr>
            <w:tcW w:w="3107" w:type="pct"/>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7E7712F9" w14:textId="77777777" w:rsidR="00862336" w:rsidRPr="00DA7F1D" w:rsidRDefault="00EE3AD8" w:rsidP="00933267">
            <w:pPr>
              <w:spacing w:after="0" w:line="276" w:lineRule="auto"/>
              <w:rPr>
                <w:rFonts w:ascii="Arial" w:hAnsi="Arial" w:cs="Arial"/>
                <w:sz w:val="18"/>
                <w:szCs w:val="18"/>
              </w:rPr>
            </w:pPr>
            <w:r w:rsidRPr="00DA7F1D">
              <w:rPr>
                <w:rStyle w:val="Strong"/>
                <w:rFonts w:ascii="Arial" w:hAnsi="Arial" w:cs="Arial"/>
                <w:sz w:val="18"/>
                <w:szCs w:val="18"/>
              </w:rPr>
              <w:t>Description</w:t>
            </w:r>
          </w:p>
        </w:tc>
      </w:tr>
      <w:tr w:rsidR="00862336" w:rsidRPr="00DA7F1D" w14:paraId="283BAEBD" w14:textId="77777777" w:rsidTr="00DA7F1D">
        <w:trPr>
          <w:divId w:val="2083481582"/>
        </w:trPr>
        <w:tc>
          <w:tcPr>
            <w:tcW w:w="1893" w:type="pct"/>
            <w:tcBorders>
              <w:top w:val="single" w:sz="4" w:space="0" w:color="000000"/>
              <w:left w:val="single" w:sz="4" w:space="0" w:color="000000"/>
              <w:bottom w:val="single" w:sz="4" w:space="0" w:color="000000"/>
              <w:right w:val="single" w:sz="4" w:space="0" w:color="000000"/>
            </w:tcBorders>
            <w:vAlign w:val="center"/>
            <w:hideMark/>
          </w:tcPr>
          <w:p w14:paraId="15DAD9BB" w14:textId="77777777" w:rsidR="00862336" w:rsidRPr="00DA7F1D" w:rsidRDefault="00EE3AD8" w:rsidP="00933267">
            <w:pPr>
              <w:spacing w:after="0" w:line="276" w:lineRule="auto"/>
              <w:rPr>
                <w:rFonts w:ascii="Arial" w:hAnsi="Arial" w:cs="Arial"/>
                <w:sz w:val="18"/>
                <w:szCs w:val="18"/>
              </w:rPr>
            </w:pPr>
            <w:r w:rsidRPr="00DA7F1D">
              <w:rPr>
                <w:rFonts w:ascii="Arial" w:hAnsi="Arial" w:cs="Arial"/>
                <w:sz w:val="18"/>
                <w:szCs w:val="18"/>
              </w:rPr>
              <w:t xml:space="preserve">PAP stained cervicovaginal cytology </w:t>
            </w:r>
          </w:p>
        </w:tc>
        <w:tc>
          <w:tcPr>
            <w:tcW w:w="3107" w:type="pct"/>
            <w:tcBorders>
              <w:top w:val="single" w:sz="4" w:space="0" w:color="000000"/>
              <w:left w:val="single" w:sz="4" w:space="0" w:color="000000"/>
              <w:bottom w:val="single" w:sz="4" w:space="0" w:color="000000"/>
              <w:right w:val="single" w:sz="4" w:space="0" w:color="000000"/>
            </w:tcBorders>
            <w:vAlign w:val="center"/>
            <w:hideMark/>
          </w:tcPr>
          <w:p w14:paraId="07DF9AA0" w14:textId="77777777" w:rsidR="00862336" w:rsidRPr="00DA7F1D" w:rsidRDefault="00EE3AD8" w:rsidP="00933267">
            <w:pPr>
              <w:spacing w:after="0" w:line="276" w:lineRule="auto"/>
              <w:rPr>
                <w:rFonts w:ascii="Arial" w:hAnsi="Arial" w:cs="Arial"/>
                <w:sz w:val="18"/>
                <w:szCs w:val="18"/>
              </w:rPr>
            </w:pPr>
            <w:r w:rsidRPr="00DA7F1D">
              <w:rPr>
                <w:rFonts w:ascii="Arial" w:hAnsi="Arial" w:cs="Arial"/>
                <w:sz w:val="18"/>
                <w:szCs w:val="18"/>
              </w:rPr>
              <w:t> </w:t>
            </w:r>
          </w:p>
        </w:tc>
      </w:tr>
    </w:tbl>
    <w:p w14:paraId="69F559D6" w14:textId="77777777" w:rsidR="00DA7F1D" w:rsidRDefault="00DA7F1D" w:rsidP="00933267">
      <w:pPr>
        <w:spacing w:after="0" w:line="276" w:lineRule="auto"/>
        <w:divId w:val="2083481582"/>
        <w:rPr>
          <w:rStyle w:val="Strong"/>
          <w:rFonts w:ascii="Arial" w:hAnsi="Arial" w:cs="Arial"/>
          <w:bCs w:val="0"/>
          <w:color w:val="000000" w:themeColor="text1"/>
          <w:sz w:val="20"/>
          <w:szCs w:val="20"/>
          <w:lang w:val="en"/>
        </w:rPr>
      </w:pPr>
    </w:p>
    <w:p w14:paraId="14AB4E7F" w14:textId="764FAEE4" w:rsidR="00862336" w:rsidRPr="00DA7F1D" w:rsidRDefault="00EE3AD8" w:rsidP="00933267">
      <w:pPr>
        <w:spacing w:after="0" w:line="276" w:lineRule="auto"/>
        <w:divId w:val="2083481582"/>
        <w:rPr>
          <w:rFonts w:ascii="Arial" w:hAnsi="Arial" w:cs="Arial"/>
          <w:sz w:val="20"/>
          <w:szCs w:val="20"/>
          <w:lang w:val="en"/>
        </w:rPr>
      </w:pPr>
      <w:r w:rsidRPr="00DA7F1D">
        <w:rPr>
          <w:rStyle w:val="Strong"/>
          <w:rFonts w:ascii="Arial" w:hAnsi="Arial" w:cs="Arial"/>
          <w:bCs w:val="0"/>
          <w:color w:val="000000" w:themeColor="text1"/>
          <w:sz w:val="20"/>
          <w:szCs w:val="20"/>
          <w:lang w:val="en"/>
        </w:rPr>
        <w:t xml:space="preserve">The following should NOT </w:t>
      </w:r>
      <w:proofErr w:type="gramStart"/>
      <w:r w:rsidRPr="00DA7F1D">
        <w:rPr>
          <w:rStyle w:val="Strong"/>
          <w:rFonts w:ascii="Arial" w:hAnsi="Arial" w:cs="Arial"/>
          <w:bCs w:val="0"/>
          <w:color w:val="000000" w:themeColor="text1"/>
          <w:sz w:val="20"/>
          <w:szCs w:val="20"/>
          <w:lang w:val="en"/>
        </w:rPr>
        <w:t>be reported</w:t>
      </w:r>
      <w:proofErr w:type="gramEnd"/>
      <w:r w:rsidRPr="00DA7F1D">
        <w:rPr>
          <w:rStyle w:val="Strong"/>
          <w:rFonts w:ascii="Arial" w:hAnsi="Arial" w:cs="Arial"/>
          <w:bCs w:val="0"/>
          <w:color w:val="000000" w:themeColor="text1"/>
          <w:sz w:val="20"/>
          <w:szCs w:val="20"/>
          <w:lang w:val="en"/>
        </w:rPr>
        <w:t xml:space="preserve"> using this protocol:</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862336" w:rsidRPr="00DA7F1D" w14:paraId="122CF292" w14:textId="77777777" w:rsidTr="00DA7F1D">
        <w:trPr>
          <w:divId w:val="2083481582"/>
        </w:trPr>
        <w:tc>
          <w:tcPr>
            <w:tcW w:w="5000" w:type="pct"/>
            <w:tcBorders>
              <w:top w:val="single" w:sz="4" w:space="0" w:color="000000"/>
              <w:left w:val="single" w:sz="4" w:space="0" w:color="000000"/>
              <w:bottom w:val="single" w:sz="4" w:space="0" w:color="000000"/>
              <w:right w:val="single" w:sz="4" w:space="0" w:color="000000"/>
            </w:tcBorders>
            <w:shd w:val="clear" w:color="auto" w:fill="C0C0C0"/>
            <w:hideMark/>
          </w:tcPr>
          <w:p w14:paraId="0AEF1CB5" w14:textId="77777777" w:rsidR="00862336" w:rsidRPr="00DA7F1D" w:rsidRDefault="00EE3AD8" w:rsidP="00933267">
            <w:pPr>
              <w:tabs>
                <w:tab w:val="left" w:pos="1800"/>
              </w:tabs>
              <w:spacing w:after="0" w:line="276" w:lineRule="auto"/>
              <w:rPr>
                <w:rFonts w:ascii="Arial" w:hAnsi="Arial" w:cs="Arial"/>
                <w:sz w:val="18"/>
                <w:szCs w:val="18"/>
              </w:rPr>
            </w:pPr>
            <w:r w:rsidRPr="00DA7F1D">
              <w:rPr>
                <w:rStyle w:val="Strong"/>
                <w:rFonts w:ascii="Arial" w:hAnsi="Arial" w:cs="Arial"/>
                <w:bCs w:val="0"/>
                <w:color w:val="000000" w:themeColor="text1"/>
                <w:sz w:val="18"/>
                <w:szCs w:val="18"/>
              </w:rPr>
              <w:t>Specimen</w:t>
            </w:r>
            <w:r w:rsidRPr="00DA7F1D">
              <w:rPr>
                <w:rStyle w:val="Strong"/>
                <w:rFonts w:ascii="Arial" w:hAnsi="Arial" w:cs="Arial"/>
                <w:bCs w:val="0"/>
                <w:color w:val="000000" w:themeColor="text1"/>
                <w:sz w:val="18"/>
                <w:szCs w:val="18"/>
              </w:rPr>
              <w:tab/>
            </w:r>
          </w:p>
        </w:tc>
      </w:tr>
      <w:tr w:rsidR="00862336" w:rsidRPr="00DA7F1D" w14:paraId="1B2099AE" w14:textId="77777777" w:rsidTr="00DA7F1D">
        <w:trPr>
          <w:divId w:val="2083481582"/>
          <w:trHeight w:val="140"/>
        </w:trPr>
        <w:tc>
          <w:tcPr>
            <w:tcW w:w="5000" w:type="pct"/>
            <w:tcBorders>
              <w:top w:val="single" w:sz="4" w:space="0" w:color="000000"/>
              <w:left w:val="single" w:sz="4" w:space="0" w:color="000000"/>
              <w:bottom w:val="single" w:sz="4" w:space="0" w:color="000000"/>
              <w:right w:val="single" w:sz="4" w:space="0" w:color="000000"/>
            </w:tcBorders>
            <w:hideMark/>
          </w:tcPr>
          <w:p w14:paraId="616281F6" w14:textId="77777777" w:rsidR="00862336" w:rsidRPr="00DA7F1D" w:rsidRDefault="00EE3AD8" w:rsidP="00933267">
            <w:pPr>
              <w:spacing w:after="0" w:line="276" w:lineRule="auto"/>
              <w:rPr>
                <w:rFonts w:ascii="Arial" w:hAnsi="Arial" w:cs="Arial"/>
                <w:sz w:val="18"/>
                <w:szCs w:val="18"/>
              </w:rPr>
            </w:pPr>
            <w:r w:rsidRPr="00DA7F1D">
              <w:rPr>
                <w:rFonts w:ascii="Arial" w:hAnsi="Arial" w:cs="Arial"/>
                <w:color w:val="000000" w:themeColor="text1"/>
                <w:sz w:val="18"/>
                <w:szCs w:val="18"/>
              </w:rPr>
              <w:t xml:space="preserve">Non-cervicovaginal cytology specimens </w:t>
            </w:r>
          </w:p>
        </w:tc>
      </w:tr>
    </w:tbl>
    <w:p w14:paraId="4CB45D7C" w14:textId="77777777" w:rsidR="00862336" w:rsidRPr="00DA7F1D" w:rsidRDefault="00862336" w:rsidP="00933267">
      <w:pPr>
        <w:spacing w:after="0" w:line="276" w:lineRule="auto"/>
        <w:divId w:val="1567452621"/>
        <w:rPr>
          <w:rFonts w:ascii="Arial" w:eastAsia="Times New Roman" w:hAnsi="Arial" w:cs="Arial"/>
          <w:sz w:val="20"/>
          <w:szCs w:val="20"/>
          <w:lang w:val="en"/>
        </w:rPr>
      </w:pPr>
    </w:p>
    <w:p w14:paraId="660B676F" w14:textId="04844E12" w:rsidR="00862336" w:rsidRPr="00DA7F1D" w:rsidRDefault="00EE3AD8" w:rsidP="00933267">
      <w:pPr>
        <w:spacing w:after="0" w:line="276" w:lineRule="auto"/>
        <w:divId w:val="722405334"/>
        <w:rPr>
          <w:rFonts w:ascii="Arial" w:eastAsia="Times New Roman" w:hAnsi="Arial" w:cs="Arial"/>
          <w:b/>
          <w:bCs/>
          <w:sz w:val="20"/>
          <w:szCs w:val="20"/>
          <w:lang w:val="en"/>
        </w:rPr>
      </w:pPr>
      <w:r w:rsidRPr="00DA7F1D">
        <w:rPr>
          <w:rFonts w:ascii="Arial" w:eastAsia="Times New Roman" w:hAnsi="Arial" w:cs="Arial"/>
          <w:b/>
          <w:bCs/>
          <w:sz w:val="20"/>
          <w:szCs w:val="20"/>
          <w:lang w:val="en"/>
        </w:rPr>
        <w:t>Authors</w:t>
      </w:r>
    </w:p>
    <w:p w14:paraId="5E8C0AE7" w14:textId="0833D3E9" w:rsidR="00862336" w:rsidRPr="00DA7F1D" w:rsidRDefault="00B85132" w:rsidP="00933267">
      <w:pPr>
        <w:spacing w:after="0" w:line="276" w:lineRule="auto"/>
        <w:divId w:val="908543810"/>
        <w:rPr>
          <w:rFonts w:ascii="Arial" w:eastAsia="Times New Roman" w:hAnsi="Arial" w:cs="Arial"/>
          <w:sz w:val="20"/>
          <w:szCs w:val="20"/>
          <w:lang w:val="en"/>
        </w:rPr>
      </w:pPr>
      <w:r w:rsidRPr="00B85132">
        <w:rPr>
          <w:rFonts w:ascii="Arial" w:eastAsia="Times New Roman" w:hAnsi="Arial" w:cs="Arial"/>
          <w:sz w:val="20"/>
          <w:szCs w:val="20"/>
          <w:lang w:val="en"/>
        </w:rPr>
        <w:t>Sana O. Tabbara, MD*; George G. Birdsong, MD; Christine N. Booth, MD; Jennifer Brainard, MD; Stuart E. H. Cameron, MD; James Dvorak; Abha Goyal, MD; Lananh Nguyen, MD; Kaitlin Sundling, MD, PhD.</w:t>
      </w:r>
      <w:r w:rsidR="00EE3AD8" w:rsidRPr="00DA7F1D">
        <w:rPr>
          <w:rFonts w:ascii="Arial" w:eastAsia="Times New Roman" w:hAnsi="Arial" w:cs="Arial"/>
          <w:sz w:val="20"/>
          <w:szCs w:val="20"/>
          <w:lang w:val="en"/>
        </w:rPr>
        <w:br/>
        <w:t>With guidance from the CAP Cancer and CAP Pathology Electronic Reporting Committees.</w:t>
      </w:r>
      <w:r w:rsidR="00EE3AD8" w:rsidRPr="00DA7F1D">
        <w:rPr>
          <w:rFonts w:ascii="Arial" w:eastAsia="Times New Roman" w:hAnsi="Arial" w:cs="Arial"/>
          <w:sz w:val="20"/>
          <w:szCs w:val="20"/>
          <w:lang w:val="en"/>
        </w:rPr>
        <w:br/>
      </w:r>
      <w:r w:rsidR="00EE3AD8" w:rsidRPr="00DA7F1D">
        <w:rPr>
          <w:rFonts w:ascii="Arial" w:eastAsia="Times New Roman" w:hAnsi="Arial" w:cs="Arial"/>
          <w:sz w:val="16"/>
          <w:szCs w:val="16"/>
          <w:lang w:val="en"/>
        </w:rPr>
        <w:t>* Denotes primary author.</w:t>
      </w:r>
    </w:p>
    <w:p w14:paraId="3D8B2A3E" w14:textId="77777777" w:rsidR="00862336" w:rsidRPr="00DA7F1D" w:rsidRDefault="00862336" w:rsidP="00933267">
      <w:pPr>
        <w:spacing w:after="0" w:line="276" w:lineRule="auto"/>
        <w:divId w:val="1567452621"/>
        <w:rPr>
          <w:rFonts w:ascii="Arial" w:eastAsia="Times New Roman" w:hAnsi="Arial" w:cs="Arial"/>
          <w:sz w:val="20"/>
          <w:szCs w:val="20"/>
          <w:lang w:val="en"/>
        </w:rPr>
      </w:pPr>
    </w:p>
    <w:p w14:paraId="1EE05CB3" w14:textId="77777777" w:rsidR="00862336" w:rsidRPr="00DA7F1D" w:rsidRDefault="00EE3AD8" w:rsidP="00933267">
      <w:pPr>
        <w:spacing w:after="0" w:line="276" w:lineRule="auto"/>
        <w:jc w:val="both"/>
        <w:divId w:val="1466896535"/>
        <w:rPr>
          <w:rFonts w:ascii="Arial" w:eastAsia="Times New Roman" w:hAnsi="Arial" w:cs="Arial"/>
          <w:b/>
          <w:bCs/>
          <w:sz w:val="20"/>
          <w:szCs w:val="20"/>
          <w:lang w:val="en"/>
        </w:rPr>
      </w:pPr>
      <w:r w:rsidRPr="00DA7F1D">
        <w:rPr>
          <w:rFonts w:ascii="Arial" w:eastAsia="Times New Roman" w:hAnsi="Arial" w:cs="Arial"/>
          <w:b/>
          <w:bCs/>
          <w:sz w:val="20"/>
          <w:szCs w:val="20"/>
          <w:lang w:val="en"/>
        </w:rPr>
        <w:t>Accreditation Requirements</w:t>
      </w:r>
    </w:p>
    <w:p w14:paraId="20510024" w14:textId="78C86AF7" w:rsidR="00862336" w:rsidRDefault="00EE3AD8" w:rsidP="00933267">
      <w:pPr>
        <w:pStyle w:val="NormalWeb"/>
        <w:spacing w:before="0" w:beforeAutospacing="0" w:after="0" w:afterAutospacing="0" w:line="276" w:lineRule="auto"/>
        <w:jc w:val="both"/>
        <w:divId w:val="2004698508"/>
        <w:rPr>
          <w:rFonts w:ascii="Arial" w:hAnsi="Arial" w:cs="Arial"/>
          <w:sz w:val="20"/>
          <w:szCs w:val="20"/>
          <w:lang w:val="en"/>
        </w:rPr>
      </w:pPr>
      <w:r w:rsidRPr="00DA7F1D">
        <w:rPr>
          <w:rFonts w:ascii="Arial" w:hAnsi="Arial" w:cs="Arial"/>
          <w:sz w:val="20"/>
          <w:szCs w:val="20"/>
          <w:lang w:val="en"/>
        </w:rPr>
        <w:t xml:space="preserve">The use of this case summary </w:t>
      </w:r>
      <w:proofErr w:type="gramStart"/>
      <w:r w:rsidRPr="00DA7F1D">
        <w:rPr>
          <w:rFonts w:ascii="Arial" w:hAnsi="Arial" w:cs="Arial"/>
          <w:sz w:val="20"/>
          <w:szCs w:val="20"/>
          <w:lang w:val="en"/>
        </w:rPr>
        <w:t>is recommended</w:t>
      </w:r>
      <w:proofErr w:type="gramEnd"/>
      <w:r w:rsidRPr="00DA7F1D">
        <w:rPr>
          <w:rFonts w:ascii="Arial" w:hAnsi="Arial" w:cs="Arial"/>
          <w:sz w:val="20"/>
          <w:szCs w:val="20"/>
          <w:lang w:val="en"/>
        </w:rPr>
        <w:t xml:space="preserve"> for clinical care purposes but is not required for accreditation purposes. The core and conditional data elements </w:t>
      </w:r>
      <w:proofErr w:type="gramStart"/>
      <w:r w:rsidRPr="00DA7F1D">
        <w:rPr>
          <w:rFonts w:ascii="Arial" w:hAnsi="Arial" w:cs="Arial"/>
          <w:sz w:val="20"/>
          <w:szCs w:val="20"/>
          <w:lang w:val="en"/>
        </w:rPr>
        <w:t>are routinely reported</w:t>
      </w:r>
      <w:proofErr w:type="gramEnd"/>
      <w:r w:rsidRPr="00DA7F1D">
        <w:rPr>
          <w:rFonts w:ascii="Arial" w:hAnsi="Arial" w:cs="Arial"/>
          <w:sz w:val="20"/>
          <w:szCs w:val="20"/>
          <w:lang w:val="en"/>
        </w:rPr>
        <w:t xml:space="preserve">. Non-core data elements </w:t>
      </w:r>
      <w:proofErr w:type="gramStart"/>
      <w:r w:rsidRPr="00DA7F1D">
        <w:rPr>
          <w:rFonts w:ascii="Arial" w:hAnsi="Arial" w:cs="Arial"/>
          <w:sz w:val="20"/>
          <w:szCs w:val="20"/>
          <w:lang w:val="en"/>
        </w:rPr>
        <w:t>are indicated</w:t>
      </w:r>
      <w:proofErr w:type="gramEnd"/>
      <w:r w:rsidRPr="00DA7F1D">
        <w:rPr>
          <w:rFonts w:ascii="Arial" w:hAnsi="Arial" w:cs="Arial"/>
          <w:sz w:val="20"/>
          <w:szCs w:val="20"/>
          <w:lang w:val="en"/>
        </w:rPr>
        <w:t xml:space="preserve"> with a plus sign (+) to allow for reporting information that may be of clinical value. </w:t>
      </w:r>
    </w:p>
    <w:p w14:paraId="48E1A5B6" w14:textId="77777777" w:rsidR="005463F6" w:rsidRDefault="005463F6" w:rsidP="005463F6">
      <w:pPr>
        <w:spacing w:after="0" w:line="276" w:lineRule="auto"/>
        <w:jc w:val="both"/>
        <w:divId w:val="2004698508"/>
        <w:rPr>
          <w:rFonts w:ascii="Arial" w:hAnsi="Arial" w:cs="Arial"/>
          <w:sz w:val="20"/>
          <w:szCs w:val="20"/>
          <w:lang w:val="en"/>
        </w:rPr>
      </w:pPr>
    </w:p>
    <w:p w14:paraId="4B3FAA00" w14:textId="139F1AED" w:rsidR="005463F6" w:rsidRPr="00DA7F1D" w:rsidRDefault="005463F6" w:rsidP="005463F6">
      <w:pPr>
        <w:spacing w:after="0" w:line="276" w:lineRule="auto"/>
        <w:jc w:val="both"/>
        <w:divId w:val="2004698508"/>
        <w:rPr>
          <w:rFonts w:ascii="Arial" w:hAnsi="Arial" w:cs="Arial"/>
          <w:sz w:val="20"/>
          <w:szCs w:val="20"/>
          <w:lang w:val="en"/>
        </w:rPr>
      </w:pPr>
      <w:r w:rsidRPr="00DA7F1D">
        <w:rPr>
          <w:rFonts w:ascii="Arial" w:hAnsi="Arial" w:cs="Arial"/>
          <w:sz w:val="20"/>
          <w:szCs w:val="20"/>
          <w:lang w:val="en"/>
        </w:rPr>
        <w:t>Includes The Bethesda System (TBS) 2014 terminology for reporting cervicovaginal cytology specimens</w:t>
      </w:r>
      <w:r>
        <w:rPr>
          <w:rFonts w:ascii="Arial" w:hAnsi="Arial" w:cs="Arial"/>
          <w:sz w:val="20"/>
          <w:szCs w:val="20"/>
          <w:lang w:val="en"/>
        </w:rPr>
        <w:t>.</w:t>
      </w:r>
    </w:p>
    <w:p w14:paraId="3BBC8B7A" w14:textId="77777777" w:rsidR="005463F6" w:rsidRPr="00DA7F1D" w:rsidRDefault="005463F6" w:rsidP="00933267">
      <w:pPr>
        <w:pStyle w:val="NormalWeb"/>
        <w:spacing w:before="0" w:beforeAutospacing="0" w:after="0" w:afterAutospacing="0" w:line="276" w:lineRule="auto"/>
        <w:jc w:val="both"/>
        <w:divId w:val="2004698508"/>
        <w:rPr>
          <w:rFonts w:ascii="Arial" w:hAnsi="Arial" w:cs="Arial"/>
          <w:sz w:val="20"/>
          <w:szCs w:val="20"/>
          <w:lang w:val="en"/>
        </w:rPr>
      </w:pPr>
    </w:p>
    <w:p w14:paraId="5E7F38FF" w14:textId="77777777" w:rsidR="00862336" w:rsidRPr="00DA7F1D" w:rsidRDefault="00862336" w:rsidP="00933267">
      <w:pPr>
        <w:spacing w:after="0" w:line="276" w:lineRule="auto"/>
        <w:divId w:val="1567452621"/>
        <w:rPr>
          <w:rFonts w:ascii="Arial" w:eastAsia="Times New Roman" w:hAnsi="Arial" w:cs="Arial"/>
          <w:sz w:val="20"/>
          <w:szCs w:val="20"/>
          <w:lang w:val="en"/>
        </w:rPr>
      </w:pPr>
    </w:p>
    <w:p w14:paraId="734D9B09" w14:textId="77777777" w:rsidR="00933267" w:rsidRDefault="00933267">
      <w:pPr>
        <w:rPr>
          <w:rFonts w:ascii="Arial" w:eastAsia="Times New Roman" w:hAnsi="Arial" w:cs="Arial"/>
          <w:b/>
          <w:bCs/>
          <w:sz w:val="20"/>
          <w:szCs w:val="20"/>
          <w:u w:val="single"/>
          <w:lang w:val="en"/>
        </w:rPr>
      </w:pPr>
      <w:r>
        <w:rPr>
          <w:rFonts w:ascii="Arial" w:eastAsia="Times New Roman" w:hAnsi="Arial" w:cs="Arial"/>
          <w:b/>
          <w:bCs/>
          <w:sz w:val="20"/>
          <w:szCs w:val="20"/>
          <w:u w:val="single"/>
          <w:lang w:val="en"/>
        </w:rPr>
        <w:br w:type="page"/>
      </w:r>
    </w:p>
    <w:p w14:paraId="51BA7942" w14:textId="7349DA6E" w:rsidR="00862336" w:rsidRPr="00DA7F1D" w:rsidRDefault="00EE3AD8" w:rsidP="00933267">
      <w:pPr>
        <w:spacing w:after="0" w:line="276" w:lineRule="auto"/>
        <w:rPr>
          <w:rFonts w:ascii="Arial" w:eastAsia="Times New Roman" w:hAnsi="Arial" w:cs="Arial"/>
          <w:b/>
          <w:bCs/>
          <w:sz w:val="20"/>
          <w:szCs w:val="20"/>
          <w:u w:val="single"/>
          <w:lang w:val="en"/>
        </w:rPr>
      </w:pPr>
      <w:r w:rsidRPr="00DA7F1D">
        <w:rPr>
          <w:rFonts w:ascii="Arial" w:eastAsia="Times New Roman" w:hAnsi="Arial" w:cs="Arial"/>
          <w:b/>
          <w:bCs/>
          <w:sz w:val="20"/>
          <w:szCs w:val="20"/>
          <w:u w:val="single"/>
          <w:lang w:val="en"/>
        </w:rPr>
        <w:lastRenderedPageBreak/>
        <w:t>Summary of Changes</w:t>
      </w:r>
    </w:p>
    <w:p w14:paraId="79CAC505" w14:textId="77777777" w:rsidR="00862336" w:rsidRPr="00DA7F1D" w:rsidRDefault="00EE3AD8" w:rsidP="00933267">
      <w:pPr>
        <w:pStyle w:val="NormalWeb"/>
        <w:spacing w:before="0" w:beforeAutospacing="0" w:after="0" w:afterAutospacing="0" w:line="276" w:lineRule="auto"/>
        <w:rPr>
          <w:rFonts w:ascii="Arial" w:hAnsi="Arial" w:cs="Arial"/>
          <w:sz w:val="20"/>
          <w:szCs w:val="20"/>
          <w:lang w:val="en"/>
        </w:rPr>
      </w:pPr>
      <w:r w:rsidRPr="00DA7F1D">
        <w:rPr>
          <w:rStyle w:val="Strong"/>
          <w:rFonts w:ascii="Arial" w:hAnsi="Arial" w:cs="Arial"/>
          <w:sz w:val="20"/>
          <w:szCs w:val="20"/>
          <w:lang w:val="en"/>
        </w:rPr>
        <w:t>v 1.0.0.0</w:t>
      </w:r>
    </w:p>
    <w:p w14:paraId="72F54E2B" w14:textId="77777777" w:rsidR="00862336" w:rsidRPr="00DA7F1D" w:rsidRDefault="00EE3AD8" w:rsidP="00933267">
      <w:pPr>
        <w:numPr>
          <w:ilvl w:val="0"/>
          <w:numId w:val="1"/>
        </w:numPr>
        <w:spacing w:after="0" w:line="276" w:lineRule="auto"/>
        <w:rPr>
          <w:rFonts w:ascii="Arial" w:eastAsia="Times New Roman" w:hAnsi="Arial" w:cs="Arial"/>
          <w:sz w:val="20"/>
          <w:szCs w:val="20"/>
          <w:lang w:val="en"/>
        </w:rPr>
      </w:pPr>
      <w:r w:rsidRPr="00DA7F1D">
        <w:rPr>
          <w:rFonts w:ascii="Arial" w:eastAsia="Times New Roman" w:hAnsi="Arial" w:cs="Arial"/>
          <w:sz w:val="20"/>
          <w:szCs w:val="20"/>
          <w:lang w:val="en"/>
        </w:rPr>
        <w:t>New Protocol</w:t>
      </w:r>
    </w:p>
    <w:p w14:paraId="47C4C37A" w14:textId="77777777" w:rsidR="00862336" w:rsidRPr="00DA7F1D" w:rsidRDefault="00EE3AD8" w:rsidP="00E31DB2">
      <w:pPr>
        <w:pageBreakBefore/>
        <w:pBdr>
          <w:bottom w:val="single" w:sz="4" w:space="1" w:color="auto"/>
        </w:pBdr>
        <w:spacing w:after="0" w:line="276" w:lineRule="auto"/>
        <w:rPr>
          <w:rFonts w:ascii="Arial" w:eastAsia="Times New Roman" w:hAnsi="Arial" w:cs="Arial"/>
          <w:b/>
          <w:bCs/>
          <w:sz w:val="20"/>
          <w:szCs w:val="20"/>
          <w:lang w:val="en"/>
        </w:rPr>
      </w:pPr>
      <w:r w:rsidRPr="00DA7F1D">
        <w:rPr>
          <w:rFonts w:ascii="Arial" w:eastAsia="Times New Roman" w:hAnsi="Arial" w:cs="Arial"/>
          <w:b/>
          <w:bCs/>
          <w:sz w:val="20"/>
          <w:szCs w:val="20"/>
          <w:lang w:val="en"/>
        </w:rPr>
        <w:lastRenderedPageBreak/>
        <w:t>Reporting Template</w:t>
      </w:r>
    </w:p>
    <w:p w14:paraId="628C02E6" w14:textId="77777777" w:rsidR="00862336" w:rsidRPr="00DA7F1D" w:rsidRDefault="00EE3AD8" w:rsidP="00933267">
      <w:pPr>
        <w:spacing w:after="0" w:line="276" w:lineRule="auto"/>
        <w:rPr>
          <w:rFonts w:ascii="Arial" w:eastAsia="Times New Roman" w:hAnsi="Arial" w:cs="Arial"/>
          <w:b/>
          <w:bCs/>
          <w:sz w:val="20"/>
          <w:szCs w:val="20"/>
          <w:lang w:val="en"/>
        </w:rPr>
      </w:pPr>
      <w:r w:rsidRPr="00DA7F1D">
        <w:rPr>
          <w:rFonts w:ascii="Arial" w:eastAsia="Times New Roman" w:hAnsi="Arial" w:cs="Arial"/>
          <w:b/>
          <w:bCs/>
          <w:sz w:val="20"/>
          <w:szCs w:val="20"/>
          <w:lang w:val="en"/>
        </w:rPr>
        <w:t xml:space="preserve">Protocol Posting Date: June 2022 </w:t>
      </w:r>
    </w:p>
    <w:p w14:paraId="30581AC1" w14:textId="77777777" w:rsidR="00862336" w:rsidRPr="00DA7F1D" w:rsidRDefault="00EE3AD8" w:rsidP="00933267">
      <w:pPr>
        <w:spacing w:after="0" w:line="276" w:lineRule="auto"/>
        <w:rPr>
          <w:rFonts w:ascii="Arial" w:eastAsia="Times New Roman" w:hAnsi="Arial" w:cs="Arial"/>
          <w:b/>
          <w:bCs/>
          <w:sz w:val="20"/>
          <w:szCs w:val="20"/>
          <w:lang w:val="en"/>
        </w:rPr>
      </w:pPr>
      <w:r w:rsidRPr="00DA7F1D">
        <w:rPr>
          <w:rFonts w:ascii="Arial" w:eastAsia="Times New Roman" w:hAnsi="Arial" w:cs="Arial"/>
          <w:b/>
          <w:bCs/>
          <w:sz w:val="20"/>
          <w:szCs w:val="20"/>
          <w:lang w:val="en"/>
        </w:rPr>
        <w:t>Select a single response unless otherwise indicated.</w:t>
      </w:r>
    </w:p>
    <w:p w14:paraId="3F0738DA" w14:textId="77777777" w:rsidR="00862336" w:rsidRPr="00DA7F1D" w:rsidRDefault="00862336" w:rsidP="00933267">
      <w:pPr>
        <w:spacing w:after="0" w:line="276" w:lineRule="auto"/>
        <w:divId w:val="1567452621"/>
        <w:rPr>
          <w:rFonts w:ascii="Arial" w:eastAsia="Times New Roman" w:hAnsi="Arial" w:cs="Arial"/>
          <w:sz w:val="20"/>
          <w:szCs w:val="20"/>
          <w:lang w:val="en"/>
        </w:rPr>
      </w:pPr>
    </w:p>
    <w:p w14:paraId="131CDBC3" w14:textId="77777777" w:rsidR="00862336" w:rsidRPr="00DA7F1D" w:rsidRDefault="00EE3AD8" w:rsidP="00933267">
      <w:pPr>
        <w:spacing w:after="0" w:line="276" w:lineRule="auto"/>
        <w:rPr>
          <w:rFonts w:ascii="Arial" w:eastAsia="Times New Roman" w:hAnsi="Arial" w:cs="Arial"/>
          <w:b/>
          <w:bCs/>
          <w:sz w:val="20"/>
          <w:szCs w:val="20"/>
          <w:lang w:val="en"/>
        </w:rPr>
      </w:pPr>
      <w:r w:rsidRPr="00DA7F1D">
        <w:rPr>
          <w:rFonts w:ascii="Arial" w:eastAsia="Times New Roman" w:hAnsi="Arial" w:cs="Arial"/>
          <w:b/>
          <w:bCs/>
          <w:sz w:val="20"/>
          <w:szCs w:val="20"/>
          <w:lang w:val="en"/>
        </w:rPr>
        <w:t xml:space="preserve">CASE SUMMARY: (Protocol for the Reporting of Cervicovaginal Cytology Specimens)  </w:t>
      </w:r>
    </w:p>
    <w:p w14:paraId="55279624" w14:textId="77777777" w:rsidR="00862336" w:rsidRPr="00DA7F1D" w:rsidRDefault="00EE3AD8" w:rsidP="00933267">
      <w:pPr>
        <w:spacing w:after="0" w:line="276" w:lineRule="auto"/>
        <w:rPr>
          <w:rFonts w:ascii="Arial" w:eastAsia="Times New Roman" w:hAnsi="Arial" w:cs="Arial"/>
          <w:i/>
          <w:iCs/>
          <w:sz w:val="16"/>
          <w:szCs w:val="16"/>
          <w:lang w:val="en"/>
        </w:rPr>
      </w:pPr>
      <w:r w:rsidRPr="00DA7F1D">
        <w:rPr>
          <w:rFonts w:ascii="Arial" w:eastAsia="Times New Roman" w:hAnsi="Arial" w:cs="Arial"/>
          <w:i/>
          <w:iCs/>
          <w:sz w:val="16"/>
          <w:szCs w:val="16"/>
          <w:lang w:val="en"/>
        </w:rPr>
        <w:t xml:space="preserve">This case summary may be useful for clinical care purposes but </w:t>
      </w:r>
      <w:proofErr w:type="gramStart"/>
      <w:r w:rsidRPr="00DA7F1D">
        <w:rPr>
          <w:rFonts w:ascii="Arial" w:eastAsia="Times New Roman" w:hAnsi="Arial" w:cs="Arial"/>
          <w:i/>
          <w:iCs/>
          <w:sz w:val="16"/>
          <w:szCs w:val="16"/>
          <w:lang w:val="en"/>
        </w:rPr>
        <w:t>is not required</w:t>
      </w:r>
      <w:proofErr w:type="gramEnd"/>
      <w:r w:rsidRPr="00DA7F1D">
        <w:rPr>
          <w:rFonts w:ascii="Arial" w:eastAsia="Times New Roman" w:hAnsi="Arial" w:cs="Arial"/>
          <w:i/>
          <w:iCs/>
          <w:sz w:val="16"/>
          <w:szCs w:val="16"/>
          <w:lang w:val="en"/>
        </w:rPr>
        <w:t xml:space="preserve"> for accreditation purposes. Core data elements </w:t>
      </w:r>
      <w:proofErr w:type="gramStart"/>
      <w:r w:rsidRPr="00DA7F1D">
        <w:rPr>
          <w:rFonts w:ascii="Arial" w:eastAsia="Times New Roman" w:hAnsi="Arial" w:cs="Arial"/>
          <w:i/>
          <w:iCs/>
          <w:sz w:val="16"/>
          <w:szCs w:val="16"/>
          <w:lang w:val="en"/>
        </w:rPr>
        <w:t>are bolded</w:t>
      </w:r>
      <w:proofErr w:type="gramEnd"/>
      <w:r w:rsidRPr="00DA7F1D">
        <w:rPr>
          <w:rFonts w:ascii="Arial" w:eastAsia="Times New Roman" w:hAnsi="Arial" w:cs="Arial"/>
          <w:i/>
          <w:iCs/>
          <w:sz w:val="16"/>
          <w:szCs w:val="16"/>
          <w:lang w:val="en"/>
        </w:rPr>
        <w:t xml:space="preserve"> to help identify routinely reported elements. (Note </w:t>
      </w:r>
      <w:hyperlink w:anchor="N7927" w:history="1">
        <w:r w:rsidRPr="00DA7F1D">
          <w:rPr>
            <w:rStyle w:val="Hyperlink"/>
            <w:rFonts w:ascii="Arial" w:eastAsia="Times New Roman" w:hAnsi="Arial" w:cs="Arial"/>
            <w:i/>
            <w:iCs/>
            <w:sz w:val="16"/>
            <w:szCs w:val="16"/>
            <w:lang w:val="en"/>
          </w:rPr>
          <w:t>A</w:t>
        </w:r>
      </w:hyperlink>
      <w:r w:rsidRPr="00DA7F1D">
        <w:rPr>
          <w:rFonts w:ascii="Arial" w:eastAsia="Times New Roman" w:hAnsi="Arial" w:cs="Arial"/>
          <w:i/>
          <w:iCs/>
          <w:sz w:val="16"/>
          <w:szCs w:val="16"/>
          <w:lang w:val="en"/>
        </w:rPr>
        <w:t xml:space="preserve">) </w:t>
      </w:r>
    </w:p>
    <w:p w14:paraId="6AB7B5CC" w14:textId="77777777" w:rsidR="00862336" w:rsidRPr="00DA7F1D" w:rsidRDefault="00862336" w:rsidP="00933267">
      <w:pPr>
        <w:spacing w:after="0" w:line="276" w:lineRule="auto"/>
        <w:divId w:val="1567452621"/>
        <w:rPr>
          <w:rFonts w:ascii="Arial" w:eastAsia="Times New Roman" w:hAnsi="Arial" w:cs="Arial"/>
          <w:sz w:val="20"/>
          <w:szCs w:val="20"/>
          <w:lang w:val="en"/>
        </w:rPr>
      </w:pPr>
    </w:p>
    <w:p w14:paraId="24C64155" w14:textId="77777777" w:rsidR="00862336" w:rsidRPr="00DA7F1D" w:rsidRDefault="00EE3AD8" w:rsidP="00933267">
      <w:pPr>
        <w:spacing w:after="0" w:line="276" w:lineRule="auto"/>
        <w:rPr>
          <w:rFonts w:ascii="Arial" w:eastAsia="Times New Roman" w:hAnsi="Arial" w:cs="Arial"/>
          <w:b/>
          <w:bCs/>
          <w:sz w:val="20"/>
          <w:szCs w:val="20"/>
          <w:lang w:val="en"/>
        </w:rPr>
      </w:pPr>
      <w:r w:rsidRPr="00DA7F1D">
        <w:rPr>
          <w:rFonts w:ascii="Arial" w:eastAsia="Times New Roman" w:hAnsi="Arial" w:cs="Arial"/>
          <w:b/>
          <w:bCs/>
          <w:sz w:val="20"/>
          <w:szCs w:val="20"/>
          <w:lang w:val="en"/>
        </w:rPr>
        <w:t xml:space="preserve">PATIENT INFORMATION  </w:t>
      </w:r>
    </w:p>
    <w:p w14:paraId="64C514C5" w14:textId="77777777" w:rsidR="00862336" w:rsidRPr="00DA7F1D" w:rsidRDefault="00862336" w:rsidP="00933267">
      <w:pPr>
        <w:spacing w:after="0" w:line="276" w:lineRule="auto"/>
        <w:divId w:val="1567452621"/>
        <w:rPr>
          <w:rFonts w:ascii="Arial" w:eastAsia="Times New Roman" w:hAnsi="Arial" w:cs="Arial"/>
          <w:sz w:val="20"/>
          <w:szCs w:val="20"/>
          <w:lang w:val="en"/>
        </w:rPr>
      </w:pPr>
    </w:p>
    <w:p w14:paraId="77BAC0ED" w14:textId="77777777" w:rsidR="00862336" w:rsidRPr="00DA7F1D" w:rsidRDefault="00EE3AD8" w:rsidP="00933267">
      <w:pPr>
        <w:spacing w:after="0" w:line="276" w:lineRule="auto"/>
        <w:rPr>
          <w:rFonts w:ascii="Arial" w:eastAsia="Times New Roman" w:hAnsi="Arial" w:cs="Arial"/>
          <w:b/>
          <w:bCs/>
          <w:sz w:val="20"/>
          <w:szCs w:val="20"/>
          <w:lang w:val="en"/>
        </w:rPr>
      </w:pPr>
      <w:r w:rsidRPr="00DA7F1D">
        <w:rPr>
          <w:rFonts w:ascii="Arial" w:eastAsia="Times New Roman" w:hAnsi="Arial" w:cs="Arial"/>
          <w:b/>
          <w:bCs/>
          <w:sz w:val="20"/>
          <w:szCs w:val="20"/>
          <w:lang w:val="en"/>
        </w:rPr>
        <w:t xml:space="preserve">Age: _________________ </w:t>
      </w:r>
    </w:p>
    <w:p w14:paraId="52882B7F" w14:textId="77777777" w:rsidR="00862336" w:rsidRPr="00DA7F1D" w:rsidRDefault="00862336" w:rsidP="00933267">
      <w:pPr>
        <w:spacing w:after="0" w:line="276" w:lineRule="auto"/>
        <w:divId w:val="1567452621"/>
        <w:rPr>
          <w:rFonts w:ascii="Arial" w:eastAsia="Times New Roman" w:hAnsi="Arial" w:cs="Arial"/>
          <w:sz w:val="20"/>
          <w:szCs w:val="20"/>
          <w:lang w:val="en"/>
        </w:rPr>
      </w:pPr>
    </w:p>
    <w:p w14:paraId="4CF99A73" w14:textId="77777777" w:rsidR="00862336" w:rsidRPr="00DA7F1D" w:rsidRDefault="00EE3AD8" w:rsidP="00933267">
      <w:pPr>
        <w:spacing w:after="0" w:line="276" w:lineRule="auto"/>
        <w:rPr>
          <w:rFonts w:ascii="Arial" w:eastAsia="Times New Roman" w:hAnsi="Arial" w:cs="Arial"/>
          <w:b/>
          <w:bCs/>
          <w:sz w:val="20"/>
          <w:szCs w:val="20"/>
          <w:lang w:val="en"/>
        </w:rPr>
      </w:pPr>
      <w:r w:rsidRPr="00DA7F1D">
        <w:rPr>
          <w:rFonts w:ascii="Arial" w:eastAsia="Times New Roman" w:hAnsi="Arial" w:cs="Arial"/>
          <w:b/>
          <w:bCs/>
          <w:sz w:val="20"/>
          <w:szCs w:val="20"/>
          <w:lang w:val="en"/>
        </w:rPr>
        <w:t xml:space="preserve">Gender (Note </w:t>
      </w:r>
      <w:hyperlink w:anchor="N7928" w:history="1">
        <w:r w:rsidRPr="00DA7F1D">
          <w:rPr>
            <w:rStyle w:val="Hyperlink"/>
            <w:rFonts w:ascii="Arial" w:eastAsia="Times New Roman" w:hAnsi="Arial" w:cs="Arial"/>
            <w:b/>
            <w:bCs/>
            <w:sz w:val="20"/>
            <w:szCs w:val="20"/>
            <w:lang w:val="en"/>
          </w:rPr>
          <w:t>B</w:t>
        </w:r>
      </w:hyperlink>
      <w:r w:rsidRPr="00DA7F1D">
        <w:rPr>
          <w:rFonts w:ascii="Arial" w:eastAsia="Times New Roman" w:hAnsi="Arial" w:cs="Arial"/>
          <w:b/>
          <w:bCs/>
          <w:sz w:val="20"/>
          <w:szCs w:val="20"/>
          <w:lang w:val="en"/>
        </w:rPr>
        <w:t xml:space="preserve">) </w:t>
      </w:r>
    </w:p>
    <w:p w14:paraId="1EA71C86" w14:textId="77777777" w:rsidR="00862336" w:rsidRPr="00DA7F1D" w:rsidRDefault="00EE3AD8" w:rsidP="00933267">
      <w:pPr>
        <w:spacing w:after="0" w:line="276" w:lineRule="auto"/>
        <w:rPr>
          <w:rFonts w:ascii="Arial" w:eastAsia="Times New Roman" w:hAnsi="Arial" w:cs="Arial"/>
          <w:sz w:val="20"/>
          <w:szCs w:val="20"/>
          <w:lang w:val="en"/>
        </w:rPr>
      </w:pPr>
      <w:r w:rsidRPr="00DA7F1D">
        <w:rPr>
          <w:rFonts w:ascii="Arial" w:eastAsia="Times New Roman" w:hAnsi="Arial" w:cs="Arial"/>
          <w:sz w:val="20"/>
          <w:szCs w:val="20"/>
          <w:lang w:val="en"/>
        </w:rPr>
        <w:t xml:space="preserve">___ Male  </w:t>
      </w:r>
    </w:p>
    <w:p w14:paraId="0BFE05FE" w14:textId="77777777" w:rsidR="00862336" w:rsidRPr="00DA7F1D" w:rsidRDefault="00EE3AD8" w:rsidP="00933267">
      <w:pPr>
        <w:spacing w:after="0" w:line="276" w:lineRule="auto"/>
        <w:rPr>
          <w:rFonts w:ascii="Arial" w:eastAsia="Times New Roman" w:hAnsi="Arial" w:cs="Arial"/>
          <w:sz w:val="20"/>
          <w:szCs w:val="20"/>
          <w:lang w:val="en"/>
        </w:rPr>
      </w:pPr>
      <w:r w:rsidRPr="00DA7F1D">
        <w:rPr>
          <w:rFonts w:ascii="Arial" w:eastAsia="Times New Roman" w:hAnsi="Arial" w:cs="Arial"/>
          <w:sz w:val="20"/>
          <w:szCs w:val="20"/>
          <w:lang w:val="en"/>
        </w:rPr>
        <w:t xml:space="preserve">___ Female  </w:t>
      </w:r>
    </w:p>
    <w:p w14:paraId="2B38956D" w14:textId="77777777" w:rsidR="00862336" w:rsidRPr="00DA7F1D" w:rsidRDefault="00EE3AD8" w:rsidP="00933267">
      <w:pPr>
        <w:spacing w:after="0" w:line="276" w:lineRule="auto"/>
        <w:rPr>
          <w:rFonts w:ascii="Arial" w:eastAsia="Times New Roman" w:hAnsi="Arial" w:cs="Arial"/>
          <w:sz w:val="20"/>
          <w:szCs w:val="20"/>
          <w:lang w:val="en"/>
        </w:rPr>
      </w:pPr>
      <w:r w:rsidRPr="00DA7F1D">
        <w:rPr>
          <w:rFonts w:ascii="Arial" w:eastAsia="Times New Roman" w:hAnsi="Arial" w:cs="Arial"/>
          <w:sz w:val="20"/>
          <w:szCs w:val="20"/>
          <w:lang w:val="en"/>
        </w:rPr>
        <w:t xml:space="preserve">___ Other (specify): _________________ </w:t>
      </w:r>
    </w:p>
    <w:p w14:paraId="34C93A42" w14:textId="77777777" w:rsidR="00862336" w:rsidRPr="00DA7F1D" w:rsidRDefault="00862336" w:rsidP="00933267">
      <w:pPr>
        <w:spacing w:after="0" w:line="276" w:lineRule="auto"/>
        <w:divId w:val="1567452621"/>
        <w:rPr>
          <w:rFonts w:ascii="Arial" w:eastAsia="Times New Roman" w:hAnsi="Arial" w:cs="Arial"/>
          <w:sz w:val="20"/>
          <w:szCs w:val="20"/>
          <w:lang w:val="en"/>
        </w:rPr>
      </w:pPr>
    </w:p>
    <w:p w14:paraId="26CCD0A4" w14:textId="77777777" w:rsidR="00862336" w:rsidRPr="00DA7F1D" w:rsidRDefault="00EE3AD8" w:rsidP="00933267">
      <w:pPr>
        <w:spacing w:after="0" w:line="276" w:lineRule="auto"/>
        <w:rPr>
          <w:rFonts w:ascii="Arial" w:eastAsia="Times New Roman" w:hAnsi="Arial" w:cs="Arial"/>
          <w:b/>
          <w:bCs/>
          <w:sz w:val="20"/>
          <w:szCs w:val="20"/>
          <w:lang w:val="en"/>
        </w:rPr>
      </w:pPr>
      <w:r w:rsidRPr="00DA7F1D">
        <w:rPr>
          <w:rFonts w:ascii="Arial" w:eastAsia="Times New Roman" w:hAnsi="Arial" w:cs="Arial"/>
          <w:b/>
          <w:bCs/>
          <w:sz w:val="20"/>
          <w:szCs w:val="20"/>
          <w:lang w:val="en"/>
        </w:rPr>
        <w:t xml:space="preserve">Collection Date: _________________ </w:t>
      </w:r>
    </w:p>
    <w:p w14:paraId="1A6CF52D" w14:textId="77777777" w:rsidR="00862336" w:rsidRPr="00DA7F1D" w:rsidRDefault="00862336" w:rsidP="00933267">
      <w:pPr>
        <w:spacing w:after="0" w:line="276" w:lineRule="auto"/>
        <w:divId w:val="1567452621"/>
        <w:rPr>
          <w:rFonts w:ascii="Arial" w:eastAsia="Times New Roman" w:hAnsi="Arial" w:cs="Arial"/>
          <w:sz w:val="20"/>
          <w:szCs w:val="20"/>
          <w:lang w:val="en"/>
        </w:rPr>
      </w:pPr>
    </w:p>
    <w:p w14:paraId="610691C4" w14:textId="77777777" w:rsidR="00862336" w:rsidRPr="00DA7F1D" w:rsidRDefault="00EE3AD8" w:rsidP="00933267">
      <w:pPr>
        <w:spacing w:after="0" w:line="276" w:lineRule="auto"/>
        <w:rPr>
          <w:rFonts w:ascii="Arial" w:eastAsia="Times New Roman" w:hAnsi="Arial" w:cs="Arial"/>
          <w:b/>
          <w:bCs/>
          <w:sz w:val="20"/>
          <w:szCs w:val="20"/>
          <w:lang w:val="en"/>
        </w:rPr>
      </w:pPr>
      <w:r w:rsidRPr="00DA7F1D">
        <w:rPr>
          <w:rFonts w:ascii="Arial" w:eastAsia="Times New Roman" w:hAnsi="Arial" w:cs="Arial"/>
          <w:b/>
          <w:bCs/>
          <w:sz w:val="20"/>
          <w:szCs w:val="20"/>
          <w:lang w:val="en"/>
        </w:rPr>
        <w:t xml:space="preserve">Date of Last Menstrual Period (if applicable): _________________ </w:t>
      </w:r>
    </w:p>
    <w:p w14:paraId="541304E9" w14:textId="77777777" w:rsidR="00862336" w:rsidRPr="00DA7F1D" w:rsidRDefault="00862336" w:rsidP="00933267">
      <w:pPr>
        <w:spacing w:after="0" w:line="276" w:lineRule="auto"/>
        <w:divId w:val="1567452621"/>
        <w:rPr>
          <w:rFonts w:ascii="Arial" w:eastAsia="Times New Roman" w:hAnsi="Arial" w:cs="Arial"/>
          <w:sz w:val="20"/>
          <w:szCs w:val="20"/>
          <w:lang w:val="en"/>
        </w:rPr>
      </w:pPr>
    </w:p>
    <w:p w14:paraId="78B05062" w14:textId="77777777" w:rsidR="00862336" w:rsidRPr="00DA7F1D" w:rsidRDefault="00EE3AD8" w:rsidP="00933267">
      <w:pPr>
        <w:spacing w:after="0" w:line="276" w:lineRule="auto"/>
        <w:rPr>
          <w:rFonts w:ascii="Arial" w:eastAsia="Times New Roman" w:hAnsi="Arial" w:cs="Arial"/>
          <w:b/>
          <w:bCs/>
          <w:sz w:val="20"/>
          <w:szCs w:val="20"/>
          <w:lang w:val="en"/>
        </w:rPr>
      </w:pPr>
      <w:r w:rsidRPr="00DA7F1D">
        <w:rPr>
          <w:rFonts w:ascii="Arial" w:eastAsia="Times New Roman" w:hAnsi="Arial" w:cs="Arial"/>
          <w:b/>
          <w:bCs/>
          <w:sz w:val="20"/>
          <w:szCs w:val="20"/>
          <w:lang w:val="en"/>
        </w:rPr>
        <w:t xml:space="preserve">Indication for Examination  </w:t>
      </w:r>
    </w:p>
    <w:p w14:paraId="1F08B577" w14:textId="77777777" w:rsidR="00862336" w:rsidRPr="00DA7F1D" w:rsidRDefault="00EE3AD8" w:rsidP="00933267">
      <w:pPr>
        <w:spacing w:after="0" w:line="276" w:lineRule="auto"/>
        <w:rPr>
          <w:rFonts w:ascii="Arial" w:eastAsia="Times New Roman" w:hAnsi="Arial" w:cs="Arial"/>
          <w:sz w:val="20"/>
          <w:szCs w:val="20"/>
          <w:lang w:val="en"/>
        </w:rPr>
      </w:pPr>
      <w:r w:rsidRPr="00DA7F1D">
        <w:rPr>
          <w:rFonts w:ascii="Arial" w:eastAsia="Times New Roman" w:hAnsi="Arial" w:cs="Arial"/>
          <w:sz w:val="20"/>
          <w:szCs w:val="20"/>
          <w:lang w:val="en"/>
        </w:rPr>
        <w:t xml:space="preserve">___ Screening, routine  </w:t>
      </w:r>
    </w:p>
    <w:p w14:paraId="2C26656E" w14:textId="77777777" w:rsidR="00862336" w:rsidRPr="00DA7F1D" w:rsidRDefault="00EE3AD8" w:rsidP="00933267">
      <w:pPr>
        <w:spacing w:after="0" w:line="276" w:lineRule="auto"/>
        <w:rPr>
          <w:rFonts w:ascii="Arial" w:eastAsia="Times New Roman" w:hAnsi="Arial" w:cs="Arial"/>
          <w:sz w:val="20"/>
          <w:szCs w:val="20"/>
          <w:lang w:val="en"/>
        </w:rPr>
      </w:pPr>
      <w:r w:rsidRPr="00DA7F1D">
        <w:rPr>
          <w:rFonts w:ascii="Arial" w:eastAsia="Times New Roman" w:hAnsi="Arial" w:cs="Arial"/>
          <w:sz w:val="20"/>
          <w:szCs w:val="20"/>
          <w:lang w:val="en"/>
        </w:rPr>
        <w:t xml:space="preserve">___ Screening, high-risk  </w:t>
      </w:r>
    </w:p>
    <w:p w14:paraId="580E0693" w14:textId="77777777" w:rsidR="00862336" w:rsidRPr="00DA7F1D" w:rsidRDefault="00EE3AD8" w:rsidP="00933267">
      <w:pPr>
        <w:spacing w:after="0" w:line="276" w:lineRule="auto"/>
        <w:rPr>
          <w:rFonts w:ascii="Arial" w:eastAsia="Times New Roman" w:hAnsi="Arial" w:cs="Arial"/>
          <w:sz w:val="20"/>
          <w:szCs w:val="20"/>
          <w:lang w:val="en"/>
        </w:rPr>
      </w:pPr>
      <w:r w:rsidRPr="00DA7F1D">
        <w:rPr>
          <w:rFonts w:ascii="Arial" w:eastAsia="Times New Roman" w:hAnsi="Arial" w:cs="Arial"/>
          <w:sz w:val="20"/>
          <w:szCs w:val="20"/>
          <w:lang w:val="en"/>
        </w:rPr>
        <w:t xml:space="preserve">___ Diagnostic  </w:t>
      </w:r>
    </w:p>
    <w:p w14:paraId="2D1F1889" w14:textId="77777777" w:rsidR="00862336" w:rsidRPr="00DA7F1D" w:rsidRDefault="00EE3AD8" w:rsidP="00933267">
      <w:pPr>
        <w:spacing w:after="0" w:line="276" w:lineRule="auto"/>
        <w:rPr>
          <w:rFonts w:ascii="Arial" w:eastAsia="Times New Roman" w:hAnsi="Arial" w:cs="Arial"/>
          <w:sz w:val="20"/>
          <w:szCs w:val="20"/>
          <w:lang w:val="en"/>
        </w:rPr>
      </w:pPr>
      <w:r w:rsidRPr="00DA7F1D">
        <w:rPr>
          <w:rFonts w:ascii="Arial" w:eastAsia="Times New Roman" w:hAnsi="Arial" w:cs="Arial"/>
          <w:sz w:val="20"/>
          <w:szCs w:val="20"/>
          <w:lang w:val="en"/>
        </w:rPr>
        <w:t xml:space="preserve">___ Reflex cytology following positive primary HPV screening result  </w:t>
      </w:r>
    </w:p>
    <w:p w14:paraId="1CFCFF29" w14:textId="77777777" w:rsidR="00862336" w:rsidRPr="00DA7F1D" w:rsidRDefault="00862336" w:rsidP="00933267">
      <w:pPr>
        <w:spacing w:after="0" w:line="276" w:lineRule="auto"/>
        <w:divId w:val="1567452621"/>
        <w:rPr>
          <w:rFonts w:ascii="Arial" w:eastAsia="Times New Roman" w:hAnsi="Arial" w:cs="Arial"/>
          <w:sz w:val="20"/>
          <w:szCs w:val="20"/>
          <w:lang w:val="en"/>
        </w:rPr>
      </w:pPr>
    </w:p>
    <w:p w14:paraId="30D594FF" w14:textId="6DBB2979" w:rsidR="00862336" w:rsidRPr="00DA7F1D" w:rsidRDefault="00EE3AD8" w:rsidP="00933267">
      <w:pPr>
        <w:spacing w:after="0" w:line="276" w:lineRule="auto"/>
        <w:rPr>
          <w:rFonts w:ascii="Arial" w:eastAsia="Times New Roman" w:hAnsi="Arial" w:cs="Arial"/>
          <w:b/>
          <w:bCs/>
          <w:sz w:val="20"/>
          <w:szCs w:val="20"/>
          <w:lang w:val="en"/>
        </w:rPr>
      </w:pPr>
      <w:r w:rsidRPr="00DA7F1D">
        <w:rPr>
          <w:rFonts w:ascii="Arial" w:eastAsia="Times New Roman" w:hAnsi="Arial" w:cs="Arial"/>
          <w:b/>
          <w:bCs/>
          <w:sz w:val="20"/>
          <w:szCs w:val="20"/>
          <w:lang w:val="en"/>
        </w:rPr>
        <w:t xml:space="preserve">Prescription Drugs (select all that apply) </w:t>
      </w:r>
    </w:p>
    <w:p w14:paraId="0CC1D0F5" w14:textId="77777777" w:rsidR="00862336" w:rsidRPr="00DA7F1D" w:rsidRDefault="00EE3AD8" w:rsidP="00933267">
      <w:pPr>
        <w:spacing w:after="0" w:line="276" w:lineRule="auto"/>
        <w:rPr>
          <w:rFonts w:ascii="Arial" w:eastAsia="Times New Roman" w:hAnsi="Arial" w:cs="Arial"/>
          <w:sz w:val="20"/>
          <w:szCs w:val="20"/>
          <w:lang w:val="en"/>
        </w:rPr>
      </w:pPr>
      <w:r w:rsidRPr="00DA7F1D">
        <w:rPr>
          <w:rFonts w:ascii="Arial" w:eastAsia="Times New Roman" w:hAnsi="Arial" w:cs="Arial"/>
          <w:sz w:val="20"/>
          <w:szCs w:val="20"/>
          <w:lang w:val="en"/>
        </w:rPr>
        <w:t xml:space="preserve">___ None  </w:t>
      </w:r>
    </w:p>
    <w:p w14:paraId="027A0413" w14:textId="77777777" w:rsidR="00862336" w:rsidRPr="00DA7F1D" w:rsidRDefault="00EE3AD8" w:rsidP="00933267">
      <w:pPr>
        <w:spacing w:after="0" w:line="276" w:lineRule="auto"/>
        <w:rPr>
          <w:rFonts w:ascii="Arial" w:eastAsia="Times New Roman" w:hAnsi="Arial" w:cs="Arial"/>
          <w:sz w:val="20"/>
          <w:szCs w:val="20"/>
          <w:lang w:val="en"/>
        </w:rPr>
      </w:pPr>
      <w:r w:rsidRPr="00DA7F1D">
        <w:rPr>
          <w:rFonts w:ascii="Arial" w:eastAsia="Times New Roman" w:hAnsi="Arial" w:cs="Arial"/>
          <w:sz w:val="20"/>
          <w:szCs w:val="20"/>
          <w:lang w:val="en"/>
        </w:rPr>
        <w:t xml:space="preserve">___ Unknown  </w:t>
      </w:r>
    </w:p>
    <w:p w14:paraId="1DFB01CE" w14:textId="77777777" w:rsidR="00862336" w:rsidRPr="00DA7F1D" w:rsidRDefault="00EE3AD8" w:rsidP="00933267">
      <w:pPr>
        <w:spacing w:after="0" w:line="276" w:lineRule="auto"/>
        <w:rPr>
          <w:rFonts w:ascii="Arial" w:eastAsia="Times New Roman" w:hAnsi="Arial" w:cs="Arial"/>
          <w:sz w:val="20"/>
          <w:szCs w:val="20"/>
          <w:lang w:val="en"/>
        </w:rPr>
      </w:pPr>
      <w:r w:rsidRPr="00DA7F1D">
        <w:rPr>
          <w:rFonts w:ascii="Arial" w:eastAsia="Times New Roman" w:hAnsi="Arial" w:cs="Arial"/>
          <w:sz w:val="20"/>
          <w:szCs w:val="20"/>
          <w:lang w:val="en"/>
        </w:rPr>
        <w:t xml:space="preserve">___ Hormone replacement therapy (estrogen / progesterone)  </w:t>
      </w:r>
    </w:p>
    <w:p w14:paraId="4180F875" w14:textId="77777777" w:rsidR="00862336" w:rsidRPr="00DA7F1D" w:rsidRDefault="00EE3AD8" w:rsidP="00933267">
      <w:pPr>
        <w:spacing w:after="0" w:line="276" w:lineRule="auto"/>
        <w:rPr>
          <w:rFonts w:ascii="Arial" w:eastAsia="Times New Roman" w:hAnsi="Arial" w:cs="Arial"/>
          <w:sz w:val="20"/>
          <w:szCs w:val="20"/>
          <w:lang w:val="en"/>
        </w:rPr>
      </w:pPr>
      <w:r w:rsidRPr="00DA7F1D">
        <w:rPr>
          <w:rFonts w:ascii="Arial" w:eastAsia="Times New Roman" w:hAnsi="Arial" w:cs="Arial"/>
          <w:sz w:val="20"/>
          <w:szCs w:val="20"/>
          <w:lang w:val="en"/>
        </w:rPr>
        <w:t xml:space="preserve">___ Androgen therapy  </w:t>
      </w:r>
    </w:p>
    <w:p w14:paraId="0BC868F7" w14:textId="77777777" w:rsidR="00862336" w:rsidRPr="00DA7F1D" w:rsidRDefault="00EE3AD8" w:rsidP="00933267">
      <w:pPr>
        <w:spacing w:after="0" w:line="276" w:lineRule="auto"/>
        <w:rPr>
          <w:rFonts w:ascii="Arial" w:eastAsia="Times New Roman" w:hAnsi="Arial" w:cs="Arial"/>
          <w:sz w:val="20"/>
          <w:szCs w:val="20"/>
          <w:lang w:val="en"/>
        </w:rPr>
      </w:pPr>
      <w:r w:rsidRPr="00DA7F1D">
        <w:rPr>
          <w:rFonts w:ascii="Arial" w:eastAsia="Times New Roman" w:hAnsi="Arial" w:cs="Arial"/>
          <w:sz w:val="20"/>
          <w:szCs w:val="20"/>
          <w:lang w:val="en"/>
        </w:rPr>
        <w:t xml:space="preserve">___ Oral contraceptive drugs  </w:t>
      </w:r>
    </w:p>
    <w:p w14:paraId="226F71A5" w14:textId="77777777" w:rsidR="00862336" w:rsidRPr="00DA7F1D" w:rsidRDefault="00EE3AD8" w:rsidP="00933267">
      <w:pPr>
        <w:spacing w:after="0" w:line="276" w:lineRule="auto"/>
        <w:rPr>
          <w:rFonts w:ascii="Arial" w:eastAsia="Times New Roman" w:hAnsi="Arial" w:cs="Arial"/>
          <w:sz w:val="20"/>
          <w:szCs w:val="20"/>
          <w:lang w:val="en"/>
        </w:rPr>
      </w:pPr>
      <w:r w:rsidRPr="00DA7F1D">
        <w:rPr>
          <w:rFonts w:ascii="Arial" w:eastAsia="Times New Roman" w:hAnsi="Arial" w:cs="Arial"/>
          <w:sz w:val="20"/>
          <w:szCs w:val="20"/>
          <w:lang w:val="en"/>
        </w:rPr>
        <w:t xml:space="preserve">___ Chemotherapeutic agents  </w:t>
      </w:r>
    </w:p>
    <w:p w14:paraId="28679D56" w14:textId="77777777" w:rsidR="00862336" w:rsidRPr="00DA7F1D" w:rsidRDefault="00EE3AD8" w:rsidP="00933267">
      <w:pPr>
        <w:spacing w:after="0" w:line="276" w:lineRule="auto"/>
        <w:rPr>
          <w:rFonts w:ascii="Arial" w:eastAsia="Times New Roman" w:hAnsi="Arial" w:cs="Arial"/>
          <w:sz w:val="20"/>
          <w:szCs w:val="20"/>
          <w:lang w:val="en"/>
        </w:rPr>
      </w:pPr>
      <w:r w:rsidRPr="00DA7F1D">
        <w:rPr>
          <w:rFonts w:ascii="Arial" w:eastAsia="Times New Roman" w:hAnsi="Arial" w:cs="Arial"/>
          <w:sz w:val="20"/>
          <w:szCs w:val="20"/>
          <w:lang w:val="en"/>
        </w:rPr>
        <w:t xml:space="preserve">___ Other (specify): _________________ </w:t>
      </w:r>
    </w:p>
    <w:p w14:paraId="2A0BB047" w14:textId="77777777" w:rsidR="00862336" w:rsidRPr="00DA7F1D" w:rsidRDefault="00862336" w:rsidP="00933267">
      <w:pPr>
        <w:spacing w:after="0" w:line="276" w:lineRule="auto"/>
        <w:divId w:val="1567452621"/>
        <w:rPr>
          <w:rFonts w:ascii="Arial" w:eastAsia="Times New Roman" w:hAnsi="Arial" w:cs="Arial"/>
          <w:sz w:val="20"/>
          <w:szCs w:val="20"/>
          <w:lang w:val="en"/>
        </w:rPr>
      </w:pPr>
    </w:p>
    <w:p w14:paraId="1D766AF0" w14:textId="1256E866" w:rsidR="00862336" w:rsidRPr="00DA7F1D" w:rsidRDefault="00EE3AD8" w:rsidP="00933267">
      <w:pPr>
        <w:spacing w:after="0" w:line="276" w:lineRule="auto"/>
        <w:rPr>
          <w:rFonts w:ascii="Arial" w:eastAsia="Times New Roman" w:hAnsi="Arial" w:cs="Arial"/>
          <w:b/>
          <w:bCs/>
          <w:sz w:val="20"/>
          <w:szCs w:val="20"/>
          <w:lang w:val="en"/>
        </w:rPr>
      </w:pPr>
      <w:r w:rsidRPr="00DA7F1D">
        <w:rPr>
          <w:rFonts w:ascii="Arial" w:eastAsia="Times New Roman" w:hAnsi="Arial" w:cs="Arial"/>
          <w:b/>
          <w:bCs/>
          <w:sz w:val="20"/>
          <w:szCs w:val="20"/>
          <w:lang w:val="en"/>
        </w:rPr>
        <w:t xml:space="preserve">Clinical History (select all that apply) </w:t>
      </w:r>
    </w:p>
    <w:p w14:paraId="62F1362D" w14:textId="77777777" w:rsidR="00862336" w:rsidRPr="00DA7F1D" w:rsidRDefault="00EE3AD8" w:rsidP="00933267">
      <w:pPr>
        <w:spacing w:after="0" w:line="276" w:lineRule="auto"/>
        <w:rPr>
          <w:rFonts w:ascii="Arial" w:eastAsia="Times New Roman" w:hAnsi="Arial" w:cs="Arial"/>
          <w:sz w:val="20"/>
          <w:szCs w:val="20"/>
          <w:lang w:val="en"/>
        </w:rPr>
      </w:pPr>
      <w:r w:rsidRPr="00DA7F1D">
        <w:rPr>
          <w:rFonts w:ascii="Arial" w:eastAsia="Times New Roman" w:hAnsi="Arial" w:cs="Arial"/>
          <w:sz w:val="20"/>
          <w:szCs w:val="20"/>
          <w:lang w:val="en"/>
        </w:rPr>
        <w:t xml:space="preserve">___ Unknown  </w:t>
      </w:r>
    </w:p>
    <w:p w14:paraId="5AB85701" w14:textId="77777777" w:rsidR="00862336" w:rsidRPr="00DA7F1D" w:rsidRDefault="00EE3AD8" w:rsidP="00933267">
      <w:pPr>
        <w:spacing w:after="0" w:line="276" w:lineRule="auto"/>
        <w:rPr>
          <w:rFonts w:ascii="Arial" w:eastAsia="Times New Roman" w:hAnsi="Arial" w:cs="Arial"/>
          <w:sz w:val="20"/>
          <w:szCs w:val="20"/>
          <w:lang w:val="en"/>
        </w:rPr>
      </w:pPr>
      <w:r w:rsidRPr="00DA7F1D">
        <w:rPr>
          <w:rFonts w:ascii="Arial" w:eastAsia="Times New Roman" w:hAnsi="Arial" w:cs="Arial"/>
          <w:sz w:val="20"/>
          <w:szCs w:val="20"/>
          <w:lang w:val="en"/>
        </w:rPr>
        <w:t xml:space="preserve">___ Pregnant  </w:t>
      </w:r>
    </w:p>
    <w:p w14:paraId="6CEEA876" w14:textId="77777777" w:rsidR="00862336" w:rsidRPr="00DA7F1D" w:rsidRDefault="00EE3AD8" w:rsidP="00933267">
      <w:pPr>
        <w:spacing w:after="0" w:line="276" w:lineRule="auto"/>
        <w:rPr>
          <w:rFonts w:ascii="Arial" w:eastAsia="Times New Roman" w:hAnsi="Arial" w:cs="Arial"/>
          <w:sz w:val="20"/>
          <w:szCs w:val="20"/>
          <w:lang w:val="en"/>
        </w:rPr>
      </w:pPr>
      <w:r w:rsidRPr="00DA7F1D">
        <w:rPr>
          <w:rFonts w:ascii="Arial" w:eastAsia="Times New Roman" w:hAnsi="Arial" w:cs="Arial"/>
          <w:sz w:val="20"/>
          <w:szCs w:val="20"/>
          <w:lang w:val="en"/>
        </w:rPr>
        <w:t xml:space="preserve">___ Post-partum  </w:t>
      </w:r>
    </w:p>
    <w:p w14:paraId="1AC1B4AD" w14:textId="77777777" w:rsidR="00862336" w:rsidRPr="00DA7F1D" w:rsidRDefault="00EE3AD8" w:rsidP="00933267">
      <w:pPr>
        <w:spacing w:after="0" w:line="276" w:lineRule="auto"/>
        <w:rPr>
          <w:rFonts w:ascii="Arial" w:eastAsia="Times New Roman" w:hAnsi="Arial" w:cs="Arial"/>
          <w:sz w:val="20"/>
          <w:szCs w:val="20"/>
          <w:lang w:val="en"/>
        </w:rPr>
      </w:pPr>
      <w:r w:rsidRPr="00DA7F1D">
        <w:rPr>
          <w:rFonts w:ascii="Arial" w:eastAsia="Times New Roman" w:hAnsi="Arial" w:cs="Arial"/>
          <w:sz w:val="20"/>
          <w:szCs w:val="20"/>
          <w:lang w:val="en"/>
        </w:rPr>
        <w:t xml:space="preserve">___ Hysterectomy  </w:t>
      </w:r>
    </w:p>
    <w:p w14:paraId="143D036D" w14:textId="77777777" w:rsidR="00862336" w:rsidRPr="00DA7F1D" w:rsidRDefault="00EE3AD8" w:rsidP="00933267">
      <w:pPr>
        <w:spacing w:after="0" w:line="276" w:lineRule="auto"/>
        <w:ind w:firstLine="240"/>
        <w:rPr>
          <w:rFonts w:ascii="Arial" w:eastAsia="Times New Roman" w:hAnsi="Arial" w:cs="Arial"/>
          <w:sz w:val="20"/>
          <w:szCs w:val="20"/>
          <w:lang w:val="en"/>
        </w:rPr>
      </w:pPr>
      <w:r w:rsidRPr="00DA7F1D">
        <w:rPr>
          <w:rFonts w:ascii="Arial" w:eastAsia="Times New Roman" w:hAnsi="Arial" w:cs="Arial"/>
          <w:sz w:val="20"/>
          <w:szCs w:val="20"/>
          <w:lang w:val="en"/>
        </w:rPr>
        <w:t xml:space="preserve">___ Total  </w:t>
      </w:r>
    </w:p>
    <w:p w14:paraId="03B93761" w14:textId="77777777" w:rsidR="00862336" w:rsidRPr="00DA7F1D" w:rsidRDefault="00EE3AD8" w:rsidP="00933267">
      <w:pPr>
        <w:spacing w:after="0" w:line="276" w:lineRule="auto"/>
        <w:ind w:firstLine="240"/>
        <w:rPr>
          <w:rFonts w:ascii="Arial" w:eastAsia="Times New Roman" w:hAnsi="Arial" w:cs="Arial"/>
          <w:sz w:val="20"/>
          <w:szCs w:val="20"/>
          <w:lang w:val="en"/>
        </w:rPr>
      </w:pPr>
      <w:r w:rsidRPr="00DA7F1D">
        <w:rPr>
          <w:rFonts w:ascii="Arial" w:eastAsia="Times New Roman" w:hAnsi="Arial" w:cs="Arial"/>
          <w:sz w:val="20"/>
          <w:szCs w:val="20"/>
          <w:lang w:val="en"/>
        </w:rPr>
        <w:t xml:space="preserve">___ Supracervical  </w:t>
      </w:r>
    </w:p>
    <w:p w14:paraId="738E425A" w14:textId="77777777" w:rsidR="00862336" w:rsidRPr="00DA7F1D" w:rsidRDefault="00EE3AD8" w:rsidP="00933267">
      <w:pPr>
        <w:spacing w:after="0" w:line="276" w:lineRule="auto"/>
        <w:rPr>
          <w:rFonts w:ascii="Arial" w:eastAsia="Times New Roman" w:hAnsi="Arial" w:cs="Arial"/>
          <w:sz w:val="20"/>
          <w:szCs w:val="20"/>
          <w:lang w:val="en"/>
        </w:rPr>
      </w:pPr>
      <w:r w:rsidRPr="00DA7F1D">
        <w:rPr>
          <w:rFonts w:ascii="Arial" w:eastAsia="Times New Roman" w:hAnsi="Arial" w:cs="Arial"/>
          <w:sz w:val="20"/>
          <w:szCs w:val="20"/>
          <w:lang w:val="en"/>
        </w:rPr>
        <w:t xml:space="preserve">___ Prior radiation therapy  </w:t>
      </w:r>
    </w:p>
    <w:p w14:paraId="339466CA" w14:textId="77777777" w:rsidR="00862336" w:rsidRPr="00DA7F1D" w:rsidRDefault="00EE3AD8" w:rsidP="00933267">
      <w:pPr>
        <w:spacing w:after="0" w:line="276" w:lineRule="auto"/>
        <w:rPr>
          <w:rFonts w:ascii="Arial" w:eastAsia="Times New Roman" w:hAnsi="Arial" w:cs="Arial"/>
          <w:sz w:val="20"/>
          <w:szCs w:val="20"/>
          <w:lang w:val="en"/>
        </w:rPr>
      </w:pPr>
      <w:r w:rsidRPr="00DA7F1D">
        <w:rPr>
          <w:rFonts w:ascii="Arial" w:eastAsia="Times New Roman" w:hAnsi="Arial" w:cs="Arial"/>
          <w:sz w:val="20"/>
          <w:szCs w:val="20"/>
          <w:lang w:val="en"/>
        </w:rPr>
        <w:t xml:space="preserve">___ Diethylstilbesterol (DES) exposure  </w:t>
      </w:r>
    </w:p>
    <w:p w14:paraId="5F382308" w14:textId="77777777" w:rsidR="00862336" w:rsidRPr="00DA7F1D" w:rsidRDefault="00EE3AD8" w:rsidP="00933267">
      <w:pPr>
        <w:spacing w:after="0" w:line="276" w:lineRule="auto"/>
        <w:rPr>
          <w:rFonts w:ascii="Arial" w:eastAsia="Times New Roman" w:hAnsi="Arial" w:cs="Arial"/>
          <w:sz w:val="20"/>
          <w:szCs w:val="20"/>
          <w:lang w:val="en"/>
        </w:rPr>
      </w:pPr>
      <w:r w:rsidRPr="00DA7F1D">
        <w:rPr>
          <w:rFonts w:ascii="Arial" w:eastAsia="Times New Roman" w:hAnsi="Arial" w:cs="Arial"/>
          <w:sz w:val="20"/>
          <w:szCs w:val="20"/>
          <w:lang w:val="en"/>
        </w:rPr>
        <w:t xml:space="preserve">___ Intrauterine device (IUD)  </w:t>
      </w:r>
    </w:p>
    <w:p w14:paraId="07A4C6F9" w14:textId="77777777" w:rsidR="00862336" w:rsidRPr="00DA7F1D" w:rsidRDefault="00EE3AD8" w:rsidP="00933267">
      <w:pPr>
        <w:spacing w:after="0" w:line="276" w:lineRule="auto"/>
        <w:rPr>
          <w:rFonts w:ascii="Arial" w:eastAsia="Times New Roman" w:hAnsi="Arial" w:cs="Arial"/>
          <w:sz w:val="20"/>
          <w:szCs w:val="20"/>
          <w:lang w:val="en"/>
        </w:rPr>
      </w:pPr>
      <w:r w:rsidRPr="00DA7F1D">
        <w:rPr>
          <w:rFonts w:ascii="Arial" w:eastAsia="Times New Roman" w:hAnsi="Arial" w:cs="Arial"/>
          <w:sz w:val="20"/>
          <w:szCs w:val="20"/>
          <w:lang w:val="en"/>
        </w:rPr>
        <w:t xml:space="preserve">___ Post-menopausal bleeding  </w:t>
      </w:r>
    </w:p>
    <w:p w14:paraId="5771E27F" w14:textId="77777777" w:rsidR="00862336" w:rsidRPr="00DA7F1D" w:rsidRDefault="00EE3AD8" w:rsidP="00933267">
      <w:pPr>
        <w:spacing w:after="0" w:line="276" w:lineRule="auto"/>
        <w:rPr>
          <w:rFonts w:ascii="Arial" w:eastAsia="Times New Roman" w:hAnsi="Arial" w:cs="Arial"/>
          <w:sz w:val="20"/>
          <w:szCs w:val="20"/>
          <w:lang w:val="en"/>
        </w:rPr>
      </w:pPr>
      <w:r w:rsidRPr="00DA7F1D">
        <w:rPr>
          <w:rFonts w:ascii="Arial" w:eastAsia="Times New Roman" w:hAnsi="Arial" w:cs="Arial"/>
          <w:sz w:val="20"/>
          <w:szCs w:val="20"/>
          <w:lang w:val="en"/>
        </w:rPr>
        <w:lastRenderedPageBreak/>
        <w:t xml:space="preserve">___ Abnormal bleeding  </w:t>
      </w:r>
    </w:p>
    <w:p w14:paraId="470B0A23" w14:textId="77777777" w:rsidR="00862336" w:rsidRPr="00DA7F1D" w:rsidRDefault="00EE3AD8" w:rsidP="00933267">
      <w:pPr>
        <w:spacing w:after="0" w:line="276" w:lineRule="auto"/>
        <w:rPr>
          <w:rFonts w:ascii="Arial" w:eastAsia="Times New Roman" w:hAnsi="Arial" w:cs="Arial"/>
          <w:sz w:val="20"/>
          <w:szCs w:val="20"/>
          <w:lang w:val="en"/>
        </w:rPr>
      </w:pPr>
      <w:r w:rsidRPr="00DA7F1D">
        <w:rPr>
          <w:rFonts w:ascii="Arial" w:eastAsia="Times New Roman" w:hAnsi="Arial" w:cs="Arial"/>
          <w:sz w:val="20"/>
          <w:szCs w:val="20"/>
          <w:lang w:val="en"/>
        </w:rPr>
        <w:t xml:space="preserve">___ Vaginal discharge  </w:t>
      </w:r>
    </w:p>
    <w:p w14:paraId="0D90BF0E" w14:textId="77777777" w:rsidR="00862336" w:rsidRPr="00DA7F1D" w:rsidRDefault="00EE3AD8" w:rsidP="00933267">
      <w:pPr>
        <w:spacing w:after="0" w:line="276" w:lineRule="auto"/>
        <w:rPr>
          <w:rFonts w:ascii="Arial" w:eastAsia="Times New Roman" w:hAnsi="Arial" w:cs="Arial"/>
          <w:sz w:val="20"/>
          <w:szCs w:val="20"/>
          <w:lang w:val="en"/>
        </w:rPr>
      </w:pPr>
      <w:r w:rsidRPr="00DA7F1D">
        <w:rPr>
          <w:rFonts w:ascii="Arial" w:eastAsia="Times New Roman" w:hAnsi="Arial" w:cs="Arial"/>
          <w:sz w:val="20"/>
          <w:szCs w:val="20"/>
          <w:lang w:val="en"/>
        </w:rPr>
        <w:t xml:space="preserve">___ Other (specify): _________________ </w:t>
      </w:r>
    </w:p>
    <w:p w14:paraId="04FE2381" w14:textId="77777777" w:rsidR="00862336" w:rsidRPr="00DA7F1D" w:rsidRDefault="00862336" w:rsidP="00933267">
      <w:pPr>
        <w:spacing w:after="0" w:line="276" w:lineRule="auto"/>
        <w:divId w:val="1567452621"/>
        <w:rPr>
          <w:rFonts w:ascii="Arial" w:eastAsia="Times New Roman" w:hAnsi="Arial" w:cs="Arial"/>
          <w:sz w:val="20"/>
          <w:szCs w:val="20"/>
          <w:lang w:val="en"/>
        </w:rPr>
      </w:pPr>
    </w:p>
    <w:p w14:paraId="24A4ADCF" w14:textId="77777777" w:rsidR="00862336" w:rsidRPr="00DA7F1D" w:rsidRDefault="00EE3AD8" w:rsidP="00933267">
      <w:pPr>
        <w:spacing w:after="0" w:line="276" w:lineRule="auto"/>
        <w:rPr>
          <w:rFonts w:ascii="Arial" w:eastAsia="Times New Roman" w:hAnsi="Arial" w:cs="Arial"/>
          <w:b/>
          <w:bCs/>
          <w:sz w:val="20"/>
          <w:szCs w:val="20"/>
          <w:lang w:val="en"/>
        </w:rPr>
      </w:pPr>
      <w:r w:rsidRPr="00DA7F1D">
        <w:rPr>
          <w:rFonts w:ascii="Arial" w:eastAsia="Times New Roman" w:hAnsi="Arial" w:cs="Arial"/>
          <w:b/>
          <w:bCs/>
          <w:sz w:val="20"/>
          <w:szCs w:val="20"/>
          <w:lang w:val="en"/>
        </w:rPr>
        <w:t xml:space="preserve">History of Dysplasia or Malignancy  </w:t>
      </w:r>
    </w:p>
    <w:p w14:paraId="5CAC9C8A" w14:textId="77777777" w:rsidR="00862336" w:rsidRPr="00DA7F1D" w:rsidRDefault="00EE3AD8" w:rsidP="00933267">
      <w:pPr>
        <w:spacing w:after="0" w:line="276" w:lineRule="auto"/>
        <w:rPr>
          <w:rFonts w:ascii="Arial" w:eastAsia="Times New Roman" w:hAnsi="Arial" w:cs="Arial"/>
          <w:sz w:val="20"/>
          <w:szCs w:val="20"/>
          <w:lang w:val="en"/>
        </w:rPr>
      </w:pPr>
      <w:r w:rsidRPr="00DA7F1D">
        <w:rPr>
          <w:rFonts w:ascii="Arial" w:eastAsia="Times New Roman" w:hAnsi="Arial" w:cs="Arial"/>
          <w:sz w:val="20"/>
          <w:szCs w:val="20"/>
          <w:lang w:val="en"/>
        </w:rPr>
        <w:t xml:space="preserve">___ Unknown  </w:t>
      </w:r>
    </w:p>
    <w:p w14:paraId="64FE38C4" w14:textId="77777777" w:rsidR="00862336" w:rsidRPr="00DA7F1D" w:rsidRDefault="00EE3AD8" w:rsidP="00933267">
      <w:pPr>
        <w:spacing w:after="0" w:line="276" w:lineRule="auto"/>
        <w:rPr>
          <w:rFonts w:ascii="Arial" w:eastAsia="Times New Roman" w:hAnsi="Arial" w:cs="Arial"/>
          <w:sz w:val="20"/>
          <w:szCs w:val="20"/>
          <w:lang w:val="en"/>
        </w:rPr>
      </w:pPr>
      <w:r w:rsidRPr="00DA7F1D">
        <w:rPr>
          <w:rFonts w:ascii="Arial" w:eastAsia="Times New Roman" w:hAnsi="Arial" w:cs="Arial"/>
          <w:sz w:val="20"/>
          <w:szCs w:val="20"/>
          <w:lang w:val="en"/>
        </w:rPr>
        <w:t xml:space="preserve">___ Negative  </w:t>
      </w:r>
    </w:p>
    <w:p w14:paraId="07D4A0DB" w14:textId="77777777" w:rsidR="00862336" w:rsidRPr="00DA7F1D" w:rsidRDefault="00EE3AD8" w:rsidP="00933267">
      <w:pPr>
        <w:spacing w:after="0" w:line="276" w:lineRule="auto"/>
        <w:rPr>
          <w:rFonts w:ascii="Arial" w:eastAsia="Times New Roman" w:hAnsi="Arial" w:cs="Arial"/>
          <w:sz w:val="20"/>
          <w:szCs w:val="20"/>
          <w:lang w:val="en"/>
        </w:rPr>
      </w:pPr>
      <w:r w:rsidRPr="00DA7F1D">
        <w:rPr>
          <w:rFonts w:ascii="Arial" w:eastAsia="Times New Roman" w:hAnsi="Arial" w:cs="Arial"/>
          <w:sz w:val="20"/>
          <w:szCs w:val="20"/>
          <w:lang w:val="en"/>
        </w:rPr>
        <w:t xml:space="preserve">___ Positive  </w:t>
      </w:r>
    </w:p>
    <w:p w14:paraId="032BA962" w14:textId="77777777" w:rsidR="00862336" w:rsidRPr="00DA7F1D" w:rsidRDefault="00EE3AD8" w:rsidP="00933267">
      <w:pPr>
        <w:spacing w:after="0" w:line="276" w:lineRule="auto"/>
        <w:ind w:firstLine="240"/>
        <w:rPr>
          <w:rFonts w:ascii="Arial" w:eastAsia="Times New Roman" w:hAnsi="Arial" w:cs="Arial"/>
          <w:sz w:val="20"/>
          <w:szCs w:val="20"/>
          <w:lang w:val="en"/>
        </w:rPr>
      </w:pPr>
      <w:r w:rsidRPr="00DA7F1D">
        <w:rPr>
          <w:rFonts w:ascii="Arial" w:eastAsia="Times New Roman" w:hAnsi="Arial" w:cs="Arial"/>
          <w:sz w:val="20"/>
          <w:szCs w:val="20"/>
          <w:lang w:val="en"/>
        </w:rPr>
        <w:t xml:space="preserve">___ Abnormal Pap tests / Dysplasia, NOS  </w:t>
      </w:r>
    </w:p>
    <w:p w14:paraId="3D0DD471" w14:textId="77777777" w:rsidR="00862336" w:rsidRPr="00DA7F1D" w:rsidRDefault="00EE3AD8" w:rsidP="00933267">
      <w:pPr>
        <w:spacing w:after="0" w:line="276" w:lineRule="auto"/>
        <w:ind w:firstLine="240"/>
        <w:rPr>
          <w:rFonts w:ascii="Arial" w:eastAsia="Times New Roman" w:hAnsi="Arial" w:cs="Arial"/>
          <w:sz w:val="20"/>
          <w:szCs w:val="20"/>
          <w:lang w:val="en"/>
        </w:rPr>
      </w:pPr>
      <w:r w:rsidRPr="00DA7F1D">
        <w:rPr>
          <w:rFonts w:ascii="Arial" w:eastAsia="Times New Roman" w:hAnsi="Arial" w:cs="Arial"/>
          <w:sz w:val="20"/>
          <w:szCs w:val="20"/>
          <w:lang w:val="en"/>
        </w:rPr>
        <w:t xml:space="preserve">___ Low-grade squamous intraepithelial lesion (LSIL)  </w:t>
      </w:r>
    </w:p>
    <w:p w14:paraId="569BC39A" w14:textId="77777777" w:rsidR="00862336" w:rsidRPr="00DA7F1D" w:rsidRDefault="00EE3AD8" w:rsidP="00933267">
      <w:pPr>
        <w:spacing w:after="0" w:line="276" w:lineRule="auto"/>
        <w:ind w:firstLine="240"/>
        <w:rPr>
          <w:rFonts w:ascii="Arial" w:eastAsia="Times New Roman" w:hAnsi="Arial" w:cs="Arial"/>
          <w:sz w:val="20"/>
          <w:szCs w:val="20"/>
          <w:lang w:val="en"/>
        </w:rPr>
      </w:pPr>
      <w:r w:rsidRPr="00DA7F1D">
        <w:rPr>
          <w:rFonts w:ascii="Arial" w:eastAsia="Times New Roman" w:hAnsi="Arial" w:cs="Arial"/>
          <w:sz w:val="20"/>
          <w:szCs w:val="20"/>
          <w:lang w:val="en"/>
        </w:rPr>
        <w:t xml:space="preserve">___ High-grade squamous intraepithelial lesion (HSIL)  </w:t>
      </w:r>
    </w:p>
    <w:p w14:paraId="30ABBF8A" w14:textId="77777777" w:rsidR="00862336" w:rsidRPr="00DA7F1D" w:rsidRDefault="00EE3AD8" w:rsidP="00933267">
      <w:pPr>
        <w:spacing w:after="0" w:line="276" w:lineRule="auto"/>
        <w:ind w:firstLine="240"/>
        <w:rPr>
          <w:rFonts w:ascii="Arial" w:eastAsia="Times New Roman" w:hAnsi="Arial" w:cs="Arial"/>
          <w:sz w:val="20"/>
          <w:szCs w:val="20"/>
          <w:lang w:val="en"/>
        </w:rPr>
      </w:pPr>
      <w:r w:rsidRPr="00DA7F1D">
        <w:rPr>
          <w:rFonts w:ascii="Arial" w:eastAsia="Times New Roman" w:hAnsi="Arial" w:cs="Arial"/>
          <w:sz w:val="20"/>
          <w:szCs w:val="20"/>
          <w:lang w:val="en"/>
        </w:rPr>
        <w:t xml:space="preserve">___ Endocervical adenocarcinoma in situ (AIS)  </w:t>
      </w:r>
    </w:p>
    <w:p w14:paraId="47DFEDBE" w14:textId="77777777" w:rsidR="00862336" w:rsidRPr="00DA7F1D" w:rsidRDefault="00EE3AD8" w:rsidP="00933267">
      <w:pPr>
        <w:spacing w:after="0" w:line="276" w:lineRule="auto"/>
        <w:ind w:firstLine="240"/>
        <w:rPr>
          <w:rFonts w:ascii="Arial" w:eastAsia="Times New Roman" w:hAnsi="Arial" w:cs="Arial"/>
          <w:sz w:val="20"/>
          <w:szCs w:val="20"/>
          <w:lang w:val="en"/>
        </w:rPr>
      </w:pPr>
      <w:r w:rsidRPr="00DA7F1D">
        <w:rPr>
          <w:rFonts w:ascii="Arial" w:eastAsia="Times New Roman" w:hAnsi="Arial" w:cs="Arial"/>
          <w:sz w:val="20"/>
          <w:szCs w:val="20"/>
          <w:lang w:val="en"/>
        </w:rPr>
        <w:t xml:space="preserve">___ Squamous cell carcinoma  </w:t>
      </w:r>
    </w:p>
    <w:p w14:paraId="74B07F57" w14:textId="77777777" w:rsidR="00862336" w:rsidRPr="00DA7F1D" w:rsidRDefault="00EE3AD8" w:rsidP="00933267">
      <w:pPr>
        <w:spacing w:after="0" w:line="276" w:lineRule="auto"/>
        <w:ind w:firstLine="240"/>
        <w:rPr>
          <w:rFonts w:ascii="Arial" w:eastAsia="Times New Roman" w:hAnsi="Arial" w:cs="Arial"/>
          <w:sz w:val="20"/>
          <w:szCs w:val="20"/>
          <w:lang w:val="en"/>
        </w:rPr>
      </w:pPr>
      <w:r w:rsidRPr="00DA7F1D">
        <w:rPr>
          <w:rFonts w:ascii="Arial" w:eastAsia="Times New Roman" w:hAnsi="Arial" w:cs="Arial"/>
          <w:sz w:val="20"/>
          <w:szCs w:val="20"/>
          <w:lang w:val="en"/>
        </w:rPr>
        <w:t xml:space="preserve">___ Adenocarcinoma  </w:t>
      </w:r>
    </w:p>
    <w:p w14:paraId="32122D55" w14:textId="77777777" w:rsidR="00862336" w:rsidRPr="00DA7F1D" w:rsidRDefault="00EE3AD8" w:rsidP="00933267">
      <w:pPr>
        <w:spacing w:after="0" w:line="276" w:lineRule="auto"/>
        <w:ind w:firstLine="240"/>
        <w:rPr>
          <w:rFonts w:ascii="Arial" w:eastAsia="Times New Roman" w:hAnsi="Arial" w:cs="Arial"/>
          <w:sz w:val="20"/>
          <w:szCs w:val="20"/>
          <w:lang w:val="en"/>
        </w:rPr>
      </w:pPr>
      <w:r w:rsidRPr="00DA7F1D">
        <w:rPr>
          <w:rFonts w:ascii="Arial" w:eastAsia="Times New Roman" w:hAnsi="Arial" w:cs="Arial"/>
          <w:sz w:val="20"/>
          <w:szCs w:val="20"/>
          <w:lang w:val="en"/>
        </w:rPr>
        <w:t xml:space="preserve">___ Other (specify): _________________ </w:t>
      </w:r>
    </w:p>
    <w:p w14:paraId="7E61F21D" w14:textId="77777777" w:rsidR="00862336" w:rsidRPr="00DA7F1D" w:rsidRDefault="00EE3AD8" w:rsidP="00933267">
      <w:pPr>
        <w:spacing w:after="0" w:line="276" w:lineRule="auto"/>
        <w:ind w:firstLine="240"/>
        <w:rPr>
          <w:rFonts w:ascii="Arial" w:eastAsia="Times New Roman" w:hAnsi="Arial" w:cs="Arial"/>
          <w:sz w:val="20"/>
          <w:szCs w:val="20"/>
          <w:lang w:val="en"/>
        </w:rPr>
      </w:pPr>
      <w:r w:rsidRPr="00DA7F1D">
        <w:rPr>
          <w:rFonts w:ascii="Arial" w:eastAsia="Times New Roman" w:hAnsi="Arial" w:cs="Arial"/>
          <w:sz w:val="20"/>
          <w:szCs w:val="20"/>
          <w:lang w:val="en"/>
        </w:rPr>
        <w:t xml:space="preserve">___ Carcinoma, NOS  </w:t>
      </w:r>
    </w:p>
    <w:p w14:paraId="0E923361" w14:textId="77777777" w:rsidR="00862336" w:rsidRPr="00DA7F1D" w:rsidRDefault="00862336" w:rsidP="00933267">
      <w:pPr>
        <w:spacing w:after="0" w:line="276" w:lineRule="auto"/>
        <w:divId w:val="1567452621"/>
        <w:rPr>
          <w:rFonts w:ascii="Arial" w:eastAsia="Times New Roman" w:hAnsi="Arial" w:cs="Arial"/>
          <w:sz w:val="20"/>
          <w:szCs w:val="20"/>
          <w:lang w:val="en"/>
        </w:rPr>
      </w:pPr>
    </w:p>
    <w:p w14:paraId="19C9D8FF" w14:textId="2B1E437C" w:rsidR="00862336" w:rsidRPr="00DA7F1D" w:rsidRDefault="00EE3AD8" w:rsidP="00933267">
      <w:pPr>
        <w:spacing w:after="0" w:line="276" w:lineRule="auto"/>
        <w:rPr>
          <w:rFonts w:ascii="Arial" w:eastAsia="Times New Roman" w:hAnsi="Arial" w:cs="Arial"/>
          <w:b/>
          <w:bCs/>
          <w:sz w:val="20"/>
          <w:szCs w:val="20"/>
          <w:lang w:val="en"/>
        </w:rPr>
      </w:pPr>
      <w:r w:rsidRPr="00DA7F1D">
        <w:rPr>
          <w:rFonts w:ascii="Arial" w:eastAsia="Times New Roman" w:hAnsi="Arial" w:cs="Arial"/>
          <w:b/>
          <w:bCs/>
          <w:sz w:val="20"/>
          <w:szCs w:val="20"/>
          <w:lang w:val="en"/>
        </w:rPr>
        <w:t xml:space="preserve">High-Risk Human Papillomavirus (HPV) History (select all that apply) </w:t>
      </w:r>
    </w:p>
    <w:p w14:paraId="6F96706C" w14:textId="77777777" w:rsidR="00862336" w:rsidRPr="00DA7F1D" w:rsidRDefault="00EE3AD8" w:rsidP="00933267">
      <w:pPr>
        <w:spacing w:after="0" w:line="276" w:lineRule="auto"/>
        <w:rPr>
          <w:rFonts w:ascii="Arial" w:eastAsia="Times New Roman" w:hAnsi="Arial" w:cs="Arial"/>
          <w:sz w:val="20"/>
          <w:szCs w:val="20"/>
          <w:lang w:val="en"/>
        </w:rPr>
      </w:pPr>
      <w:r w:rsidRPr="00DA7F1D">
        <w:rPr>
          <w:rFonts w:ascii="Arial" w:eastAsia="Times New Roman" w:hAnsi="Arial" w:cs="Arial"/>
          <w:sz w:val="20"/>
          <w:szCs w:val="20"/>
          <w:lang w:val="en"/>
        </w:rPr>
        <w:t xml:space="preserve">___ Unknown  </w:t>
      </w:r>
    </w:p>
    <w:p w14:paraId="7963CB81" w14:textId="77777777" w:rsidR="00862336" w:rsidRPr="00DA7F1D" w:rsidRDefault="00EE3AD8" w:rsidP="00933267">
      <w:pPr>
        <w:spacing w:after="0" w:line="276" w:lineRule="auto"/>
        <w:rPr>
          <w:rFonts w:ascii="Arial" w:eastAsia="Times New Roman" w:hAnsi="Arial" w:cs="Arial"/>
          <w:sz w:val="20"/>
          <w:szCs w:val="20"/>
          <w:lang w:val="en"/>
        </w:rPr>
      </w:pPr>
      <w:r w:rsidRPr="00DA7F1D">
        <w:rPr>
          <w:rFonts w:ascii="Arial" w:eastAsia="Times New Roman" w:hAnsi="Arial" w:cs="Arial"/>
          <w:sz w:val="20"/>
          <w:szCs w:val="20"/>
          <w:lang w:val="en"/>
        </w:rPr>
        <w:t xml:space="preserve">___ Negative  </w:t>
      </w:r>
    </w:p>
    <w:p w14:paraId="0482FFD7" w14:textId="77777777" w:rsidR="00862336" w:rsidRPr="00DA7F1D" w:rsidRDefault="00EE3AD8" w:rsidP="00933267">
      <w:pPr>
        <w:spacing w:after="0" w:line="276" w:lineRule="auto"/>
        <w:rPr>
          <w:rFonts w:ascii="Arial" w:eastAsia="Times New Roman" w:hAnsi="Arial" w:cs="Arial"/>
          <w:sz w:val="20"/>
          <w:szCs w:val="20"/>
          <w:lang w:val="en"/>
        </w:rPr>
      </w:pPr>
      <w:r w:rsidRPr="00DA7F1D">
        <w:rPr>
          <w:rFonts w:ascii="Arial" w:eastAsia="Times New Roman" w:hAnsi="Arial" w:cs="Arial"/>
          <w:sz w:val="20"/>
          <w:szCs w:val="20"/>
          <w:lang w:val="en"/>
        </w:rPr>
        <w:t xml:space="preserve">___ Positive for </w:t>
      </w:r>
      <w:proofErr w:type="gramStart"/>
      <w:r w:rsidRPr="00DA7F1D">
        <w:rPr>
          <w:rFonts w:ascii="Arial" w:eastAsia="Times New Roman" w:hAnsi="Arial" w:cs="Arial"/>
          <w:sz w:val="20"/>
          <w:szCs w:val="20"/>
          <w:lang w:val="en"/>
        </w:rPr>
        <w:t>high risk</w:t>
      </w:r>
      <w:proofErr w:type="gramEnd"/>
      <w:r w:rsidRPr="00DA7F1D">
        <w:rPr>
          <w:rFonts w:ascii="Arial" w:eastAsia="Times New Roman" w:hAnsi="Arial" w:cs="Arial"/>
          <w:sz w:val="20"/>
          <w:szCs w:val="20"/>
          <w:lang w:val="en"/>
        </w:rPr>
        <w:t xml:space="preserve">  </w:t>
      </w:r>
    </w:p>
    <w:p w14:paraId="309D84D8" w14:textId="77777777" w:rsidR="00862336" w:rsidRPr="00DA7F1D" w:rsidRDefault="00EE3AD8" w:rsidP="00933267">
      <w:pPr>
        <w:spacing w:after="0" w:line="276" w:lineRule="auto"/>
        <w:rPr>
          <w:rFonts w:ascii="Arial" w:eastAsia="Times New Roman" w:hAnsi="Arial" w:cs="Arial"/>
          <w:sz w:val="20"/>
          <w:szCs w:val="20"/>
          <w:lang w:val="en"/>
        </w:rPr>
      </w:pPr>
      <w:r w:rsidRPr="00DA7F1D">
        <w:rPr>
          <w:rFonts w:ascii="Arial" w:eastAsia="Times New Roman" w:hAnsi="Arial" w:cs="Arial"/>
          <w:sz w:val="20"/>
          <w:szCs w:val="20"/>
          <w:lang w:val="en"/>
        </w:rPr>
        <w:t xml:space="preserve">___ Positive genotype 16  </w:t>
      </w:r>
    </w:p>
    <w:p w14:paraId="25FE0C9D" w14:textId="77777777" w:rsidR="00862336" w:rsidRPr="00DA7F1D" w:rsidRDefault="00EE3AD8" w:rsidP="00933267">
      <w:pPr>
        <w:spacing w:after="0" w:line="276" w:lineRule="auto"/>
        <w:rPr>
          <w:rFonts w:ascii="Arial" w:eastAsia="Times New Roman" w:hAnsi="Arial" w:cs="Arial"/>
          <w:sz w:val="20"/>
          <w:szCs w:val="20"/>
          <w:lang w:val="en"/>
        </w:rPr>
      </w:pPr>
      <w:r w:rsidRPr="00DA7F1D">
        <w:rPr>
          <w:rFonts w:ascii="Arial" w:eastAsia="Times New Roman" w:hAnsi="Arial" w:cs="Arial"/>
          <w:sz w:val="20"/>
          <w:szCs w:val="20"/>
          <w:lang w:val="en"/>
        </w:rPr>
        <w:t xml:space="preserve">___ Positive genotype 18  </w:t>
      </w:r>
    </w:p>
    <w:p w14:paraId="1E36BB14" w14:textId="77777777" w:rsidR="00862336" w:rsidRPr="00DA7F1D" w:rsidRDefault="00EE3AD8" w:rsidP="00933267">
      <w:pPr>
        <w:spacing w:after="0" w:line="276" w:lineRule="auto"/>
        <w:rPr>
          <w:rFonts w:ascii="Arial" w:eastAsia="Times New Roman" w:hAnsi="Arial" w:cs="Arial"/>
          <w:sz w:val="20"/>
          <w:szCs w:val="20"/>
          <w:lang w:val="en"/>
        </w:rPr>
      </w:pPr>
      <w:r w:rsidRPr="00DA7F1D">
        <w:rPr>
          <w:rFonts w:ascii="Arial" w:eastAsia="Times New Roman" w:hAnsi="Arial" w:cs="Arial"/>
          <w:sz w:val="20"/>
          <w:szCs w:val="20"/>
          <w:lang w:val="en"/>
        </w:rPr>
        <w:t xml:space="preserve">___ Positive for genotype 16/18  </w:t>
      </w:r>
    </w:p>
    <w:p w14:paraId="34B3B227" w14:textId="77777777" w:rsidR="00862336" w:rsidRPr="00DA7F1D" w:rsidRDefault="00EE3AD8" w:rsidP="00933267">
      <w:pPr>
        <w:spacing w:after="0" w:line="276" w:lineRule="auto"/>
        <w:rPr>
          <w:rFonts w:ascii="Arial" w:eastAsia="Times New Roman" w:hAnsi="Arial" w:cs="Arial"/>
          <w:sz w:val="20"/>
          <w:szCs w:val="20"/>
          <w:lang w:val="en"/>
        </w:rPr>
      </w:pPr>
      <w:r w:rsidRPr="00DA7F1D">
        <w:rPr>
          <w:rFonts w:ascii="Arial" w:eastAsia="Times New Roman" w:hAnsi="Arial" w:cs="Arial"/>
          <w:sz w:val="20"/>
          <w:szCs w:val="20"/>
          <w:lang w:val="en"/>
        </w:rPr>
        <w:t xml:space="preserve">___ Positive for genotype 18/45  </w:t>
      </w:r>
    </w:p>
    <w:p w14:paraId="6CC64B5F" w14:textId="77777777" w:rsidR="00862336" w:rsidRPr="00DA7F1D" w:rsidRDefault="00EE3AD8" w:rsidP="00933267">
      <w:pPr>
        <w:spacing w:after="0" w:line="276" w:lineRule="auto"/>
        <w:rPr>
          <w:rFonts w:ascii="Arial" w:eastAsia="Times New Roman" w:hAnsi="Arial" w:cs="Arial"/>
          <w:sz w:val="20"/>
          <w:szCs w:val="20"/>
          <w:lang w:val="en"/>
        </w:rPr>
      </w:pPr>
      <w:r w:rsidRPr="00DA7F1D">
        <w:rPr>
          <w:rFonts w:ascii="Arial" w:eastAsia="Times New Roman" w:hAnsi="Arial" w:cs="Arial"/>
          <w:sz w:val="20"/>
          <w:szCs w:val="20"/>
          <w:lang w:val="en"/>
        </w:rPr>
        <w:t xml:space="preserve">___ Other high-risk types (specify, if known): _________________ </w:t>
      </w:r>
    </w:p>
    <w:p w14:paraId="0E46671D" w14:textId="77777777" w:rsidR="00862336" w:rsidRPr="00DA7F1D" w:rsidRDefault="00EE3AD8" w:rsidP="00933267">
      <w:pPr>
        <w:spacing w:after="0" w:line="276" w:lineRule="auto"/>
        <w:rPr>
          <w:rFonts w:ascii="Arial" w:eastAsia="Times New Roman" w:hAnsi="Arial" w:cs="Arial"/>
          <w:sz w:val="20"/>
          <w:szCs w:val="20"/>
          <w:lang w:val="en"/>
        </w:rPr>
      </w:pPr>
      <w:r w:rsidRPr="00DA7F1D">
        <w:rPr>
          <w:rFonts w:ascii="Arial" w:eastAsia="Times New Roman" w:hAnsi="Arial" w:cs="Arial"/>
          <w:sz w:val="20"/>
          <w:szCs w:val="20"/>
          <w:lang w:val="en"/>
        </w:rPr>
        <w:t xml:space="preserve">___ Date of first positive (if available): _________________ </w:t>
      </w:r>
    </w:p>
    <w:p w14:paraId="3DEE70B8" w14:textId="77777777" w:rsidR="00862336" w:rsidRPr="00DA7F1D" w:rsidRDefault="00EE3AD8" w:rsidP="00933267">
      <w:pPr>
        <w:spacing w:after="0" w:line="276" w:lineRule="auto"/>
        <w:rPr>
          <w:rFonts w:ascii="Arial" w:eastAsia="Times New Roman" w:hAnsi="Arial" w:cs="Arial"/>
          <w:sz w:val="20"/>
          <w:szCs w:val="20"/>
          <w:lang w:val="en"/>
        </w:rPr>
      </w:pPr>
      <w:r w:rsidRPr="00DA7F1D">
        <w:rPr>
          <w:rFonts w:ascii="Arial" w:eastAsia="Times New Roman" w:hAnsi="Arial" w:cs="Arial"/>
          <w:sz w:val="20"/>
          <w:szCs w:val="20"/>
          <w:lang w:val="en"/>
        </w:rPr>
        <w:t xml:space="preserve">___ Date of most recent HPV testing: _________________ </w:t>
      </w:r>
    </w:p>
    <w:p w14:paraId="7F670A9F" w14:textId="77777777" w:rsidR="00862336" w:rsidRPr="00DA7F1D" w:rsidRDefault="00862336" w:rsidP="00933267">
      <w:pPr>
        <w:spacing w:after="0" w:line="276" w:lineRule="auto"/>
        <w:divId w:val="1567452621"/>
        <w:rPr>
          <w:rFonts w:ascii="Arial" w:eastAsia="Times New Roman" w:hAnsi="Arial" w:cs="Arial"/>
          <w:sz w:val="20"/>
          <w:szCs w:val="20"/>
          <w:lang w:val="en"/>
        </w:rPr>
      </w:pPr>
    </w:p>
    <w:p w14:paraId="2F0F766A" w14:textId="77777777" w:rsidR="00862336" w:rsidRPr="00DA7F1D" w:rsidRDefault="00EE3AD8" w:rsidP="00933267">
      <w:pPr>
        <w:spacing w:after="0" w:line="276" w:lineRule="auto"/>
        <w:rPr>
          <w:rFonts w:ascii="Arial" w:eastAsia="Times New Roman" w:hAnsi="Arial" w:cs="Arial"/>
          <w:b/>
          <w:bCs/>
          <w:sz w:val="20"/>
          <w:szCs w:val="20"/>
          <w:lang w:val="en"/>
        </w:rPr>
      </w:pPr>
      <w:r w:rsidRPr="00DA7F1D">
        <w:rPr>
          <w:rFonts w:ascii="Arial" w:eastAsia="Times New Roman" w:hAnsi="Arial" w:cs="Arial"/>
          <w:b/>
          <w:bCs/>
          <w:sz w:val="20"/>
          <w:szCs w:val="20"/>
          <w:lang w:val="en"/>
        </w:rPr>
        <w:t xml:space="preserve">HPV Vaccination History (Note </w:t>
      </w:r>
      <w:hyperlink w:anchor="N7929" w:history="1">
        <w:r w:rsidRPr="00DA7F1D">
          <w:rPr>
            <w:rStyle w:val="Hyperlink"/>
            <w:rFonts w:ascii="Arial" w:eastAsia="Times New Roman" w:hAnsi="Arial" w:cs="Arial"/>
            <w:b/>
            <w:bCs/>
            <w:sz w:val="20"/>
            <w:szCs w:val="20"/>
            <w:lang w:val="en"/>
          </w:rPr>
          <w:t>C</w:t>
        </w:r>
      </w:hyperlink>
      <w:r w:rsidRPr="00DA7F1D">
        <w:rPr>
          <w:rFonts w:ascii="Arial" w:eastAsia="Times New Roman" w:hAnsi="Arial" w:cs="Arial"/>
          <w:b/>
          <w:bCs/>
          <w:sz w:val="20"/>
          <w:szCs w:val="20"/>
          <w:lang w:val="en"/>
        </w:rPr>
        <w:t xml:space="preserve">) </w:t>
      </w:r>
    </w:p>
    <w:p w14:paraId="7F3E95B3" w14:textId="77777777" w:rsidR="00862336" w:rsidRPr="00DA7F1D" w:rsidRDefault="00EE3AD8" w:rsidP="00933267">
      <w:pPr>
        <w:spacing w:after="0" w:line="276" w:lineRule="auto"/>
        <w:rPr>
          <w:rFonts w:ascii="Arial" w:eastAsia="Times New Roman" w:hAnsi="Arial" w:cs="Arial"/>
          <w:sz w:val="20"/>
          <w:szCs w:val="20"/>
          <w:lang w:val="en"/>
        </w:rPr>
      </w:pPr>
      <w:r w:rsidRPr="00DA7F1D">
        <w:rPr>
          <w:rFonts w:ascii="Arial" w:eastAsia="Times New Roman" w:hAnsi="Arial" w:cs="Arial"/>
          <w:sz w:val="20"/>
          <w:szCs w:val="20"/>
          <w:lang w:val="en"/>
        </w:rPr>
        <w:t xml:space="preserve">___ Unknown  </w:t>
      </w:r>
    </w:p>
    <w:p w14:paraId="1F01E206" w14:textId="77777777" w:rsidR="00862336" w:rsidRPr="00DA7F1D" w:rsidRDefault="00EE3AD8" w:rsidP="00933267">
      <w:pPr>
        <w:spacing w:after="0" w:line="276" w:lineRule="auto"/>
        <w:rPr>
          <w:rFonts w:ascii="Arial" w:eastAsia="Times New Roman" w:hAnsi="Arial" w:cs="Arial"/>
          <w:sz w:val="20"/>
          <w:szCs w:val="20"/>
          <w:lang w:val="en"/>
        </w:rPr>
      </w:pPr>
      <w:r w:rsidRPr="00DA7F1D">
        <w:rPr>
          <w:rFonts w:ascii="Arial" w:eastAsia="Times New Roman" w:hAnsi="Arial" w:cs="Arial"/>
          <w:sz w:val="20"/>
          <w:szCs w:val="20"/>
          <w:lang w:val="en"/>
        </w:rPr>
        <w:t xml:space="preserve">___ Unvaccinated  </w:t>
      </w:r>
    </w:p>
    <w:p w14:paraId="2648CC89" w14:textId="77777777" w:rsidR="00862336" w:rsidRPr="00DA7F1D" w:rsidRDefault="00EE3AD8" w:rsidP="00933267">
      <w:pPr>
        <w:spacing w:after="0" w:line="276" w:lineRule="auto"/>
        <w:rPr>
          <w:rFonts w:ascii="Arial" w:eastAsia="Times New Roman" w:hAnsi="Arial" w:cs="Arial"/>
          <w:sz w:val="20"/>
          <w:szCs w:val="20"/>
          <w:lang w:val="en"/>
        </w:rPr>
      </w:pPr>
      <w:r w:rsidRPr="00DA7F1D">
        <w:rPr>
          <w:rFonts w:ascii="Arial" w:eastAsia="Times New Roman" w:hAnsi="Arial" w:cs="Arial"/>
          <w:sz w:val="20"/>
          <w:szCs w:val="20"/>
          <w:lang w:val="en"/>
        </w:rPr>
        <w:t xml:space="preserve">___ Vaccinated  </w:t>
      </w:r>
    </w:p>
    <w:p w14:paraId="51DB5AC4" w14:textId="77777777" w:rsidR="00862336" w:rsidRPr="00DA7F1D" w:rsidRDefault="00EE3AD8" w:rsidP="00933267">
      <w:pPr>
        <w:spacing w:after="0" w:line="276" w:lineRule="auto"/>
        <w:ind w:firstLine="240"/>
        <w:rPr>
          <w:rFonts w:ascii="Arial" w:eastAsia="Times New Roman" w:hAnsi="Arial" w:cs="Arial"/>
          <w:sz w:val="20"/>
          <w:szCs w:val="20"/>
          <w:lang w:val="en"/>
        </w:rPr>
      </w:pPr>
      <w:r w:rsidRPr="00DA7F1D">
        <w:rPr>
          <w:rFonts w:ascii="Arial" w:eastAsia="Times New Roman" w:hAnsi="Arial" w:cs="Arial"/>
          <w:sz w:val="20"/>
          <w:szCs w:val="20"/>
          <w:lang w:val="en"/>
        </w:rPr>
        <w:t xml:space="preserve">+___ Completed  </w:t>
      </w:r>
    </w:p>
    <w:p w14:paraId="6735F77A" w14:textId="77777777" w:rsidR="00862336" w:rsidRPr="00DA7F1D" w:rsidRDefault="00EE3AD8" w:rsidP="00933267">
      <w:pPr>
        <w:spacing w:after="0" w:line="276" w:lineRule="auto"/>
        <w:ind w:firstLine="240"/>
        <w:rPr>
          <w:rFonts w:ascii="Arial" w:eastAsia="Times New Roman" w:hAnsi="Arial" w:cs="Arial"/>
          <w:sz w:val="20"/>
          <w:szCs w:val="20"/>
          <w:lang w:val="en"/>
        </w:rPr>
      </w:pPr>
      <w:r w:rsidRPr="00DA7F1D">
        <w:rPr>
          <w:rFonts w:ascii="Arial" w:eastAsia="Times New Roman" w:hAnsi="Arial" w:cs="Arial"/>
          <w:sz w:val="20"/>
          <w:szCs w:val="20"/>
          <w:lang w:val="en"/>
        </w:rPr>
        <w:t xml:space="preserve">+___ Incomplete  </w:t>
      </w:r>
    </w:p>
    <w:p w14:paraId="1C640134" w14:textId="77777777" w:rsidR="00862336" w:rsidRPr="00DA7F1D" w:rsidRDefault="00EE3AD8" w:rsidP="00933267">
      <w:pPr>
        <w:spacing w:after="0" w:line="276" w:lineRule="auto"/>
        <w:ind w:firstLine="240"/>
        <w:rPr>
          <w:rFonts w:ascii="Arial" w:eastAsia="Times New Roman" w:hAnsi="Arial" w:cs="Arial"/>
          <w:sz w:val="20"/>
          <w:szCs w:val="20"/>
          <w:lang w:val="en"/>
        </w:rPr>
      </w:pPr>
      <w:r w:rsidRPr="00DA7F1D">
        <w:rPr>
          <w:rFonts w:ascii="Arial" w:eastAsia="Times New Roman" w:hAnsi="Arial" w:cs="Arial"/>
          <w:sz w:val="20"/>
          <w:szCs w:val="20"/>
          <w:lang w:val="en"/>
        </w:rPr>
        <w:t xml:space="preserve">+___ Quadravalent  </w:t>
      </w:r>
    </w:p>
    <w:p w14:paraId="438EE15C" w14:textId="77777777" w:rsidR="00862336" w:rsidRPr="00DA7F1D" w:rsidRDefault="00EE3AD8" w:rsidP="00933267">
      <w:pPr>
        <w:spacing w:after="0" w:line="276" w:lineRule="auto"/>
        <w:ind w:firstLine="240"/>
        <w:rPr>
          <w:rFonts w:ascii="Arial" w:eastAsia="Times New Roman" w:hAnsi="Arial" w:cs="Arial"/>
          <w:sz w:val="20"/>
          <w:szCs w:val="20"/>
          <w:lang w:val="en"/>
        </w:rPr>
      </w:pPr>
      <w:r w:rsidRPr="00DA7F1D">
        <w:rPr>
          <w:rFonts w:ascii="Arial" w:eastAsia="Times New Roman" w:hAnsi="Arial" w:cs="Arial"/>
          <w:sz w:val="20"/>
          <w:szCs w:val="20"/>
          <w:lang w:val="en"/>
        </w:rPr>
        <w:t xml:space="preserve">+___ Nonavalent  </w:t>
      </w:r>
    </w:p>
    <w:p w14:paraId="5B686C79" w14:textId="77777777" w:rsidR="00862336" w:rsidRPr="00DA7F1D" w:rsidRDefault="00EE3AD8" w:rsidP="00933267">
      <w:pPr>
        <w:spacing w:after="0" w:line="276" w:lineRule="auto"/>
        <w:ind w:firstLine="240"/>
        <w:rPr>
          <w:rFonts w:ascii="Arial" w:eastAsia="Times New Roman" w:hAnsi="Arial" w:cs="Arial"/>
          <w:sz w:val="20"/>
          <w:szCs w:val="20"/>
          <w:lang w:val="en"/>
        </w:rPr>
      </w:pPr>
      <w:r w:rsidRPr="00DA7F1D">
        <w:rPr>
          <w:rFonts w:ascii="Arial" w:eastAsia="Times New Roman" w:hAnsi="Arial" w:cs="Arial"/>
          <w:sz w:val="20"/>
          <w:szCs w:val="20"/>
          <w:lang w:val="en"/>
        </w:rPr>
        <w:t xml:space="preserve">+___ Other (specify): _________________ </w:t>
      </w:r>
    </w:p>
    <w:p w14:paraId="501646EE" w14:textId="77777777" w:rsidR="00862336" w:rsidRPr="00DA7F1D" w:rsidRDefault="00862336" w:rsidP="00933267">
      <w:pPr>
        <w:spacing w:after="0" w:line="276" w:lineRule="auto"/>
        <w:divId w:val="1567452621"/>
        <w:rPr>
          <w:rFonts w:ascii="Arial" w:eastAsia="Times New Roman" w:hAnsi="Arial" w:cs="Arial"/>
          <w:sz w:val="20"/>
          <w:szCs w:val="20"/>
          <w:lang w:val="en"/>
        </w:rPr>
      </w:pPr>
    </w:p>
    <w:p w14:paraId="01AC04A9" w14:textId="77777777" w:rsidR="00862336" w:rsidRPr="00DA7F1D" w:rsidRDefault="00EE3AD8" w:rsidP="00933267">
      <w:pPr>
        <w:spacing w:after="0" w:line="276" w:lineRule="auto"/>
        <w:rPr>
          <w:rFonts w:ascii="Arial" w:eastAsia="Times New Roman" w:hAnsi="Arial" w:cs="Arial"/>
          <w:b/>
          <w:bCs/>
          <w:sz w:val="20"/>
          <w:szCs w:val="20"/>
          <w:lang w:val="en"/>
        </w:rPr>
      </w:pPr>
      <w:r w:rsidRPr="00DA7F1D">
        <w:rPr>
          <w:rFonts w:ascii="Arial" w:eastAsia="Times New Roman" w:hAnsi="Arial" w:cs="Arial"/>
          <w:b/>
          <w:bCs/>
          <w:sz w:val="20"/>
          <w:szCs w:val="20"/>
          <w:lang w:val="en"/>
        </w:rPr>
        <w:t xml:space="preserve">+Human Immunodeficiency Virus (HIV) Status  </w:t>
      </w:r>
    </w:p>
    <w:p w14:paraId="3F3B85F6" w14:textId="77777777" w:rsidR="00862336" w:rsidRPr="00DA7F1D" w:rsidRDefault="00EE3AD8" w:rsidP="00933267">
      <w:pPr>
        <w:spacing w:after="0" w:line="276" w:lineRule="auto"/>
        <w:rPr>
          <w:rFonts w:ascii="Arial" w:eastAsia="Times New Roman" w:hAnsi="Arial" w:cs="Arial"/>
          <w:sz w:val="20"/>
          <w:szCs w:val="20"/>
          <w:lang w:val="en"/>
        </w:rPr>
      </w:pPr>
      <w:r w:rsidRPr="00DA7F1D">
        <w:rPr>
          <w:rFonts w:ascii="Arial" w:eastAsia="Times New Roman" w:hAnsi="Arial" w:cs="Arial"/>
          <w:sz w:val="20"/>
          <w:szCs w:val="20"/>
          <w:lang w:val="en"/>
        </w:rPr>
        <w:t xml:space="preserve">___ Unknown  </w:t>
      </w:r>
    </w:p>
    <w:p w14:paraId="698EFB8B" w14:textId="77777777" w:rsidR="00862336" w:rsidRPr="00DA7F1D" w:rsidRDefault="00EE3AD8" w:rsidP="00933267">
      <w:pPr>
        <w:spacing w:after="0" w:line="276" w:lineRule="auto"/>
        <w:rPr>
          <w:rFonts w:ascii="Arial" w:eastAsia="Times New Roman" w:hAnsi="Arial" w:cs="Arial"/>
          <w:sz w:val="20"/>
          <w:szCs w:val="20"/>
          <w:lang w:val="en"/>
        </w:rPr>
      </w:pPr>
      <w:r w:rsidRPr="00DA7F1D">
        <w:rPr>
          <w:rFonts w:ascii="Arial" w:eastAsia="Times New Roman" w:hAnsi="Arial" w:cs="Arial"/>
          <w:sz w:val="20"/>
          <w:szCs w:val="20"/>
          <w:lang w:val="en"/>
        </w:rPr>
        <w:t xml:space="preserve">___ Negative  </w:t>
      </w:r>
    </w:p>
    <w:p w14:paraId="2D54F7C9" w14:textId="77777777" w:rsidR="00862336" w:rsidRPr="00DA7F1D" w:rsidRDefault="00EE3AD8" w:rsidP="00933267">
      <w:pPr>
        <w:spacing w:after="0" w:line="276" w:lineRule="auto"/>
        <w:rPr>
          <w:rFonts w:ascii="Arial" w:eastAsia="Times New Roman" w:hAnsi="Arial" w:cs="Arial"/>
          <w:sz w:val="20"/>
          <w:szCs w:val="20"/>
          <w:lang w:val="en"/>
        </w:rPr>
      </w:pPr>
      <w:r w:rsidRPr="00DA7F1D">
        <w:rPr>
          <w:rFonts w:ascii="Arial" w:eastAsia="Times New Roman" w:hAnsi="Arial" w:cs="Arial"/>
          <w:sz w:val="20"/>
          <w:szCs w:val="20"/>
          <w:lang w:val="en"/>
        </w:rPr>
        <w:t xml:space="preserve">___ Positive  </w:t>
      </w:r>
    </w:p>
    <w:p w14:paraId="2FB2B043" w14:textId="77777777" w:rsidR="00862336" w:rsidRPr="00DA7F1D" w:rsidRDefault="00EE3AD8" w:rsidP="00933267">
      <w:pPr>
        <w:spacing w:after="0" w:line="276" w:lineRule="auto"/>
        <w:rPr>
          <w:rFonts w:ascii="Arial" w:eastAsia="Times New Roman" w:hAnsi="Arial" w:cs="Arial"/>
          <w:sz w:val="20"/>
          <w:szCs w:val="20"/>
          <w:lang w:val="en"/>
        </w:rPr>
      </w:pPr>
      <w:r w:rsidRPr="00DA7F1D">
        <w:rPr>
          <w:rFonts w:ascii="Arial" w:eastAsia="Times New Roman" w:hAnsi="Arial" w:cs="Arial"/>
          <w:sz w:val="20"/>
          <w:szCs w:val="20"/>
          <w:lang w:val="en"/>
        </w:rPr>
        <w:t xml:space="preserve">___ Positive but undetected  </w:t>
      </w:r>
    </w:p>
    <w:p w14:paraId="7520D6CC" w14:textId="77777777" w:rsidR="00862336" w:rsidRPr="00DA7F1D" w:rsidRDefault="00862336" w:rsidP="00933267">
      <w:pPr>
        <w:spacing w:after="0" w:line="276" w:lineRule="auto"/>
        <w:divId w:val="1567452621"/>
        <w:rPr>
          <w:rFonts w:ascii="Arial" w:eastAsia="Times New Roman" w:hAnsi="Arial" w:cs="Arial"/>
          <w:sz w:val="20"/>
          <w:szCs w:val="20"/>
          <w:lang w:val="en"/>
        </w:rPr>
      </w:pPr>
    </w:p>
    <w:p w14:paraId="752522F0" w14:textId="77777777" w:rsidR="00933267" w:rsidRDefault="00933267">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07DD55DC" w14:textId="193A85A1" w:rsidR="00862336" w:rsidRPr="00DA7F1D" w:rsidRDefault="00EE3AD8" w:rsidP="00933267">
      <w:pPr>
        <w:spacing w:after="0" w:line="276" w:lineRule="auto"/>
        <w:rPr>
          <w:rFonts w:ascii="Arial" w:eastAsia="Times New Roman" w:hAnsi="Arial" w:cs="Arial"/>
          <w:b/>
          <w:bCs/>
          <w:sz w:val="20"/>
          <w:szCs w:val="20"/>
          <w:lang w:val="en"/>
        </w:rPr>
      </w:pPr>
      <w:r w:rsidRPr="00DA7F1D">
        <w:rPr>
          <w:rFonts w:ascii="Arial" w:eastAsia="Times New Roman" w:hAnsi="Arial" w:cs="Arial"/>
          <w:b/>
          <w:bCs/>
          <w:sz w:val="20"/>
          <w:szCs w:val="20"/>
          <w:lang w:val="en"/>
        </w:rPr>
        <w:lastRenderedPageBreak/>
        <w:t xml:space="preserve">PREANALYTICAL EXAMINATION OF THE SPECIMEN  </w:t>
      </w:r>
    </w:p>
    <w:p w14:paraId="5133953D" w14:textId="77777777" w:rsidR="00862336" w:rsidRPr="00DA7F1D" w:rsidRDefault="00862336" w:rsidP="00933267">
      <w:pPr>
        <w:spacing w:after="0" w:line="276" w:lineRule="auto"/>
        <w:divId w:val="1567452621"/>
        <w:rPr>
          <w:rFonts w:ascii="Arial" w:eastAsia="Times New Roman" w:hAnsi="Arial" w:cs="Arial"/>
          <w:sz w:val="20"/>
          <w:szCs w:val="20"/>
          <w:lang w:val="en"/>
        </w:rPr>
      </w:pPr>
    </w:p>
    <w:p w14:paraId="42F12777" w14:textId="77777777" w:rsidR="00862336" w:rsidRPr="00DA7F1D" w:rsidRDefault="00EE3AD8" w:rsidP="00933267">
      <w:pPr>
        <w:spacing w:after="0" w:line="276" w:lineRule="auto"/>
        <w:rPr>
          <w:rFonts w:ascii="Arial" w:eastAsia="Times New Roman" w:hAnsi="Arial" w:cs="Arial"/>
          <w:b/>
          <w:bCs/>
          <w:sz w:val="20"/>
          <w:szCs w:val="20"/>
          <w:lang w:val="en"/>
        </w:rPr>
      </w:pPr>
      <w:r w:rsidRPr="00DA7F1D">
        <w:rPr>
          <w:rFonts w:ascii="Arial" w:eastAsia="Times New Roman" w:hAnsi="Arial" w:cs="Arial"/>
          <w:b/>
          <w:bCs/>
          <w:sz w:val="20"/>
          <w:szCs w:val="20"/>
          <w:lang w:val="en"/>
        </w:rPr>
        <w:t xml:space="preserve">Source  </w:t>
      </w:r>
    </w:p>
    <w:p w14:paraId="3883E60F" w14:textId="77777777" w:rsidR="00862336" w:rsidRPr="00DA7F1D" w:rsidRDefault="00EE3AD8" w:rsidP="00933267">
      <w:pPr>
        <w:spacing w:after="0" w:line="276" w:lineRule="auto"/>
        <w:rPr>
          <w:rFonts w:ascii="Arial" w:eastAsia="Times New Roman" w:hAnsi="Arial" w:cs="Arial"/>
          <w:sz w:val="20"/>
          <w:szCs w:val="20"/>
          <w:lang w:val="en"/>
        </w:rPr>
      </w:pPr>
      <w:r w:rsidRPr="00DA7F1D">
        <w:rPr>
          <w:rFonts w:ascii="Arial" w:eastAsia="Times New Roman" w:hAnsi="Arial" w:cs="Arial"/>
          <w:sz w:val="20"/>
          <w:szCs w:val="20"/>
          <w:lang w:val="en"/>
        </w:rPr>
        <w:t xml:space="preserve">___ Cervical  </w:t>
      </w:r>
    </w:p>
    <w:p w14:paraId="371DA185" w14:textId="77777777" w:rsidR="00862336" w:rsidRPr="00DA7F1D" w:rsidRDefault="00EE3AD8" w:rsidP="00933267">
      <w:pPr>
        <w:spacing w:after="0" w:line="276" w:lineRule="auto"/>
        <w:rPr>
          <w:rFonts w:ascii="Arial" w:eastAsia="Times New Roman" w:hAnsi="Arial" w:cs="Arial"/>
          <w:sz w:val="20"/>
          <w:szCs w:val="20"/>
          <w:lang w:val="en"/>
        </w:rPr>
      </w:pPr>
      <w:r w:rsidRPr="00DA7F1D">
        <w:rPr>
          <w:rFonts w:ascii="Arial" w:eastAsia="Times New Roman" w:hAnsi="Arial" w:cs="Arial"/>
          <w:sz w:val="20"/>
          <w:szCs w:val="20"/>
          <w:lang w:val="en"/>
        </w:rPr>
        <w:t xml:space="preserve">___ Vaginal  </w:t>
      </w:r>
    </w:p>
    <w:p w14:paraId="06CA3D84" w14:textId="77777777" w:rsidR="00862336" w:rsidRPr="00DA7F1D" w:rsidRDefault="00EE3AD8" w:rsidP="00933267">
      <w:pPr>
        <w:spacing w:after="0" w:line="276" w:lineRule="auto"/>
        <w:rPr>
          <w:rFonts w:ascii="Arial" w:eastAsia="Times New Roman" w:hAnsi="Arial" w:cs="Arial"/>
          <w:sz w:val="20"/>
          <w:szCs w:val="20"/>
          <w:lang w:val="en"/>
        </w:rPr>
      </w:pPr>
      <w:r w:rsidRPr="00DA7F1D">
        <w:rPr>
          <w:rFonts w:ascii="Arial" w:eastAsia="Times New Roman" w:hAnsi="Arial" w:cs="Arial"/>
          <w:sz w:val="20"/>
          <w:szCs w:val="20"/>
          <w:lang w:val="en"/>
        </w:rPr>
        <w:t xml:space="preserve">___ Other (specify): _________________ </w:t>
      </w:r>
    </w:p>
    <w:p w14:paraId="17A6AE66" w14:textId="77777777" w:rsidR="00862336" w:rsidRPr="00DA7F1D" w:rsidRDefault="00862336" w:rsidP="00933267">
      <w:pPr>
        <w:spacing w:after="0" w:line="276" w:lineRule="auto"/>
        <w:divId w:val="1567452621"/>
        <w:rPr>
          <w:rFonts w:ascii="Arial" w:eastAsia="Times New Roman" w:hAnsi="Arial" w:cs="Arial"/>
          <w:sz w:val="20"/>
          <w:szCs w:val="20"/>
          <w:lang w:val="en"/>
        </w:rPr>
      </w:pPr>
    </w:p>
    <w:p w14:paraId="707D306E" w14:textId="77777777" w:rsidR="00862336" w:rsidRPr="00DA7F1D" w:rsidRDefault="00EE3AD8" w:rsidP="00933267">
      <w:pPr>
        <w:spacing w:after="0" w:line="276" w:lineRule="auto"/>
        <w:rPr>
          <w:rFonts w:ascii="Arial" w:eastAsia="Times New Roman" w:hAnsi="Arial" w:cs="Arial"/>
          <w:b/>
          <w:bCs/>
          <w:sz w:val="20"/>
          <w:szCs w:val="20"/>
          <w:lang w:val="en"/>
        </w:rPr>
      </w:pPr>
      <w:r w:rsidRPr="00DA7F1D">
        <w:rPr>
          <w:rFonts w:ascii="Arial" w:eastAsia="Times New Roman" w:hAnsi="Arial" w:cs="Arial"/>
          <w:b/>
          <w:bCs/>
          <w:sz w:val="20"/>
          <w:szCs w:val="20"/>
          <w:lang w:val="en"/>
        </w:rPr>
        <w:t xml:space="preserve">+Sampling Device  </w:t>
      </w:r>
    </w:p>
    <w:p w14:paraId="0DB7E0B4" w14:textId="77777777" w:rsidR="00862336" w:rsidRPr="00DA7F1D" w:rsidRDefault="00EE3AD8" w:rsidP="00933267">
      <w:pPr>
        <w:spacing w:after="0" w:line="276" w:lineRule="auto"/>
        <w:rPr>
          <w:rFonts w:ascii="Arial" w:eastAsia="Times New Roman" w:hAnsi="Arial" w:cs="Arial"/>
          <w:sz w:val="20"/>
          <w:szCs w:val="20"/>
          <w:lang w:val="en"/>
        </w:rPr>
      </w:pPr>
      <w:r w:rsidRPr="00DA7F1D">
        <w:rPr>
          <w:rFonts w:ascii="Arial" w:eastAsia="Times New Roman" w:hAnsi="Arial" w:cs="Arial"/>
          <w:sz w:val="20"/>
          <w:szCs w:val="20"/>
          <w:lang w:val="en"/>
        </w:rPr>
        <w:t xml:space="preserve">___ Broom  </w:t>
      </w:r>
    </w:p>
    <w:p w14:paraId="62340CDD" w14:textId="77777777" w:rsidR="00862336" w:rsidRPr="00DA7F1D" w:rsidRDefault="00EE3AD8" w:rsidP="00933267">
      <w:pPr>
        <w:spacing w:after="0" w:line="276" w:lineRule="auto"/>
        <w:rPr>
          <w:rFonts w:ascii="Arial" w:eastAsia="Times New Roman" w:hAnsi="Arial" w:cs="Arial"/>
          <w:sz w:val="20"/>
          <w:szCs w:val="20"/>
          <w:lang w:val="en"/>
        </w:rPr>
      </w:pPr>
      <w:r w:rsidRPr="00DA7F1D">
        <w:rPr>
          <w:rFonts w:ascii="Arial" w:eastAsia="Times New Roman" w:hAnsi="Arial" w:cs="Arial"/>
          <w:sz w:val="20"/>
          <w:szCs w:val="20"/>
          <w:lang w:val="en"/>
        </w:rPr>
        <w:t xml:space="preserve">___ Spatula / Endocervical Brush  </w:t>
      </w:r>
    </w:p>
    <w:p w14:paraId="01DE7253" w14:textId="77777777" w:rsidR="00862336" w:rsidRPr="00DA7F1D" w:rsidRDefault="00EE3AD8" w:rsidP="00933267">
      <w:pPr>
        <w:spacing w:after="0" w:line="276" w:lineRule="auto"/>
        <w:rPr>
          <w:rFonts w:ascii="Arial" w:eastAsia="Times New Roman" w:hAnsi="Arial" w:cs="Arial"/>
          <w:sz w:val="20"/>
          <w:szCs w:val="20"/>
          <w:lang w:val="en"/>
        </w:rPr>
      </w:pPr>
      <w:r w:rsidRPr="00DA7F1D">
        <w:rPr>
          <w:rFonts w:ascii="Arial" w:eastAsia="Times New Roman" w:hAnsi="Arial" w:cs="Arial"/>
          <w:sz w:val="20"/>
          <w:szCs w:val="20"/>
          <w:lang w:val="en"/>
        </w:rPr>
        <w:t xml:space="preserve">___ Unknown  </w:t>
      </w:r>
    </w:p>
    <w:p w14:paraId="4DD48D2E" w14:textId="77777777" w:rsidR="00862336" w:rsidRPr="00DA7F1D" w:rsidRDefault="00EE3AD8" w:rsidP="00933267">
      <w:pPr>
        <w:spacing w:after="0" w:line="276" w:lineRule="auto"/>
        <w:rPr>
          <w:rFonts w:ascii="Arial" w:eastAsia="Times New Roman" w:hAnsi="Arial" w:cs="Arial"/>
          <w:sz w:val="20"/>
          <w:szCs w:val="20"/>
          <w:lang w:val="en"/>
        </w:rPr>
      </w:pPr>
      <w:r w:rsidRPr="00DA7F1D">
        <w:rPr>
          <w:rFonts w:ascii="Arial" w:eastAsia="Times New Roman" w:hAnsi="Arial" w:cs="Arial"/>
          <w:sz w:val="20"/>
          <w:szCs w:val="20"/>
          <w:lang w:val="en"/>
        </w:rPr>
        <w:t xml:space="preserve">___ Other (specify): _________________ </w:t>
      </w:r>
    </w:p>
    <w:p w14:paraId="6E38EBF0" w14:textId="77777777" w:rsidR="00862336" w:rsidRPr="00DA7F1D" w:rsidRDefault="00862336" w:rsidP="00933267">
      <w:pPr>
        <w:spacing w:after="0" w:line="276" w:lineRule="auto"/>
        <w:divId w:val="1567452621"/>
        <w:rPr>
          <w:rFonts w:ascii="Arial" w:eastAsia="Times New Roman" w:hAnsi="Arial" w:cs="Arial"/>
          <w:sz w:val="20"/>
          <w:szCs w:val="20"/>
          <w:lang w:val="en"/>
        </w:rPr>
      </w:pPr>
    </w:p>
    <w:p w14:paraId="18C038F2" w14:textId="77777777" w:rsidR="00862336" w:rsidRPr="00DA7F1D" w:rsidRDefault="00EE3AD8" w:rsidP="00933267">
      <w:pPr>
        <w:spacing w:after="0" w:line="276" w:lineRule="auto"/>
        <w:rPr>
          <w:rFonts w:ascii="Arial" w:eastAsia="Times New Roman" w:hAnsi="Arial" w:cs="Arial"/>
          <w:b/>
          <w:bCs/>
          <w:sz w:val="20"/>
          <w:szCs w:val="20"/>
          <w:lang w:val="en"/>
        </w:rPr>
      </w:pPr>
      <w:r w:rsidRPr="00DA7F1D">
        <w:rPr>
          <w:rFonts w:ascii="Arial" w:eastAsia="Times New Roman" w:hAnsi="Arial" w:cs="Arial"/>
          <w:b/>
          <w:bCs/>
          <w:sz w:val="20"/>
          <w:szCs w:val="20"/>
          <w:lang w:val="en"/>
        </w:rPr>
        <w:t xml:space="preserve">Test(s) Ordered  </w:t>
      </w:r>
    </w:p>
    <w:p w14:paraId="21555EFA" w14:textId="77777777" w:rsidR="00862336" w:rsidRPr="00DA7F1D" w:rsidRDefault="00EE3AD8" w:rsidP="00933267">
      <w:pPr>
        <w:spacing w:after="0" w:line="276" w:lineRule="auto"/>
        <w:rPr>
          <w:rFonts w:ascii="Arial" w:eastAsia="Times New Roman" w:hAnsi="Arial" w:cs="Arial"/>
          <w:sz w:val="20"/>
          <w:szCs w:val="20"/>
          <w:lang w:val="en"/>
        </w:rPr>
      </w:pPr>
      <w:r w:rsidRPr="00DA7F1D">
        <w:rPr>
          <w:rFonts w:ascii="Arial" w:eastAsia="Times New Roman" w:hAnsi="Arial" w:cs="Arial"/>
          <w:sz w:val="20"/>
          <w:szCs w:val="20"/>
          <w:lang w:val="en"/>
        </w:rPr>
        <w:t xml:space="preserve">___ Pap test only  </w:t>
      </w:r>
    </w:p>
    <w:p w14:paraId="63296619" w14:textId="77777777" w:rsidR="00862336" w:rsidRPr="00DA7F1D" w:rsidRDefault="00EE3AD8" w:rsidP="00933267">
      <w:pPr>
        <w:spacing w:after="0" w:line="276" w:lineRule="auto"/>
        <w:rPr>
          <w:rFonts w:ascii="Arial" w:eastAsia="Times New Roman" w:hAnsi="Arial" w:cs="Arial"/>
          <w:sz w:val="20"/>
          <w:szCs w:val="20"/>
          <w:lang w:val="en"/>
        </w:rPr>
      </w:pPr>
      <w:r w:rsidRPr="00DA7F1D">
        <w:rPr>
          <w:rFonts w:ascii="Arial" w:eastAsia="Times New Roman" w:hAnsi="Arial" w:cs="Arial"/>
          <w:sz w:val="20"/>
          <w:szCs w:val="20"/>
          <w:lang w:val="en"/>
        </w:rPr>
        <w:t xml:space="preserve">___ Cotesting  </w:t>
      </w:r>
    </w:p>
    <w:p w14:paraId="463EBFA6" w14:textId="77777777" w:rsidR="00862336" w:rsidRPr="00DA7F1D" w:rsidRDefault="00EE3AD8" w:rsidP="00933267">
      <w:pPr>
        <w:spacing w:after="0" w:line="276" w:lineRule="auto"/>
        <w:rPr>
          <w:rFonts w:ascii="Arial" w:eastAsia="Times New Roman" w:hAnsi="Arial" w:cs="Arial"/>
          <w:sz w:val="20"/>
          <w:szCs w:val="20"/>
          <w:lang w:val="en"/>
        </w:rPr>
      </w:pPr>
      <w:r w:rsidRPr="00DA7F1D">
        <w:rPr>
          <w:rFonts w:ascii="Arial" w:eastAsia="Times New Roman" w:hAnsi="Arial" w:cs="Arial"/>
          <w:sz w:val="20"/>
          <w:szCs w:val="20"/>
          <w:lang w:val="en"/>
        </w:rPr>
        <w:t xml:space="preserve">___ Reflex cytology following positive primary HPV screening result  </w:t>
      </w:r>
    </w:p>
    <w:p w14:paraId="704B12BA" w14:textId="77777777" w:rsidR="00862336" w:rsidRPr="00DA7F1D" w:rsidRDefault="00862336" w:rsidP="00933267">
      <w:pPr>
        <w:spacing w:after="0" w:line="276" w:lineRule="auto"/>
        <w:divId w:val="1567452621"/>
        <w:rPr>
          <w:rFonts w:ascii="Arial" w:eastAsia="Times New Roman" w:hAnsi="Arial" w:cs="Arial"/>
          <w:sz w:val="20"/>
          <w:szCs w:val="20"/>
          <w:lang w:val="en"/>
        </w:rPr>
      </w:pPr>
    </w:p>
    <w:p w14:paraId="0B1A5818" w14:textId="430FA8E4" w:rsidR="00862336" w:rsidRPr="00DA7F1D" w:rsidRDefault="00EE3AD8" w:rsidP="00933267">
      <w:pPr>
        <w:spacing w:after="0" w:line="276" w:lineRule="auto"/>
        <w:rPr>
          <w:rFonts w:ascii="Arial" w:eastAsia="Times New Roman" w:hAnsi="Arial" w:cs="Arial"/>
          <w:b/>
          <w:bCs/>
          <w:sz w:val="20"/>
          <w:szCs w:val="20"/>
          <w:lang w:val="en"/>
        </w:rPr>
      </w:pPr>
      <w:r w:rsidRPr="00DA7F1D">
        <w:rPr>
          <w:rFonts w:ascii="Arial" w:eastAsia="Times New Roman" w:hAnsi="Arial" w:cs="Arial"/>
          <w:b/>
          <w:bCs/>
          <w:sz w:val="20"/>
          <w:szCs w:val="20"/>
          <w:lang w:val="en"/>
        </w:rPr>
        <w:t xml:space="preserve">Gross Description (select all that apply) </w:t>
      </w:r>
    </w:p>
    <w:p w14:paraId="0CB24133" w14:textId="77777777" w:rsidR="00862336" w:rsidRPr="00DA7F1D" w:rsidRDefault="00EE3AD8" w:rsidP="00933267">
      <w:pPr>
        <w:spacing w:after="0" w:line="276" w:lineRule="auto"/>
        <w:rPr>
          <w:rFonts w:ascii="Arial" w:eastAsia="Times New Roman" w:hAnsi="Arial" w:cs="Arial"/>
          <w:sz w:val="20"/>
          <w:szCs w:val="20"/>
          <w:lang w:val="en"/>
        </w:rPr>
      </w:pPr>
      <w:r w:rsidRPr="00DA7F1D">
        <w:rPr>
          <w:rFonts w:ascii="Arial" w:eastAsia="Times New Roman" w:hAnsi="Arial" w:cs="Arial"/>
          <w:sz w:val="20"/>
          <w:szCs w:val="20"/>
          <w:lang w:val="en"/>
        </w:rPr>
        <w:t xml:space="preserve">___ Number of conventional smear slides: _________________ </w:t>
      </w:r>
    </w:p>
    <w:p w14:paraId="2D7C0903" w14:textId="77777777" w:rsidR="00862336" w:rsidRPr="00DA7F1D" w:rsidRDefault="00EE3AD8" w:rsidP="00933267">
      <w:pPr>
        <w:spacing w:after="0" w:line="276" w:lineRule="auto"/>
        <w:rPr>
          <w:rFonts w:ascii="Arial" w:eastAsia="Times New Roman" w:hAnsi="Arial" w:cs="Arial"/>
          <w:sz w:val="20"/>
          <w:szCs w:val="20"/>
          <w:lang w:val="en"/>
        </w:rPr>
      </w:pPr>
      <w:r w:rsidRPr="00DA7F1D">
        <w:rPr>
          <w:rFonts w:ascii="Arial" w:eastAsia="Times New Roman" w:hAnsi="Arial" w:cs="Arial"/>
          <w:sz w:val="20"/>
          <w:szCs w:val="20"/>
          <w:lang w:val="en"/>
        </w:rPr>
        <w:t xml:space="preserve">___ Liquid-based in fixative  </w:t>
      </w:r>
    </w:p>
    <w:p w14:paraId="0A727682" w14:textId="77777777" w:rsidR="00862336" w:rsidRPr="00DA7F1D" w:rsidRDefault="00EE3AD8" w:rsidP="00933267">
      <w:pPr>
        <w:spacing w:after="0" w:line="276" w:lineRule="auto"/>
        <w:ind w:firstLine="240"/>
        <w:rPr>
          <w:rFonts w:ascii="Arial" w:eastAsia="Times New Roman" w:hAnsi="Arial" w:cs="Arial"/>
          <w:b/>
          <w:bCs/>
          <w:sz w:val="20"/>
          <w:szCs w:val="20"/>
          <w:lang w:val="en"/>
        </w:rPr>
      </w:pPr>
      <w:r w:rsidRPr="00DA7F1D">
        <w:rPr>
          <w:rFonts w:ascii="Arial" w:eastAsia="Times New Roman" w:hAnsi="Arial" w:cs="Arial"/>
          <w:b/>
          <w:bCs/>
          <w:sz w:val="20"/>
          <w:szCs w:val="20"/>
          <w:lang w:val="en"/>
        </w:rPr>
        <w:t xml:space="preserve">Color (specify): _________________ </w:t>
      </w:r>
    </w:p>
    <w:p w14:paraId="64391877" w14:textId="77777777" w:rsidR="00862336" w:rsidRPr="00DA7F1D" w:rsidRDefault="00EE3AD8" w:rsidP="00933267">
      <w:pPr>
        <w:spacing w:after="0" w:line="276" w:lineRule="auto"/>
        <w:ind w:firstLine="240"/>
        <w:rPr>
          <w:rFonts w:ascii="Arial" w:eastAsia="Times New Roman" w:hAnsi="Arial" w:cs="Arial"/>
          <w:b/>
          <w:bCs/>
          <w:sz w:val="20"/>
          <w:szCs w:val="20"/>
          <w:lang w:val="en"/>
        </w:rPr>
      </w:pPr>
      <w:r w:rsidRPr="00DA7F1D">
        <w:rPr>
          <w:rFonts w:ascii="Arial" w:eastAsia="Times New Roman" w:hAnsi="Arial" w:cs="Arial"/>
          <w:b/>
          <w:bCs/>
          <w:sz w:val="20"/>
          <w:szCs w:val="20"/>
          <w:lang w:val="en"/>
        </w:rPr>
        <w:t>Approximate Volume: _________________ ml</w:t>
      </w:r>
    </w:p>
    <w:p w14:paraId="7D6C72C1" w14:textId="77777777" w:rsidR="00862336" w:rsidRPr="00DA7F1D" w:rsidRDefault="00EE3AD8" w:rsidP="00933267">
      <w:pPr>
        <w:spacing w:after="0" w:line="276" w:lineRule="auto"/>
        <w:rPr>
          <w:rFonts w:ascii="Arial" w:eastAsia="Times New Roman" w:hAnsi="Arial" w:cs="Arial"/>
          <w:sz w:val="20"/>
          <w:szCs w:val="20"/>
          <w:lang w:val="en"/>
        </w:rPr>
      </w:pPr>
      <w:r w:rsidRPr="00DA7F1D">
        <w:rPr>
          <w:rFonts w:ascii="Arial" w:eastAsia="Times New Roman" w:hAnsi="Arial" w:cs="Arial"/>
          <w:sz w:val="20"/>
          <w:szCs w:val="20"/>
          <w:lang w:val="en"/>
        </w:rPr>
        <w:t xml:space="preserve">___ Other (specify): _________________ </w:t>
      </w:r>
    </w:p>
    <w:p w14:paraId="447B5B09" w14:textId="77777777" w:rsidR="00862336" w:rsidRPr="00DA7F1D" w:rsidRDefault="00862336" w:rsidP="00933267">
      <w:pPr>
        <w:spacing w:after="0" w:line="276" w:lineRule="auto"/>
        <w:divId w:val="1567452621"/>
        <w:rPr>
          <w:rFonts w:ascii="Arial" w:eastAsia="Times New Roman" w:hAnsi="Arial" w:cs="Arial"/>
          <w:sz w:val="20"/>
          <w:szCs w:val="20"/>
          <w:lang w:val="en"/>
        </w:rPr>
      </w:pPr>
    </w:p>
    <w:p w14:paraId="4B604B19" w14:textId="77777777" w:rsidR="00862336" w:rsidRPr="00DA7F1D" w:rsidRDefault="00EE3AD8" w:rsidP="00933267">
      <w:pPr>
        <w:spacing w:after="0" w:line="276" w:lineRule="auto"/>
        <w:rPr>
          <w:rFonts w:ascii="Arial" w:eastAsia="Times New Roman" w:hAnsi="Arial" w:cs="Arial"/>
          <w:b/>
          <w:bCs/>
          <w:sz w:val="20"/>
          <w:szCs w:val="20"/>
          <w:lang w:val="en"/>
        </w:rPr>
      </w:pPr>
      <w:r w:rsidRPr="00DA7F1D">
        <w:rPr>
          <w:rFonts w:ascii="Arial" w:eastAsia="Times New Roman" w:hAnsi="Arial" w:cs="Arial"/>
          <w:b/>
          <w:bCs/>
          <w:sz w:val="20"/>
          <w:szCs w:val="20"/>
          <w:lang w:val="en"/>
        </w:rPr>
        <w:t xml:space="preserve">Preparation Type  </w:t>
      </w:r>
    </w:p>
    <w:p w14:paraId="482DEE53" w14:textId="77777777" w:rsidR="00862336" w:rsidRPr="00DA7F1D" w:rsidRDefault="00EE3AD8" w:rsidP="00933267">
      <w:pPr>
        <w:spacing w:after="0" w:line="276" w:lineRule="auto"/>
        <w:rPr>
          <w:rFonts w:ascii="Arial" w:eastAsia="Times New Roman" w:hAnsi="Arial" w:cs="Arial"/>
          <w:sz w:val="20"/>
          <w:szCs w:val="20"/>
          <w:lang w:val="en"/>
        </w:rPr>
      </w:pPr>
      <w:r w:rsidRPr="00DA7F1D">
        <w:rPr>
          <w:rFonts w:ascii="Arial" w:eastAsia="Times New Roman" w:hAnsi="Arial" w:cs="Arial"/>
          <w:sz w:val="20"/>
          <w:szCs w:val="20"/>
          <w:lang w:val="en"/>
        </w:rPr>
        <w:t xml:space="preserve">___ Conventional  </w:t>
      </w:r>
    </w:p>
    <w:p w14:paraId="251CC3BD" w14:textId="77777777" w:rsidR="00862336" w:rsidRPr="00DA7F1D" w:rsidRDefault="00EE3AD8" w:rsidP="00933267">
      <w:pPr>
        <w:spacing w:after="0" w:line="276" w:lineRule="auto"/>
        <w:rPr>
          <w:rFonts w:ascii="Arial" w:eastAsia="Times New Roman" w:hAnsi="Arial" w:cs="Arial"/>
          <w:sz w:val="20"/>
          <w:szCs w:val="20"/>
          <w:lang w:val="en"/>
        </w:rPr>
      </w:pPr>
      <w:r w:rsidRPr="00DA7F1D">
        <w:rPr>
          <w:rFonts w:ascii="Arial" w:eastAsia="Times New Roman" w:hAnsi="Arial" w:cs="Arial"/>
          <w:sz w:val="20"/>
          <w:szCs w:val="20"/>
          <w:lang w:val="en"/>
        </w:rPr>
        <w:t xml:space="preserve">___ Liquid-based ThinPrep  </w:t>
      </w:r>
    </w:p>
    <w:p w14:paraId="5B8DFE7A" w14:textId="77777777" w:rsidR="00862336" w:rsidRPr="00DA7F1D" w:rsidRDefault="00EE3AD8" w:rsidP="00933267">
      <w:pPr>
        <w:spacing w:after="0" w:line="276" w:lineRule="auto"/>
        <w:rPr>
          <w:rFonts w:ascii="Arial" w:eastAsia="Times New Roman" w:hAnsi="Arial" w:cs="Arial"/>
          <w:sz w:val="20"/>
          <w:szCs w:val="20"/>
          <w:lang w:val="en"/>
        </w:rPr>
      </w:pPr>
      <w:r w:rsidRPr="00DA7F1D">
        <w:rPr>
          <w:rFonts w:ascii="Arial" w:eastAsia="Times New Roman" w:hAnsi="Arial" w:cs="Arial"/>
          <w:sz w:val="20"/>
          <w:szCs w:val="20"/>
          <w:lang w:val="en"/>
        </w:rPr>
        <w:t xml:space="preserve">___ Liquid-based SurePath  </w:t>
      </w:r>
    </w:p>
    <w:p w14:paraId="71687FD5" w14:textId="77777777" w:rsidR="00862336" w:rsidRPr="00DA7F1D" w:rsidRDefault="00EE3AD8" w:rsidP="00933267">
      <w:pPr>
        <w:spacing w:after="0" w:line="276" w:lineRule="auto"/>
        <w:rPr>
          <w:rFonts w:ascii="Arial" w:eastAsia="Times New Roman" w:hAnsi="Arial" w:cs="Arial"/>
          <w:sz w:val="20"/>
          <w:szCs w:val="20"/>
          <w:lang w:val="en"/>
        </w:rPr>
      </w:pPr>
      <w:r w:rsidRPr="00DA7F1D">
        <w:rPr>
          <w:rFonts w:ascii="Arial" w:eastAsia="Times New Roman" w:hAnsi="Arial" w:cs="Arial"/>
          <w:sz w:val="20"/>
          <w:szCs w:val="20"/>
          <w:lang w:val="en"/>
        </w:rPr>
        <w:t xml:space="preserve">___ Other (specify): _________________ </w:t>
      </w:r>
    </w:p>
    <w:p w14:paraId="50FD15B3" w14:textId="77777777" w:rsidR="00862336" w:rsidRPr="00DA7F1D" w:rsidRDefault="00862336" w:rsidP="00933267">
      <w:pPr>
        <w:spacing w:after="0" w:line="276" w:lineRule="auto"/>
        <w:divId w:val="1567452621"/>
        <w:rPr>
          <w:rFonts w:ascii="Arial" w:eastAsia="Times New Roman" w:hAnsi="Arial" w:cs="Arial"/>
          <w:sz w:val="20"/>
          <w:szCs w:val="20"/>
          <w:lang w:val="en"/>
        </w:rPr>
      </w:pPr>
    </w:p>
    <w:p w14:paraId="18364FAB" w14:textId="77777777" w:rsidR="00862336" w:rsidRPr="00DA7F1D" w:rsidRDefault="00EE3AD8" w:rsidP="00933267">
      <w:pPr>
        <w:spacing w:after="0" w:line="276" w:lineRule="auto"/>
        <w:rPr>
          <w:rFonts w:ascii="Arial" w:eastAsia="Times New Roman" w:hAnsi="Arial" w:cs="Arial"/>
          <w:b/>
          <w:bCs/>
          <w:sz w:val="20"/>
          <w:szCs w:val="20"/>
          <w:lang w:val="en"/>
        </w:rPr>
      </w:pPr>
      <w:r w:rsidRPr="00DA7F1D">
        <w:rPr>
          <w:rFonts w:ascii="Arial" w:eastAsia="Times New Roman" w:hAnsi="Arial" w:cs="Arial"/>
          <w:b/>
          <w:bCs/>
          <w:sz w:val="20"/>
          <w:szCs w:val="20"/>
          <w:lang w:val="en"/>
        </w:rPr>
        <w:t xml:space="preserve">Number of Slides Prepared (specify): _________________ </w:t>
      </w:r>
    </w:p>
    <w:p w14:paraId="769B0C37" w14:textId="77777777" w:rsidR="00862336" w:rsidRPr="00DA7F1D" w:rsidRDefault="00862336" w:rsidP="00933267">
      <w:pPr>
        <w:spacing w:after="0" w:line="276" w:lineRule="auto"/>
        <w:divId w:val="1567452621"/>
        <w:rPr>
          <w:rFonts w:ascii="Arial" w:eastAsia="Times New Roman" w:hAnsi="Arial" w:cs="Arial"/>
          <w:sz w:val="20"/>
          <w:szCs w:val="20"/>
          <w:lang w:val="en"/>
        </w:rPr>
      </w:pPr>
    </w:p>
    <w:p w14:paraId="3530838E" w14:textId="77777777" w:rsidR="00862336" w:rsidRPr="00DA7F1D" w:rsidRDefault="00EE3AD8" w:rsidP="00933267">
      <w:pPr>
        <w:spacing w:after="0" w:line="276" w:lineRule="auto"/>
        <w:rPr>
          <w:rFonts w:ascii="Arial" w:eastAsia="Times New Roman" w:hAnsi="Arial" w:cs="Arial"/>
          <w:b/>
          <w:bCs/>
          <w:sz w:val="20"/>
          <w:szCs w:val="20"/>
          <w:lang w:val="en"/>
        </w:rPr>
      </w:pPr>
      <w:r w:rsidRPr="00DA7F1D">
        <w:rPr>
          <w:rFonts w:ascii="Arial" w:eastAsia="Times New Roman" w:hAnsi="Arial" w:cs="Arial"/>
          <w:b/>
          <w:bCs/>
          <w:sz w:val="20"/>
          <w:szCs w:val="20"/>
          <w:lang w:val="en"/>
        </w:rPr>
        <w:t xml:space="preserve">+Liquid-based Imaging System Type  </w:t>
      </w:r>
    </w:p>
    <w:p w14:paraId="2133B5E1" w14:textId="77777777" w:rsidR="00862336" w:rsidRPr="00DA7F1D" w:rsidRDefault="00EE3AD8" w:rsidP="00933267">
      <w:pPr>
        <w:spacing w:after="0" w:line="276" w:lineRule="auto"/>
        <w:rPr>
          <w:rFonts w:ascii="Arial" w:eastAsia="Times New Roman" w:hAnsi="Arial" w:cs="Arial"/>
          <w:sz w:val="20"/>
          <w:szCs w:val="20"/>
          <w:lang w:val="en"/>
        </w:rPr>
      </w:pPr>
      <w:r w:rsidRPr="00DA7F1D">
        <w:rPr>
          <w:rFonts w:ascii="Arial" w:eastAsia="Times New Roman" w:hAnsi="Arial" w:cs="Arial"/>
          <w:sz w:val="20"/>
          <w:szCs w:val="20"/>
          <w:lang w:val="en"/>
        </w:rPr>
        <w:t xml:space="preserve">___ ThinPrep Imaging System  </w:t>
      </w:r>
    </w:p>
    <w:p w14:paraId="57D543AA" w14:textId="77777777" w:rsidR="00862336" w:rsidRPr="00DA7F1D" w:rsidRDefault="00EE3AD8" w:rsidP="00933267">
      <w:pPr>
        <w:spacing w:after="0" w:line="276" w:lineRule="auto"/>
        <w:rPr>
          <w:rFonts w:ascii="Arial" w:eastAsia="Times New Roman" w:hAnsi="Arial" w:cs="Arial"/>
          <w:sz w:val="20"/>
          <w:szCs w:val="20"/>
          <w:lang w:val="en"/>
        </w:rPr>
      </w:pPr>
      <w:r w:rsidRPr="00DA7F1D">
        <w:rPr>
          <w:rFonts w:ascii="Arial" w:eastAsia="Times New Roman" w:hAnsi="Arial" w:cs="Arial"/>
          <w:sz w:val="20"/>
          <w:szCs w:val="20"/>
          <w:lang w:val="en"/>
        </w:rPr>
        <w:t xml:space="preserve">___ BD FocalPoint GS  </w:t>
      </w:r>
    </w:p>
    <w:p w14:paraId="2B91C32D" w14:textId="77777777" w:rsidR="00862336" w:rsidRPr="00DA7F1D" w:rsidRDefault="00EE3AD8" w:rsidP="00933267">
      <w:pPr>
        <w:spacing w:after="0" w:line="276" w:lineRule="auto"/>
        <w:rPr>
          <w:rFonts w:ascii="Arial" w:eastAsia="Times New Roman" w:hAnsi="Arial" w:cs="Arial"/>
          <w:sz w:val="20"/>
          <w:szCs w:val="20"/>
          <w:lang w:val="en"/>
        </w:rPr>
      </w:pPr>
      <w:r w:rsidRPr="00DA7F1D">
        <w:rPr>
          <w:rFonts w:ascii="Arial" w:eastAsia="Times New Roman" w:hAnsi="Arial" w:cs="Arial"/>
          <w:sz w:val="20"/>
          <w:szCs w:val="20"/>
          <w:lang w:val="en"/>
        </w:rPr>
        <w:t xml:space="preserve">___ Other (specify): _________________ </w:t>
      </w:r>
    </w:p>
    <w:p w14:paraId="11F956D7" w14:textId="77777777" w:rsidR="00862336" w:rsidRPr="00DA7F1D" w:rsidRDefault="00862336" w:rsidP="00933267">
      <w:pPr>
        <w:spacing w:after="0" w:line="276" w:lineRule="auto"/>
        <w:divId w:val="1567452621"/>
        <w:rPr>
          <w:rFonts w:ascii="Arial" w:eastAsia="Times New Roman" w:hAnsi="Arial" w:cs="Arial"/>
          <w:sz w:val="20"/>
          <w:szCs w:val="20"/>
          <w:lang w:val="en"/>
        </w:rPr>
      </w:pPr>
    </w:p>
    <w:p w14:paraId="25852024" w14:textId="77777777" w:rsidR="00862336" w:rsidRPr="00DA7F1D" w:rsidRDefault="00EE3AD8" w:rsidP="00933267">
      <w:pPr>
        <w:spacing w:after="0" w:line="276" w:lineRule="auto"/>
        <w:rPr>
          <w:rFonts w:ascii="Arial" w:eastAsia="Times New Roman" w:hAnsi="Arial" w:cs="Arial"/>
          <w:b/>
          <w:bCs/>
          <w:sz w:val="20"/>
          <w:szCs w:val="20"/>
          <w:lang w:val="en"/>
        </w:rPr>
      </w:pPr>
      <w:r w:rsidRPr="00DA7F1D">
        <w:rPr>
          <w:rFonts w:ascii="Arial" w:eastAsia="Times New Roman" w:hAnsi="Arial" w:cs="Arial"/>
          <w:b/>
          <w:bCs/>
          <w:sz w:val="20"/>
          <w:szCs w:val="20"/>
          <w:lang w:val="en"/>
        </w:rPr>
        <w:t xml:space="preserve">INTERPRETATION  </w:t>
      </w:r>
    </w:p>
    <w:p w14:paraId="7F2EDB18" w14:textId="77777777" w:rsidR="00862336" w:rsidRPr="00DA7F1D" w:rsidRDefault="00862336" w:rsidP="00933267">
      <w:pPr>
        <w:spacing w:after="0" w:line="276" w:lineRule="auto"/>
        <w:divId w:val="1567452621"/>
        <w:rPr>
          <w:rFonts w:ascii="Arial" w:eastAsia="Times New Roman" w:hAnsi="Arial" w:cs="Arial"/>
          <w:sz w:val="20"/>
          <w:szCs w:val="20"/>
          <w:lang w:val="en"/>
        </w:rPr>
      </w:pPr>
    </w:p>
    <w:p w14:paraId="439815A3" w14:textId="77777777" w:rsidR="00862336" w:rsidRPr="00DA7F1D" w:rsidRDefault="00EE3AD8" w:rsidP="00933267">
      <w:pPr>
        <w:spacing w:after="0" w:line="276" w:lineRule="auto"/>
        <w:rPr>
          <w:rFonts w:ascii="Arial" w:eastAsia="Times New Roman" w:hAnsi="Arial" w:cs="Arial"/>
          <w:b/>
          <w:bCs/>
          <w:sz w:val="20"/>
          <w:szCs w:val="20"/>
          <w:lang w:val="en"/>
        </w:rPr>
      </w:pPr>
      <w:r w:rsidRPr="00DA7F1D">
        <w:rPr>
          <w:rFonts w:ascii="Arial" w:eastAsia="Times New Roman" w:hAnsi="Arial" w:cs="Arial"/>
          <w:b/>
          <w:bCs/>
          <w:sz w:val="20"/>
          <w:szCs w:val="20"/>
          <w:lang w:val="en"/>
        </w:rPr>
        <w:t xml:space="preserve">Specimen Adequacy (Note </w:t>
      </w:r>
      <w:hyperlink w:anchor="N7932" w:history="1">
        <w:r w:rsidRPr="00DA7F1D">
          <w:rPr>
            <w:rStyle w:val="Hyperlink"/>
            <w:rFonts w:ascii="Arial" w:eastAsia="Times New Roman" w:hAnsi="Arial" w:cs="Arial"/>
            <w:b/>
            <w:bCs/>
            <w:sz w:val="20"/>
            <w:szCs w:val="20"/>
            <w:lang w:val="en"/>
          </w:rPr>
          <w:t>D</w:t>
        </w:r>
      </w:hyperlink>
      <w:r w:rsidRPr="00DA7F1D">
        <w:rPr>
          <w:rFonts w:ascii="Arial" w:eastAsia="Times New Roman" w:hAnsi="Arial" w:cs="Arial"/>
          <w:b/>
          <w:bCs/>
          <w:sz w:val="20"/>
          <w:szCs w:val="20"/>
          <w:lang w:val="en"/>
        </w:rPr>
        <w:t xml:space="preserve">) </w:t>
      </w:r>
    </w:p>
    <w:p w14:paraId="3C82FA0A" w14:textId="77777777" w:rsidR="00862336" w:rsidRPr="00DA7F1D" w:rsidRDefault="00EE3AD8" w:rsidP="00933267">
      <w:pPr>
        <w:spacing w:after="0" w:line="276" w:lineRule="auto"/>
        <w:rPr>
          <w:rFonts w:ascii="Arial" w:eastAsia="Times New Roman" w:hAnsi="Arial" w:cs="Arial"/>
          <w:sz w:val="20"/>
          <w:szCs w:val="20"/>
          <w:lang w:val="en"/>
        </w:rPr>
      </w:pPr>
      <w:r w:rsidRPr="00DA7F1D">
        <w:rPr>
          <w:rFonts w:ascii="Arial" w:eastAsia="Times New Roman" w:hAnsi="Arial" w:cs="Arial"/>
          <w:sz w:val="20"/>
          <w:szCs w:val="20"/>
          <w:lang w:val="en"/>
        </w:rPr>
        <w:t xml:space="preserve">___ Satisfactory for evaluation  </w:t>
      </w:r>
    </w:p>
    <w:p w14:paraId="07BF13B9" w14:textId="77777777" w:rsidR="00862336" w:rsidRPr="00DA7F1D" w:rsidRDefault="00EE3AD8" w:rsidP="00933267">
      <w:pPr>
        <w:spacing w:after="0" w:line="276" w:lineRule="auto"/>
        <w:ind w:firstLine="240"/>
        <w:rPr>
          <w:rFonts w:ascii="Arial" w:eastAsia="Times New Roman" w:hAnsi="Arial" w:cs="Arial"/>
          <w:b/>
          <w:bCs/>
          <w:sz w:val="20"/>
          <w:szCs w:val="20"/>
          <w:lang w:val="en"/>
        </w:rPr>
      </w:pPr>
      <w:r w:rsidRPr="00DA7F1D">
        <w:rPr>
          <w:rFonts w:ascii="Arial" w:eastAsia="Times New Roman" w:hAnsi="Arial" w:cs="Arial"/>
          <w:b/>
          <w:bCs/>
          <w:sz w:val="20"/>
          <w:szCs w:val="20"/>
          <w:lang w:val="en"/>
        </w:rPr>
        <w:t xml:space="preserve">Quality Indicators  </w:t>
      </w:r>
    </w:p>
    <w:p w14:paraId="48645BA0" w14:textId="77777777" w:rsidR="00862336" w:rsidRPr="00DA7F1D" w:rsidRDefault="00EE3AD8" w:rsidP="00933267">
      <w:pPr>
        <w:spacing w:after="0" w:line="276" w:lineRule="auto"/>
        <w:ind w:firstLine="240"/>
        <w:rPr>
          <w:rFonts w:ascii="Arial" w:eastAsia="Times New Roman" w:hAnsi="Arial" w:cs="Arial"/>
          <w:sz w:val="20"/>
          <w:szCs w:val="20"/>
          <w:lang w:val="en"/>
        </w:rPr>
      </w:pPr>
      <w:r w:rsidRPr="00DA7F1D">
        <w:rPr>
          <w:rFonts w:ascii="Arial" w:eastAsia="Times New Roman" w:hAnsi="Arial" w:cs="Arial"/>
          <w:sz w:val="20"/>
          <w:szCs w:val="20"/>
          <w:lang w:val="en"/>
        </w:rPr>
        <w:t xml:space="preserve">___ Transformation zone present  </w:t>
      </w:r>
    </w:p>
    <w:p w14:paraId="4D1BE489" w14:textId="77777777" w:rsidR="00862336" w:rsidRPr="00DA7F1D" w:rsidRDefault="00EE3AD8" w:rsidP="00933267">
      <w:pPr>
        <w:spacing w:after="0" w:line="276" w:lineRule="auto"/>
        <w:ind w:firstLine="240"/>
        <w:rPr>
          <w:rFonts w:ascii="Arial" w:eastAsia="Times New Roman" w:hAnsi="Arial" w:cs="Arial"/>
          <w:sz w:val="20"/>
          <w:szCs w:val="20"/>
          <w:lang w:val="en"/>
        </w:rPr>
      </w:pPr>
      <w:r w:rsidRPr="00DA7F1D">
        <w:rPr>
          <w:rFonts w:ascii="Arial" w:eastAsia="Times New Roman" w:hAnsi="Arial" w:cs="Arial"/>
          <w:sz w:val="20"/>
          <w:szCs w:val="20"/>
          <w:lang w:val="en"/>
        </w:rPr>
        <w:t xml:space="preserve">___ Transformation zone absent  </w:t>
      </w:r>
    </w:p>
    <w:p w14:paraId="421B4CB0" w14:textId="77777777" w:rsidR="00862336" w:rsidRPr="00DA7F1D" w:rsidRDefault="00EE3AD8" w:rsidP="00933267">
      <w:pPr>
        <w:spacing w:after="0" w:line="276" w:lineRule="auto"/>
        <w:ind w:firstLine="240"/>
        <w:rPr>
          <w:rFonts w:ascii="Arial" w:eastAsia="Times New Roman" w:hAnsi="Arial" w:cs="Arial"/>
          <w:sz w:val="20"/>
          <w:szCs w:val="20"/>
          <w:lang w:val="en"/>
        </w:rPr>
      </w:pPr>
      <w:r w:rsidRPr="00DA7F1D">
        <w:rPr>
          <w:rFonts w:ascii="Arial" w:eastAsia="Times New Roman" w:hAnsi="Arial" w:cs="Arial"/>
          <w:sz w:val="20"/>
          <w:szCs w:val="20"/>
          <w:lang w:val="en"/>
        </w:rPr>
        <w:t xml:space="preserve">___ Not applicable  </w:t>
      </w:r>
    </w:p>
    <w:p w14:paraId="2C59CB83" w14:textId="77777777" w:rsidR="00862336" w:rsidRPr="00DA7F1D" w:rsidRDefault="00EE3AD8" w:rsidP="00933267">
      <w:pPr>
        <w:spacing w:after="0" w:line="276" w:lineRule="auto"/>
        <w:ind w:firstLine="240"/>
        <w:rPr>
          <w:rFonts w:ascii="Arial" w:eastAsia="Times New Roman" w:hAnsi="Arial" w:cs="Arial"/>
          <w:sz w:val="20"/>
          <w:szCs w:val="20"/>
          <w:lang w:val="en"/>
        </w:rPr>
      </w:pPr>
      <w:r w:rsidRPr="00DA7F1D">
        <w:rPr>
          <w:rFonts w:ascii="Arial" w:eastAsia="Times New Roman" w:hAnsi="Arial" w:cs="Arial"/>
          <w:sz w:val="20"/>
          <w:szCs w:val="20"/>
          <w:lang w:val="en"/>
        </w:rPr>
        <w:t xml:space="preserve">___ Cannot be determined  </w:t>
      </w:r>
    </w:p>
    <w:p w14:paraId="0BE136B0" w14:textId="77777777" w:rsidR="00862336" w:rsidRPr="00DA7F1D" w:rsidRDefault="00EE3AD8" w:rsidP="00933267">
      <w:pPr>
        <w:spacing w:after="0" w:line="276" w:lineRule="auto"/>
        <w:rPr>
          <w:rFonts w:ascii="Arial" w:eastAsia="Times New Roman" w:hAnsi="Arial" w:cs="Arial"/>
          <w:sz w:val="20"/>
          <w:szCs w:val="20"/>
          <w:lang w:val="en"/>
        </w:rPr>
      </w:pPr>
      <w:r w:rsidRPr="00DA7F1D">
        <w:rPr>
          <w:rFonts w:ascii="Arial" w:eastAsia="Times New Roman" w:hAnsi="Arial" w:cs="Arial"/>
          <w:sz w:val="20"/>
          <w:szCs w:val="20"/>
          <w:lang w:val="en"/>
        </w:rPr>
        <w:lastRenderedPageBreak/>
        <w:t xml:space="preserve">___ Unsatisfactory for evaluation  </w:t>
      </w:r>
    </w:p>
    <w:p w14:paraId="59FBA619" w14:textId="77777777" w:rsidR="00862336" w:rsidRPr="00DA7F1D" w:rsidRDefault="00EE3AD8" w:rsidP="00933267">
      <w:pPr>
        <w:spacing w:after="0" w:line="276" w:lineRule="auto"/>
        <w:ind w:firstLine="240"/>
        <w:rPr>
          <w:rFonts w:ascii="Arial" w:eastAsia="Times New Roman" w:hAnsi="Arial" w:cs="Arial"/>
          <w:sz w:val="20"/>
          <w:szCs w:val="20"/>
          <w:lang w:val="en"/>
        </w:rPr>
      </w:pPr>
      <w:r w:rsidRPr="00DA7F1D">
        <w:rPr>
          <w:rFonts w:ascii="Arial" w:eastAsia="Times New Roman" w:hAnsi="Arial" w:cs="Arial"/>
          <w:sz w:val="20"/>
          <w:szCs w:val="20"/>
          <w:lang w:val="en"/>
        </w:rPr>
        <w:t xml:space="preserve">___ Processed and examined  </w:t>
      </w:r>
    </w:p>
    <w:p w14:paraId="261FF4B6" w14:textId="77777777" w:rsidR="00862336" w:rsidRPr="00DA7F1D" w:rsidRDefault="00EE3AD8" w:rsidP="00933267">
      <w:pPr>
        <w:spacing w:after="0" w:line="276" w:lineRule="auto"/>
        <w:ind w:firstLine="480"/>
        <w:rPr>
          <w:rFonts w:ascii="Arial" w:eastAsia="Times New Roman" w:hAnsi="Arial" w:cs="Arial"/>
          <w:sz w:val="20"/>
          <w:szCs w:val="20"/>
          <w:lang w:val="en"/>
        </w:rPr>
      </w:pPr>
      <w:r w:rsidRPr="00DA7F1D">
        <w:rPr>
          <w:rFonts w:ascii="Arial" w:eastAsia="Times New Roman" w:hAnsi="Arial" w:cs="Arial"/>
          <w:sz w:val="20"/>
          <w:szCs w:val="20"/>
          <w:lang w:val="en"/>
        </w:rPr>
        <w:t xml:space="preserve">___ Insufficient squamous cellularity  </w:t>
      </w:r>
    </w:p>
    <w:p w14:paraId="32FBA59D" w14:textId="77777777" w:rsidR="00862336" w:rsidRPr="00DA7F1D" w:rsidRDefault="00EE3AD8" w:rsidP="00933267">
      <w:pPr>
        <w:spacing w:after="0" w:line="276" w:lineRule="auto"/>
        <w:ind w:firstLine="480"/>
        <w:rPr>
          <w:rFonts w:ascii="Arial" w:eastAsia="Times New Roman" w:hAnsi="Arial" w:cs="Arial"/>
          <w:sz w:val="20"/>
          <w:szCs w:val="20"/>
          <w:lang w:val="en"/>
        </w:rPr>
      </w:pPr>
      <w:r w:rsidRPr="00DA7F1D">
        <w:rPr>
          <w:rFonts w:ascii="Arial" w:eastAsia="Times New Roman" w:hAnsi="Arial" w:cs="Arial"/>
          <w:sz w:val="20"/>
          <w:szCs w:val="20"/>
          <w:lang w:val="en"/>
        </w:rPr>
        <w:t xml:space="preserve">___ Obscuring blood  </w:t>
      </w:r>
    </w:p>
    <w:p w14:paraId="7B0D340D" w14:textId="77777777" w:rsidR="00862336" w:rsidRPr="00DA7F1D" w:rsidRDefault="00EE3AD8" w:rsidP="00933267">
      <w:pPr>
        <w:spacing w:after="0" w:line="276" w:lineRule="auto"/>
        <w:ind w:firstLine="480"/>
        <w:rPr>
          <w:rFonts w:ascii="Arial" w:eastAsia="Times New Roman" w:hAnsi="Arial" w:cs="Arial"/>
          <w:sz w:val="20"/>
          <w:szCs w:val="20"/>
          <w:lang w:val="en"/>
        </w:rPr>
      </w:pPr>
      <w:r w:rsidRPr="00DA7F1D">
        <w:rPr>
          <w:rFonts w:ascii="Arial" w:eastAsia="Times New Roman" w:hAnsi="Arial" w:cs="Arial"/>
          <w:sz w:val="20"/>
          <w:szCs w:val="20"/>
          <w:lang w:val="en"/>
        </w:rPr>
        <w:t xml:space="preserve">___ Obscuring inflammation  </w:t>
      </w:r>
    </w:p>
    <w:p w14:paraId="4492C385" w14:textId="77777777" w:rsidR="00862336" w:rsidRPr="00DA7F1D" w:rsidRDefault="00EE3AD8" w:rsidP="00933267">
      <w:pPr>
        <w:spacing w:after="0" w:line="276" w:lineRule="auto"/>
        <w:ind w:firstLine="480"/>
        <w:rPr>
          <w:rFonts w:ascii="Arial" w:eastAsia="Times New Roman" w:hAnsi="Arial" w:cs="Arial"/>
          <w:sz w:val="20"/>
          <w:szCs w:val="20"/>
          <w:lang w:val="en"/>
        </w:rPr>
      </w:pPr>
      <w:r w:rsidRPr="00DA7F1D">
        <w:rPr>
          <w:rFonts w:ascii="Arial" w:eastAsia="Times New Roman" w:hAnsi="Arial" w:cs="Arial"/>
          <w:sz w:val="20"/>
          <w:szCs w:val="20"/>
          <w:lang w:val="en"/>
        </w:rPr>
        <w:t xml:space="preserve">___ Obscuring acellular material  </w:t>
      </w:r>
    </w:p>
    <w:p w14:paraId="4D639544" w14:textId="77777777" w:rsidR="00862336" w:rsidRPr="00DA7F1D" w:rsidRDefault="00EE3AD8" w:rsidP="00933267">
      <w:pPr>
        <w:spacing w:after="0" w:line="276" w:lineRule="auto"/>
        <w:ind w:firstLine="480"/>
        <w:rPr>
          <w:rFonts w:ascii="Arial" w:eastAsia="Times New Roman" w:hAnsi="Arial" w:cs="Arial"/>
          <w:sz w:val="20"/>
          <w:szCs w:val="20"/>
          <w:lang w:val="en"/>
        </w:rPr>
      </w:pPr>
      <w:r w:rsidRPr="00DA7F1D">
        <w:rPr>
          <w:rFonts w:ascii="Arial" w:eastAsia="Times New Roman" w:hAnsi="Arial" w:cs="Arial"/>
          <w:sz w:val="20"/>
          <w:szCs w:val="20"/>
          <w:lang w:val="en"/>
        </w:rPr>
        <w:t xml:space="preserve">___ Other (specify): _________________ </w:t>
      </w:r>
    </w:p>
    <w:p w14:paraId="00622447" w14:textId="77777777" w:rsidR="00862336" w:rsidRPr="00DA7F1D" w:rsidRDefault="00EE3AD8" w:rsidP="00933267">
      <w:pPr>
        <w:spacing w:after="0" w:line="276" w:lineRule="auto"/>
        <w:ind w:firstLine="240"/>
        <w:rPr>
          <w:rFonts w:ascii="Arial" w:eastAsia="Times New Roman" w:hAnsi="Arial" w:cs="Arial"/>
          <w:sz w:val="20"/>
          <w:szCs w:val="20"/>
          <w:lang w:val="en"/>
        </w:rPr>
      </w:pPr>
      <w:r w:rsidRPr="00DA7F1D">
        <w:rPr>
          <w:rFonts w:ascii="Arial" w:eastAsia="Times New Roman" w:hAnsi="Arial" w:cs="Arial"/>
          <w:sz w:val="20"/>
          <w:szCs w:val="20"/>
          <w:lang w:val="en"/>
        </w:rPr>
        <w:t xml:space="preserve">___ Not processed (explain): _________________ </w:t>
      </w:r>
    </w:p>
    <w:p w14:paraId="501671B6" w14:textId="77777777" w:rsidR="00862336" w:rsidRPr="00DA7F1D" w:rsidRDefault="00862336" w:rsidP="00933267">
      <w:pPr>
        <w:spacing w:after="0" w:line="276" w:lineRule="auto"/>
        <w:divId w:val="1567452621"/>
        <w:rPr>
          <w:rFonts w:ascii="Arial" w:eastAsia="Times New Roman" w:hAnsi="Arial" w:cs="Arial"/>
          <w:sz w:val="20"/>
          <w:szCs w:val="20"/>
          <w:lang w:val="en"/>
        </w:rPr>
      </w:pPr>
    </w:p>
    <w:p w14:paraId="08153C9F" w14:textId="4ACEF92F" w:rsidR="00862336" w:rsidRPr="00DA7F1D" w:rsidRDefault="00EE3AD8" w:rsidP="00933267">
      <w:pPr>
        <w:spacing w:after="0" w:line="276" w:lineRule="auto"/>
        <w:rPr>
          <w:rFonts w:ascii="Arial" w:eastAsia="Times New Roman" w:hAnsi="Arial" w:cs="Arial"/>
          <w:b/>
          <w:bCs/>
          <w:sz w:val="20"/>
          <w:szCs w:val="20"/>
          <w:lang w:val="en"/>
        </w:rPr>
      </w:pPr>
      <w:r w:rsidRPr="00DA7F1D">
        <w:rPr>
          <w:rFonts w:ascii="Arial" w:eastAsia="Times New Roman" w:hAnsi="Arial" w:cs="Arial"/>
          <w:b/>
          <w:bCs/>
          <w:sz w:val="20"/>
          <w:szCs w:val="20"/>
          <w:lang w:val="en"/>
        </w:rPr>
        <w:t xml:space="preserve">Results (select all that apply) </w:t>
      </w:r>
    </w:p>
    <w:p w14:paraId="31C35809" w14:textId="77777777" w:rsidR="00862336" w:rsidRPr="00DA7F1D" w:rsidRDefault="00EE3AD8" w:rsidP="00933267">
      <w:pPr>
        <w:spacing w:after="0" w:line="276" w:lineRule="auto"/>
        <w:rPr>
          <w:rFonts w:ascii="Arial" w:eastAsia="Times New Roman" w:hAnsi="Arial" w:cs="Arial"/>
          <w:sz w:val="20"/>
          <w:szCs w:val="20"/>
          <w:lang w:val="en"/>
        </w:rPr>
      </w:pPr>
      <w:r w:rsidRPr="00DA7F1D">
        <w:rPr>
          <w:rFonts w:ascii="Arial" w:eastAsia="Times New Roman" w:hAnsi="Arial" w:cs="Arial"/>
          <w:sz w:val="20"/>
          <w:szCs w:val="20"/>
          <w:lang w:val="en"/>
        </w:rPr>
        <w:t xml:space="preserve">___ Negative for intraepithelial lesion or malignancy (NILM)  </w:t>
      </w:r>
    </w:p>
    <w:p w14:paraId="2E15148E" w14:textId="77777777" w:rsidR="00862336" w:rsidRPr="00DA7F1D" w:rsidRDefault="00EE3AD8" w:rsidP="00933267">
      <w:pPr>
        <w:spacing w:after="0" w:line="276" w:lineRule="auto"/>
        <w:rPr>
          <w:rFonts w:ascii="Arial" w:eastAsia="Times New Roman" w:hAnsi="Arial" w:cs="Arial"/>
          <w:sz w:val="20"/>
          <w:szCs w:val="20"/>
          <w:lang w:val="en"/>
        </w:rPr>
      </w:pPr>
      <w:r w:rsidRPr="00DA7F1D">
        <w:rPr>
          <w:rFonts w:ascii="Arial" w:eastAsia="Times New Roman" w:hAnsi="Arial" w:cs="Arial"/>
          <w:sz w:val="20"/>
          <w:szCs w:val="20"/>
          <w:lang w:val="en"/>
        </w:rPr>
        <w:t xml:space="preserve">___ Negative for squamous intraepithelial lesion  </w:t>
      </w:r>
    </w:p>
    <w:p w14:paraId="79C269C5" w14:textId="013A6F6C" w:rsidR="00862336" w:rsidRPr="00DA7F1D" w:rsidRDefault="00EE3AD8" w:rsidP="00933267">
      <w:pPr>
        <w:spacing w:after="0" w:line="276" w:lineRule="auto"/>
        <w:ind w:firstLine="240"/>
        <w:rPr>
          <w:rFonts w:ascii="Arial" w:eastAsia="Times New Roman" w:hAnsi="Arial" w:cs="Arial"/>
          <w:b/>
          <w:bCs/>
          <w:sz w:val="20"/>
          <w:szCs w:val="20"/>
          <w:lang w:val="en"/>
        </w:rPr>
      </w:pPr>
      <w:r w:rsidRPr="00DA7F1D">
        <w:rPr>
          <w:rFonts w:ascii="Arial" w:eastAsia="Times New Roman" w:hAnsi="Arial" w:cs="Arial"/>
          <w:b/>
          <w:bCs/>
          <w:sz w:val="20"/>
          <w:szCs w:val="20"/>
          <w:lang w:val="en"/>
        </w:rPr>
        <w:t xml:space="preserve">+Non-Neoplastic Cellular Variations (select all that apply) </w:t>
      </w:r>
    </w:p>
    <w:p w14:paraId="326090C5" w14:textId="77777777" w:rsidR="00862336" w:rsidRPr="00DA7F1D" w:rsidRDefault="00EE3AD8" w:rsidP="00933267">
      <w:pPr>
        <w:spacing w:after="0" w:line="276" w:lineRule="auto"/>
        <w:ind w:firstLine="240"/>
        <w:rPr>
          <w:rFonts w:ascii="Arial" w:eastAsia="Times New Roman" w:hAnsi="Arial" w:cs="Arial"/>
          <w:sz w:val="20"/>
          <w:szCs w:val="20"/>
          <w:lang w:val="en"/>
        </w:rPr>
      </w:pPr>
      <w:r w:rsidRPr="00DA7F1D">
        <w:rPr>
          <w:rFonts w:ascii="Arial" w:eastAsia="Times New Roman" w:hAnsi="Arial" w:cs="Arial"/>
          <w:sz w:val="20"/>
          <w:szCs w:val="20"/>
          <w:lang w:val="en"/>
        </w:rPr>
        <w:t xml:space="preserve">___ Squamous metaplasia  </w:t>
      </w:r>
    </w:p>
    <w:p w14:paraId="3D9EA61D" w14:textId="77777777" w:rsidR="00862336" w:rsidRPr="00DA7F1D" w:rsidRDefault="00EE3AD8" w:rsidP="00933267">
      <w:pPr>
        <w:spacing w:after="0" w:line="276" w:lineRule="auto"/>
        <w:ind w:firstLine="240"/>
        <w:rPr>
          <w:rFonts w:ascii="Arial" w:eastAsia="Times New Roman" w:hAnsi="Arial" w:cs="Arial"/>
          <w:sz w:val="20"/>
          <w:szCs w:val="20"/>
          <w:lang w:val="en"/>
        </w:rPr>
      </w:pPr>
      <w:r w:rsidRPr="00DA7F1D">
        <w:rPr>
          <w:rFonts w:ascii="Arial" w:eastAsia="Times New Roman" w:hAnsi="Arial" w:cs="Arial"/>
          <w:sz w:val="20"/>
          <w:szCs w:val="20"/>
          <w:lang w:val="en"/>
        </w:rPr>
        <w:t xml:space="preserve">___ Keratotic changes  </w:t>
      </w:r>
    </w:p>
    <w:p w14:paraId="0A578A7E" w14:textId="77777777" w:rsidR="00862336" w:rsidRPr="00DA7F1D" w:rsidRDefault="00EE3AD8" w:rsidP="00933267">
      <w:pPr>
        <w:spacing w:after="0" w:line="276" w:lineRule="auto"/>
        <w:ind w:firstLine="240"/>
        <w:rPr>
          <w:rFonts w:ascii="Arial" w:eastAsia="Times New Roman" w:hAnsi="Arial" w:cs="Arial"/>
          <w:sz w:val="20"/>
          <w:szCs w:val="20"/>
          <w:lang w:val="en"/>
        </w:rPr>
      </w:pPr>
      <w:r w:rsidRPr="00DA7F1D">
        <w:rPr>
          <w:rFonts w:ascii="Arial" w:eastAsia="Times New Roman" w:hAnsi="Arial" w:cs="Arial"/>
          <w:sz w:val="20"/>
          <w:szCs w:val="20"/>
          <w:lang w:val="en"/>
        </w:rPr>
        <w:t xml:space="preserve">___ Tubal metaplasia  </w:t>
      </w:r>
    </w:p>
    <w:p w14:paraId="5B68C316" w14:textId="77777777" w:rsidR="00862336" w:rsidRPr="00DA7F1D" w:rsidRDefault="00EE3AD8" w:rsidP="00933267">
      <w:pPr>
        <w:spacing w:after="0" w:line="276" w:lineRule="auto"/>
        <w:ind w:firstLine="240"/>
        <w:rPr>
          <w:rFonts w:ascii="Arial" w:eastAsia="Times New Roman" w:hAnsi="Arial" w:cs="Arial"/>
          <w:sz w:val="20"/>
          <w:szCs w:val="20"/>
          <w:lang w:val="en"/>
        </w:rPr>
      </w:pPr>
      <w:r w:rsidRPr="00DA7F1D">
        <w:rPr>
          <w:rFonts w:ascii="Arial" w:eastAsia="Times New Roman" w:hAnsi="Arial" w:cs="Arial"/>
          <w:sz w:val="20"/>
          <w:szCs w:val="20"/>
          <w:lang w:val="en"/>
        </w:rPr>
        <w:t xml:space="preserve">___ Atrophy  </w:t>
      </w:r>
    </w:p>
    <w:p w14:paraId="5D110F7D" w14:textId="77777777" w:rsidR="00862336" w:rsidRPr="00DA7F1D" w:rsidRDefault="00EE3AD8" w:rsidP="00933267">
      <w:pPr>
        <w:spacing w:after="0" w:line="276" w:lineRule="auto"/>
        <w:ind w:firstLine="240"/>
        <w:rPr>
          <w:rFonts w:ascii="Arial" w:eastAsia="Times New Roman" w:hAnsi="Arial" w:cs="Arial"/>
          <w:sz w:val="20"/>
          <w:szCs w:val="20"/>
          <w:lang w:val="en"/>
        </w:rPr>
      </w:pPr>
      <w:r w:rsidRPr="00DA7F1D">
        <w:rPr>
          <w:rFonts w:ascii="Arial" w:eastAsia="Times New Roman" w:hAnsi="Arial" w:cs="Arial"/>
          <w:sz w:val="20"/>
          <w:szCs w:val="20"/>
          <w:lang w:val="en"/>
        </w:rPr>
        <w:t xml:space="preserve">___ Pregnancy-associated changes  </w:t>
      </w:r>
    </w:p>
    <w:p w14:paraId="728C08D9" w14:textId="77777777" w:rsidR="00862336" w:rsidRPr="00DA7F1D" w:rsidRDefault="00EE3AD8" w:rsidP="00933267">
      <w:pPr>
        <w:spacing w:after="0" w:line="276" w:lineRule="auto"/>
        <w:ind w:firstLine="240"/>
        <w:rPr>
          <w:rFonts w:ascii="Arial" w:eastAsia="Times New Roman" w:hAnsi="Arial" w:cs="Arial"/>
          <w:sz w:val="20"/>
          <w:szCs w:val="20"/>
          <w:lang w:val="en"/>
        </w:rPr>
      </w:pPr>
      <w:r w:rsidRPr="00DA7F1D">
        <w:rPr>
          <w:rFonts w:ascii="Arial" w:eastAsia="Times New Roman" w:hAnsi="Arial" w:cs="Arial"/>
          <w:sz w:val="20"/>
          <w:szCs w:val="20"/>
          <w:lang w:val="en"/>
        </w:rPr>
        <w:t xml:space="preserve">___ Other (specify): _________________ </w:t>
      </w:r>
    </w:p>
    <w:p w14:paraId="013C4FE4" w14:textId="77777777" w:rsidR="00862336" w:rsidRPr="00DA7F1D" w:rsidRDefault="00EE3AD8" w:rsidP="00933267">
      <w:pPr>
        <w:spacing w:after="0" w:line="276" w:lineRule="auto"/>
        <w:ind w:firstLine="240"/>
        <w:rPr>
          <w:rFonts w:ascii="Arial" w:eastAsia="Times New Roman" w:hAnsi="Arial" w:cs="Arial"/>
          <w:b/>
          <w:bCs/>
          <w:sz w:val="20"/>
          <w:szCs w:val="20"/>
          <w:lang w:val="en"/>
        </w:rPr>
      </w:pPr>
      <w:r w:rsidRPr="00DA7F1D">
        <w:rPr>
          <w:rFonts w:ascii="Arial" w:eastAsia="Times New Roman" w:hAnsi="Arial" w:cs="Arial"/>
          <w:b/>
          <w:bCs/>
          <w:sz w:val="20"/>
          <w:szCs w:val="20"/>
          <w:lang w:val="en"/>
        </w:rPr>
        <w:t xml:space="preserve">Reactive Cellular Changes (Note </w:t>
      </w:r>
      <w:hyperlink w:anchor="N7931" w:history="1">
        <w:r w:rsidRPr="00DA7F1D">
          <w:rPr>
            <w:rStyle w:val="Hyperlink"/>
            <w:rFonts w:ascii="Arial" w:eastAsia="Times New Roman" w:hAnsi="Arial" w:cs="Arial"/>
            <w:b/>
            <w:bCs/>
            <w:sz w:val="20"/>
            <w:szCs w:val="20"/>
            <w:lang w:val="en"/>
          </w:rPr>
          <w:t>E</w:t>
        </w:r>
      </w:hyperlink>
      <w:r w:rsidRPr="00DA7F1D">
        <w:rPr>
          <w:rFonts w:ascii="Arial" w:eastAsia="Times New Roman" w:hAnsi="Arial" w:cs="Arial"/>
          <w:b/>
          <w:bCs/>
          <w:sz w:val="20"/>
          <w:szCs w:val="20"/>
          <w:lang w:val="en"/>
        </w:rPr>
        <w:t xml:space="preserve">) </w:t>
      </w:r>
    </w:p>
    <w:p w14:paraId="01D19667" w14:textId="77777777" w:rsidR="00862336" w:rsidRPr="00DA7F1D" w:rsidRDefault="00EE3AD8" w:rsidP="00933267">
      <w:pPr>
        <w:spacing w:after="0" w:line="276" w:lineRule="auto"/>
        <w:ind w:firstLine="240"/>
        <w:rPr>
          <w:rFonts w:ascii="Arial" w:eastAsia="Times New Roman" w:hAnsi="Arial" w:cs="Arial"/>
          <w:sz w:val="20"/>
          <w:szCs w:val="20"/>
          <w:lang w:val="en"/>
        </w:rPr>
      </w:pPr>
      <w:r w:rsidRPr="00DA7F1D">
        <w:rPr>
          <w:rFonts w:ascii="Arial" w:eastAsia="Times New Roman" w:hAnsi="Arial" w:cs="Arial"/>
          <w:sz w:val="20"/>
          <w:szCs w:val="20"/>
          <w:lang w:val="en"/>
        </w:rPr>
        <w:t xml:space="preserve">___ Present  </w:t>
      </w:r>
    </w:p>
    <w:p w14:paraId="6083A637" w14:textId="77777777" w:rsidR="00862336" w:rsidRPr="00DA7F1D" w:rsidRDefault="00EE3AD8" w:rsidP="00933267">
      <w:pPr>
        <w:spacing w:after="0" w:line="276" w:lineRule="auto"/>
        <w:ind w:firstLine="480"/>
        <w:rPr>
          <w:rFonts w:ascii="Arial" w:eastAsia="Times New Roman" w:hAnsi="Arial" w:cs="Arial"/>
          <w:sz w:val="20"/>
          <w:szCs w:val="20"/>
          <w:lang w:val="en"/>
        </w:rPr>
      </w:pPr>
      <w:r w:rsidRPr="00DA7F1D">
        <w:rPr>
          <w:rFonts w:ascii="Arial" w:eastAsia="Times New Roman" w:hAnsi="Arial" w:cs="Arial"/>
          <w:sz w:val="20"/>
          <w:szCs w:val="20"/>
          <w:lang w:val="en"/>
        </w:rPr>
        <w:t xml:space="preserve">+___ Inflammation (includes typical repair)  </w:t>
      </w:r>
    </w:p>
    <w:p w14:paraId="358C652E" w14:textId="77777777" w:rsidR="00862336" w:rsidRPr="00DA7F1D" w:rsidRDefault="00EE3AD8" w:rsidP="00933267">
      <w:pPr>
        <w:spacing w:after="0" w:line="276" w:lineRule="auto"/>
        <w:ind w:firstLine="480"/>
        <w:rPr>
          <w:rFonts w:ascii="Arial" w:eastAsia="Times New Roman" w:hAnsi="Arial" w:cs="Arial"/>
          <w:sz w:val="20"/>
          <w:szCs w:val="20"/>
          <w:lang w:val="en"/>
        </w:rPr>
      </w:pPr>
      <w:r w:rsidRPr="00DA7F1D">
        <w:rPr>
          <w:rFonts w:ascii="Arial" w:eastAsia="Times New Roman" w:hAnsi="Arial" w:cs="Arial"/>
          <w:sz w:val="20"/>
          <w:szCs w:val="20"/>
          <w:lang w:val="en"/>
        </w:rPr>
        <w:t xml:space="preserve">+___ Lymphocytic (follicular) cervicitis  </w:t>
      </w:r>
    </w:p>
    <w:p w14:paraId="66127518" w14:textId="77777777" w:rsidR="00862336" w:rsidRPr="00DA7F1D" w:rsidRDefault="00EE3AD8" w:rsidP="00933267">
      <w:pPr>
        <w:spacing w:after="0" w:line="276" w:lineRule="auto"/>
        <w:ind w:firstLine="480"/>
        <w:rPr>
          <w:rFonts w:ascii="Arial" w:eastAsia="Times New Roman" w:hAnsi="Arial" w:cs="Arial"/>
          <w:sz w:val="20"/>
          <w:szCs w:val="20"/>
          <w:lang w:val="en"/>
        </w:rPr>
      </w:pPr>
      <w:r w:rsidRPr="00DA7F1D">
        <w:rPr>
          <w:rFonts w:ascii="Arial" w:eastAsia="Times New Roman" w:hAnsi="Arial" w:cs="Arial"/>
          <w:sz w:val="20"/>
          <w:szCs w:val="20"/>
          <w:lang w:val="en"/>
        </w:rPr>
        <w:t xml:space="preserve">+___ Radiation  </w:t>
      </w:r>
    </w:p>
    <w:p w14:paraId="6D22FC52" w14:textId="77777777" w:rsidR="00862336" w:rsidRPr="00DA7F1D" w:rsidRDefault="00EE3AD8" w:rsidP="00933267">
      <w:pPr>
        <w:spacing w:after="0" w:line="276" w:lineRule="auto"/>
        <w:ind w:firstLine="480"/>
        <w:rPr>
          <w:rFonts w:ascii="Arial" w:eastAsia="Times New Roman" w:hAnsi="Arial" w:cs="Arial"/>
          <w:sz w:val="20"/>
          <w:szCs w:val="20"/>
          <w:lang w:val="en"/>
        </w:rPr>
      </w:pPr>
      <w:r w:rsidRPr="00DA7F1D">
        <w:rPr>
          <w:rFonts w:ascii="Arial" w:eastAsia="Times New Roman" w:hAnsi="Arial" w:cs="Arial"/>
          <w:sz w:val="20"/>
          <w:szCs w:val="20"/>
          <w:lang w:val="en"/>
        </w:rPr>
        <w:t xml:space="preserve">+___ Intrauterine device (IUD)  </w:t>
      </w:r>
    </w:p>
    <w:p w14:paraId="7236D77D" w14:textId="77777777" w:rsidR="00862336" w:rsidRPr="00DA7F1D" w:rsidRDefault="00EE3AD8" w:rsidP="00933267">
      <w:pPr>
        <w:spacing w:after="0" w:line="276" w:lineRule="auto"/>
        <w:ind w:firstLine="480"/>
        <w:rPr>
          <w:rFonts w:ascii="Arial" w:eastAsia="Times New Roman" w:hAnsi="Arial" w:cs="Arial"/>
          <w:sz w:val="20"/>
          <w:szCs w:val="20"/>
          <w:lang w:val="en"/>
        </w:rPr>
      </w:pPr>
      <w:r w:rsidRPr="00DA7F1D">
        <w:rPr>
          <w:rFonts w:ascii="Arial" w:eastAsia="Times New Roman" w:hAnsi="Arial" w:cs="Arial"/>
          <w:sz w:val="20"/>
          <w:szCs w:val="20"/>
          <w:lang w:val="en"/>
        </w:rPr>
        <w:t xml:space="preserve">+___ Glandular cells status post-hysterectomy  </w:t>
      </w:r>
    </w:p>
    <w:p w14:paraId="3CF5C06F" w14:textId="77777777" w:rsidR="00862336" w:rsidRPr="00DA7F1D" w:rsidRDefault="00EE3AD8" w:rsidP="00933267">
      <w:pPr>
        <w:spacing w:after="0" w:line="276" w:lineRule="auto"/>
        <w:ind w:firstLine="480"/>
        <w:rPr>
          <w:rFonts w:ascii="Arial" w:eastAsia="Times New Roman" w:hAnsi="Arial" w:cs="Arial"/>
          <w:sz w:val="20"/>
          <w:szCs w:val="20"/>
          <w:lang w:val="en"/>
        </w:rPr>
      </w:pPr>
      <w:r w:rsidRPr="00DA7F1D">
        <w:rPr>
          <w:rFonts w:ascii="Arial" w:eastAsia="Times New Roman" w:hAnsi="Arial" w:cs="Arial"/>
          <w:sz w:val="20"/>
          <w:szCs w:val="20"/>
          <w:lang w:val="en"/>
        </w:rPr>
        <w:t xml:space="preserve">+___ Other (specify): _________________ </w:t>
      </w:r>
    </w:p>
    <w:p w14:paraId="3AE43D10" w14:textId="77777777" w:rsidR="00862336" w:rsidRPr="00DA7F1D" w:rsidRDefault="00EE3AD8" w:rsidP="00933267">
      <w:pPr>
        <w:spacing w:after="0" w:line="276" w:lineRule="auto"/>
        <w:ind w:firstLine="240"/>
        <w:rPr>
          <w:rFonts w:ascii="Arial" w:eastAsia="Times New Roman" w:hAnsi="Arial" w:cs="Arial"/>
          <w:sz w:val="20"/>
          <w:szCs w:val="20"/>
          <w:lang w:val="en"/>
        </w:rPr>
      </w:pPr>
      <w:r w:rsidRPr="00DA7F1D">
        <w:rPr>
          <w:rFonts w:ascii="Arial" w:eastAsia="Times New Roman" w:hAnsi="Arial" w:cs="Arial"/>
          <w:sz w:val="20"/>
          <w:szCs w:val="20"/>
          <w:lang w:val="en"/>
        </w:rPr>
        <w:t xml:space="preserve">___ Absent  </w:t>
      </w:r>
    </w:p>
    <w:p w14:paraId="61076760" w14:textId="77777777" w:rsidR="00862336" w:rsidRPr="00DA7F1D" w:rsidRDefault="00EE3AD8" w:rsidP="00933267">
      <w:pPr>
        <w:spacing w:after="0" w:line="276" w:lineRule="auto"/>
        <w:rPr>
          <w:rFonts w:ascii="Arial" w:eastAsia="Times New Roman" w:hAnsi="Arial" w:cs="Arial"/>
          <w:sz w:val="20"/>
          <w:szCs w:val="20"/>
          <w:lang w:val="en"/>
        </w:rPr>
      </w:pPr>
      <w:r w:rsidRPr="00DA7F1D">
        <w:rPr>
          <w:rFonts w:ascii="Arial" w:eastAsia="Times New Roman" w:hAnsi="Arial" w:cs="Arial"/>
          <w:sz w:val="20"/>
          <w:szCs w:val="20"/>
          <w:lang w:val="en"/>
        </w:rPr>
        <w:t xml:space="preserve">___ Squamous cell abnormalities  </w:t>
      </w:r>
    </w:p>
    <w:p w14:paraId="7415C289" w14:textId="77777777" w:rsidR="00862336" w:rsidRPr="00DA7F1D" w:rsidRDefault="00EE3AD8" w:rsidP="00933267">
      <w:pPr>
        <w:spacing w:after="0" w:line="276" w:lineRule="auto"/>
        <w:ind w:firstLine="240"/>
        <w:rPr>
          <w:rFonts w:ascii="Arial" w:eastAsia="Times New Roman" w:hAnsi="Arial" w:cs="Arial"/>
          <w:b/>
          <w:bCs/>
          <w:sz w:val="20"/>
          <w:szCs w:val="20"/>
          <w:lang w:val="en"/>
        </w:rPr>
      </w:pPr>
      <w:r w:rsidRPr="00DA7F1D">
        <w:rPr>
          <w:rFonts w:ascii="Arial" w:eastAsia="Times New Roman" w:hAnsi="Arial" w:cs="Arial"/>
          <w:b/>
          <w:bCs/>
          <w:sz w:val="20"/>
          <w:szCs w:val="20"/>
          <w:lang w:val="en"/>
        </w:rPr>
        <w:t xml:space="preserve">Squamous Cell Abnormalities  </w:t>
      </w:r>
    </w:p>
    <w:p w14:paraId="01D4FADC" w14:textId="77777777" w:rsidR="00862336" w:rsidRPr="00DA7F1D" w:rsidRDefault="00EE3AD8" w:rsidP="00933267">
      <w:pPr>
        <w:spacing w:after="0" w:line="276" w:lineRule="auto"/>
        <w:ind w:firstLine="240"/>
        <w:rPr>
          <w:rFonts w:ascii="Arial" w:eastAsia="Times New Roman" w:hAnsi="Arial" w:cs="Arial"/>
          <w:sz w:val="20"/>
          <w:szCs w:val="20"/>
          <w:lang w:val="en"/>
        </w:rPr>
      </w:pPr>
      <w:r w:rsidRPr="00DA7F1D">
        <w:rPr>
          <w:rFonts w:ascii="Arial" w:eastAsia="Times New Roman" w:hAnsi="Arial" w:cs="Arial"/>
          <w:sz w:val="20"/>
          <w:szCs w:val="20"/>
          <w:lang w:val="en"/>
        </w:rPr>
        <w:t xml:space="preserve">___ Atypical squamous cells - undetermined significance (ASC-US)  </w:t>
      </w:r>
    </w:p>
    <w:p w14:paraId="62A86B6A" w14:textId="77777777" w:rsidR="00862336" w:rsidRPr="00DA7F1D" w:rsidRDefault="00EE3AD8" w:rsidP="00933267">
      <w:pPr>
        <w:spacing w:after="0" w:line="276" w:lineRule="auto"/>
        <w:ind w:firstLine="240"/>
        <w:rPr>
          <w:rFonts w:ascii="Arial" w:eastAsia="Times New Roman" w:hAnsi="Arial" w:cs="Arial"/>
          <w:sz w:val="20"/>
          <w:szCs w:val="20"/>
          <w:lang w:val="en"/>
        </w:rPr>
      </w:pPr>
      <w:r w:rsidRPr="00DA7F1D">
        <w:rPr>
          <w:rFonts w:ascii="Arial" w:eastAsia="Times New Roman" w:hAnsi="Arial" w:cs="Arial"/>
          <w:sz w:val="20"/>
          <w:szCs w:val="20"/>
          <w:lang w:val="en"/>
        </w:rPr>
        <w:t xml:space="preserve">___ Atypical squamous cells cannot exclude HSIL (ASC-H)  </w:t>
      </w:r>
    </w:p>
    <w:p w14:paraId="722DA2C4" w14:textId="77777777" w:rsidR="00862336" w:rsidRPr="00DA7F1D" w:rsidRDefault="00EE3AD8" w:rsidP="00933267">
      <w:pPr>
        <w:spacing w:after="0" w:line="276" w:lineRule="auto"/>
        <w:ind w:firstLine="240"/>
        <w:rPr>
          <w:rFonts w:ascii="Arial" w:eastAsia="Times New Roman" w:hAnsi="Arial" w:cs="Arial"/>
          <w:sz w:val="20"/>
          <w:szCs w:val="20"/>
          <w:lang w:val="en"/>
        </w:rPr>
      </w:pPr>
      <w:r w:rsidRPr="00DA7F1D">
        <w:rPr>
          <w:rFonts w:ascii="Arial" w:eastAsia="Times New Roman" w:hAnsi="Arial" w:cs="Arial"/>
          <w:sz w:val="20"/>
          <w:szCs w:val="20"/>
          <w:lang w:val="en"/>
        </w:rPr>
        <w:t xml:space="preserve">___ Low-grade squamous intraepithelial lesion (LSIL)  </w:t>
      </w:r>
    </w:p>
    <w:p w14:paraId="5BCA2134" w14:textId="77777777" w:rsidR="00862336" w:rsidRPr="00DA7F1D" w:rsidRDefault="00EE3AD8" w:rsidP="00933267">
      <w:pPr>
        <w:spacing w:after="0" w:line="276" w:lineRule="auto"/>
        <w:ind w:firstLine="240"/>
        <w:rPr>
          <w:rFonts w:ascii="Arial" w:eastAsia="Times New Roman" w:hAnsi="Arial" w:cs="Arial"/>
          <w:sz w:val="20"/>
          <w:szCs w:val="20"/>
          <w:lang w:val="en"/>
        </w:rPr>
      </w:pPr>
      <w:r w:rsidRPr="00DA7F1D">
        <w:rPr>
          <w:rFonts w:ascii="Arial" w:eastAsia="Times New Roman" w:hAnsi="Arial" w:cs="Arial"/>
          <w:sz w:val="20"/>
          <w:szCs w:val="20"/>
          <w:lang w:val="en"/>
        </w:rPr>
        <w:t xml:space="preserve">___ High-grade squamous intraepithelial lesion (HSIL)  </w:t>
      </w:r>
    </w:p>
    <w:p w14:paraId="7468A639" w14:textId="77777777" w:rsidR="00862336" w:rsidRPr="00DA7F1D" w:rsidRDefault="00EE3AD8" w:rsidP="00933267">
      <w:pPr>
        <w:spacing w:after="0" w:line="276" w:lineRule="auto"/>
        <w:ind w:firstLine="240"/>
        <w:rPr>
          <w:rFonts w:ascii="Arial" w:eastAsia="Times New Roman" w:hAnsi="Arial" w:cs="Arial"/>
          <w:sz w:val="20"/>
          <w:szCs w:val="20"/>
          <w:lang w:val="en"/>
        </w:rPr>
      </w:pPr>
      <w:r w:rsidRPr="00DA7F1D">
        <w:rPr>
          <w:rFonts w:ascii="Arial" w:eastAsia="Times New Roman" w:hAnsi="Arial" w:cs="Arial"/>
          <w:sz w:val="20"/>
          <w:szCs w:val="20"/>
          <w:lang w:val="en"/>
        </w:rPr>
        <w:t xml:space="preserve">___ High-grade squamous intraepithelial lesion (HSIL) with features suspicious for invasion  </w:t>
      </w:r>
    </w:p>
    <w:p w14:paraId="6DBDCCD8" w14:textId="77777777" w:rsidR="00862336" w:rsidRPr="00DA7F1D" w:rsidRDefault="00EE3AD8" w:rsidP="00933267">
      <w:pPr>
        <w:spacing w:after="0" w:line="276" w:lineRule="auto"/>
        <w:ind w:firstLine="240"/>
        <w:rPr>
          <w:rFonts w:ascii="Arial" w:eastAsia="Times New Roman" w:hAnsi="Arial" w:cs="Arial"/>
          <w:sz w:val="20"/>
          <w:szCs w:val="20"/>
          <w:lang w:val="en"/>
        </w:rPr>
      </w:pPr>
      <w:r w:rsidRPr="00DA7F1D">
        <w:rPr>
          <w:rFonts w:ascii="Arial" w:eastAsia="Times New Roman" w:hAnsi="Arial" w:cs="Arial"/>
          <w:sz w:val="20"/>
          <w:szCs w:val="20"/>
          <w:lang w:val="en"/>
        </w:rPr>
        <w:t xml:space="preserve">___ Squamous cell carcinoma  </w:t>
      </w:r>
    </w:p>
    <w:p w14:paraId="2568694A" w14:textId="77777777" w:rsidR="00862336" w:rsidRPr="00DA7F1D" w:rsidRDefault="00EE3AD8" w:rsidP="00933267">
      <w:pPr>
        <w:spacing w:after="0" w:line="276" w:lineRule="auto"/>
        <w:ind w:firstLine="240"/>
        <w:rPr>
          <w:rFonts w:ascii="Arial" w:eastAsia="Times New Roman" w:hAnsi="Arial" w:cs="Arial"/>
          <w:sz w:val="20"/>
          <w:szCs w:val="20"/>
          <w:lang w:val="en"/>
        </w:rPr>
      </w:pPr>
      <w:r w:rsidRPr="00DA7F1D">
        <w:rPr>
          <w:rFonts w:ascii="Arial" w:eastAsia="Times New Roman" w:hAnsi="Arial" w:cs="Arial"/>
          <w:sz w:val="20"/>
          <w:szCs w:val="20"/>
          <w:lang w:val="en"/>
        </w:rPr>
        <w:t xml:space="preserve">___ Other (specify): _________________ </w:t>
      </w:r>
    </w:p>
    <w:p w14:paraId="319C083C" w14:textId="77777777" w:rsidR="00862336" w:rsidRPr="00DA7F1D" w:rsidRDefault="00EE3AD8" w:rsidP="00933267">
      <w:pPr>
        <w:spacing w:after="0" w:line="276" w:lineRule="auto"/>
        <w:rPr>
          <w:rFonts w:ascii="Arial" w:eastAsia="Times New Roman" w:hAnsi="Arial" w:cs="Arial"/>
          <w:sz w:val="20"/>
          <w:szCs w:val="20"/>
          <w:lang w:val="en"/>
        </w:rPr>
      </w:pPr>
      <w:r w:rsidRPr="00DA7F1D">
        <w:rPr>
          <w:rFonts w:ascii="Arial" w:eastAsia="Times New Roman" w:hAnsi="Arial" w:cs="Arial"/>
          <w:sz w:val="20"/>
          <w:szCs w:val="20"/>
          <w:lang w:val="en"/>
        </w:rPr>
        <w:t xml:space="preserve">___ Glandular cell abnormalities  </w:t>
      </w:r>
    </w:p>
    <w:p w14:paraId="49F4C328" w14:textId="77777777" w:rsidR="00862336" w:rsidRPr="00DA7F1D" w:rsidRDefault="00EE3AD8" w:rsidP="00933267">
      <w:pPr>
        <w:spacing w:after="0" w:line="276" w:lineRule="auto"/>
        <w:ind w:firstLine="240"/>
        <w:rPr>
          <w:rFonts w:ascii="Arial" w:eastAsia="Times New Roman" w:hAnsi="Arial" w:cs="Arial"/>
          <w:b/>
          <w:bCs/>
          <w:sz w:val="20"/>
          <w:szCs w:val="20"/>
          <w:lang w:val="en"/>
        </w:rPr>
      </w:pPr>
      <w:r w:rsidRPr="00DA7F1D">
        <w:rPr>
          <w:rFonts w:ascii="Arial" w:eastAsia="Times New Roman" w:hAnsi="Arial" w:cs="Arial"/>
          <w:b/>
          <w:bCs/>
          <w:sz w:val="20"/>
          <w:szCs w:val="20"/>
          <w:lang w:val="en"/>
        </w:rPr>
        <w:t xml:space="preserve">Glandular Cell Abnormalities  </w:t>
      </w:r>
    </w:p>
    <w:p w14:paraId="4DEFBBCF" w14:textId="77777777" w:rsidR="00862336" w:rsidRPr="00DA7F1D" w:rsidRDefault="00EE3AD8" w:rsidP="00933267">
      <w:pPr>
        <w:spacing w:after="0" w:line="276" w:lineRule="auto"/>
        <w:ind w:firstLine="240"/>
        <w:rPr>
          <w:rFonts w:ascii="Arial" w:eastAsia="Times New Roman" w:hAnsi="Arial" w:cs="Arial"/>
          <w:sz w:val="20"/>
          <w:szCs w:val="20"/>
          <w:lang w:val="en"/>
        </w:rPr>
      </w:pPr>
      <w:r w:rsidRPr="00DA7F1D">
        <w:rPr>
          <w:rFonts w:ascii="Arial" w:eastAsia="Times New Roman" w:hAnsi="Arial" w:cs="Arial"/>
          <w:sz w:val="20"/>
          <w:szCs w:val="20"/>
          <w:lang w:val="en"/>
        </w:rPr>
        <w:t xml:space="preserve">___ Atypical endocervical cells (NOS or specify): _________________ </w:t>
      </w:r>
    </w:p>
    <w:p w14:paraId="0104CBB8" w14:textId="77777777" w:rsidR="00862336" w:rsidRPr="00DA7F1D" w:rsidRDefault="00EE3AD8" w:rsidP="00933267">
      <w:pPr>
        <w:spacing w:after="0" w:line="276" w:lineRule="auto"/>
        <w:ind w:firstLine="240"/>
        <w:rPr>
          <w:rFonts w:ascii="Arial" w:eastAsia="Times New Roman" w:hAnsi="Arial" w:cs="Arial"/>
          <w:sz w:val="20"/>
          <w:szCs w:val="20"/>
          <w:lang w:val="en"/>
        </w:rPr>
      </w:pPr>
      <w:r w:rsidRPr="00DA7F1D">
        <w:rPr>
          <w:rFonts w:ascii="Arial" w:eastAsia="Times New Roman" w:hAnsi="Arial" w:cs="Arial"/>
          <w:sz w:val="20"/>
          <w:szCs w:val="20"/>
          <w:lang w:val="en"/>
        </w:rPr>
        <w:t xml:space="preserve">___ Atypical endometrial cells: _________________ </w:t>
      </w:r>
    </w:p>
    <w:p w14:paraId="30080B51" w14:textId="77777777" w:rsidR="00862336" w:rsidRPr="00DA7F1D" w:rsidRDefault="00EE3AD8" w:rsidP="00933267">
      <w:pPr>
        <w:spacing w:after="0" w:line="276" w:lineRule="auto"/>
        <w:ind w:firstLine="240"/>
        <w:rPr>
          <w:rFonts w:ascii="Arial" w:eastAsia="Times New Roman" w:hAnsi="Arial" w:cs="Arial"/>
          <w:sz w:val="20"/>
          <w:szCs w:val="20"/>
          <w:lang w:val="en"/>
        </w:rPr>
      </w:pPr>
      <w:r w:rsidRPr="00DA7F1D">
        <w:rPr>
          <w:rFonts w:ascii="Arial" w:eastAsia="Times New Roman" w:hAnsi="Arial" w:cs="Arial"/>
          <w:sz w:val="20"/>
          <w:szCs w:val="20"/>
          <w:lang w:val="en"/>
        </w:rPr>
        <w:t xml:space="preserve">___ Atypical glandular cells (NOS or specify): _________________ </w:t>
      </w:r>
    </w:p>
    <w:p w14:paraId="3FA6E21E" w14:textId="77777777" w:rsidR="00862336" w:rsidRPr="00DA7F1D" w:rsidRDefault="00EE3AD8" w:rsidP="00933267">
      <w:pPr>
        <w:spacing w:after="0" w:line="276" w:lineRule="auto"/>
        <w:ind w:firstLine="240"/>
        <w:rPr>
          <w:rFonts w:ascii="Arial" w:eastAsia="Times New Roman" w:hAnsi="Arial" w:cs="Arial"/>
          <w:sz w:val="20"/>
          <w:szCs w:val="20"/>
          <w:lang w:val="en"/>
        </w:rPr>
      </w:pPr>
      <w:r w:rsidRPr="00DA7F1D">
        <w:rPr>
          <w:rFonts w:ascii="Arial" w:eastAsia="Times New Roman" w:hAnsi="Arial" w:cs="Arial"/>
          <w:sz w:val="20"/>
          <w:szCs w:val="20"/>
          <w:lang w:val="en"/>
        </w:rPr>
        <w:t xml:space="preserve">___ Atypical glandular cells, favor neoplastic  </w:t>
      </w:r>
    </w:p>
    <w:p w14:paraId="003D6704" w14:textId="77777777" w:rsidR="00862336" w:rsidRPr="00DA7F1D" w:rsidRDefault="00EE3AD8" w:rsidP="00933267">
      <w:pPr>
        <w:spacing w:after="0" w:line="276" w:lineRule="auto"/>
        <w:ind w:firstLine="240"/>
        <w:rPr>
          <w:rFonts w:ascii="Arial" w:eastAsia="Times New Roman" w:hAnsi="Arial" w:cs="Arial"/>
          <w:sz w:val="20"/>
          <w:szCs w:val="20"/>
          <w:lang w:val="en"/>
        </w:rPr>
      </w:pPr>
      <w:r w:rsidRPr="00DA7F1D">
        <w:rPr>
          <w:rFonts w:ascii="Arial" w:eastAsia="Times New Roman" w:hAnsi="Arial" w:cs="Arial"/>
          <w:sz w:val="20"/>
          <w:szCs w:val="20"/>
          <w:lang w:val="en"/>
        </w:rPr>
        <w:t xml:space="preserve">___ Atypical endocervical cells, favor neoplastic  </w:t>
      </w:r>
    </w:p>
    <w:p w14:paraId="4EA5B29C" w14:textId="77777777" w:rsidR="00862336" w:rsidRPr="00DA7F1D" w:rsidRDefault="00EE3AD8" w:rsidP="00933267">
      <w:pPr>
        <w:spacing w:after="0" w:line="276" w:lineRule="auto"/>
        <w:ind w:firstLine="240"/>
        <w:rPr>
          <w:rFonts w:ascii="Arial" w:eastAsia="Times New Roman" w:hAnsi="Arial" w:cs="Arial"/>
          <w:sz w:val="20"/>
          <w:szCs w:val="20"/>
          <w:lang w:val="en"/>
        </w:rPr>
      </w:pPr>
      <w:r w:rsidRPr="00DA7F1D">
        <w:rPr>
          <w:rFonts w:ascii="Arial" w:eastAsia="Times New Roman" w:hAnsi="Arial" w:cs="Arial"/>
          <w:sz w:val="20"/>
          <w:szCs w:val="20"/>
          <w:lang w:val="en"/>
        </w:rPr>
        <w:t xml:space="preserve">___ Endocervical adenocarcinoma in situ  </w:t>
      </w:r>
    </w:p>
    <w:p w14:paraId="45C1E051" w14:textId="77777777" w:rsidR="00862336" w:rsidRPr="00DA7F1D" w:rsidRDefault="00EE3AD8" w:rsidP="00933267">
      <w:pPr>
        <w:spacing w:after="0" w:line="276" w:lineRule="auto"/>
        <w:ind w:firstLine="240"/>
        <w:rPr>
          <w:rFonts w:ascii="Arial" w:eastAsia="Times New Roman" w:hAnsi="Arial" w:cs="Arial"/>
          <w:sz w:val="20"/>
          <w:szCs w:val="20"/>
          <w:lang w:val="en"/>
        </w:rPr>
      </w:pPr>
      <w:r w:rsidRPr="00DA7F1D">
        <w:rPr>
          <w:rFonts w:ascii="Arial" w:eastAsia="Times New Roman" w:hAnsi="Arial" w:cs="Arial"/>
          <w:sz w:val="20"/>
          <w:szCs w:val="20"/>
          <w:lang w:val="en"/>
        </w:rPr>
        <w:t xml:space="preserve">___ Endocervical adenocarcinoma  </w:t>
      </w:r>
    </w:p>
    <w:p w14:paraId="39C75CE4" w14:textId="77777777" w:rsidR="00862336" w:rsidRPr="00DA7F1D" w:rsidRDefault="00EE3AD8" w:rsidP="00933267">
      <w:pPr>
        <w:spacing w:after="0" w:line="276" w:lineRule="auto"/>
        <w:ind w:firstLine="240"/>
        <w:rPr>
          <w:rFonts w:ascii="Arial" w:eastAsia="Times New Roman" w:hAnsi="Arial" w:cs="Arial"/>
          <w:sz w:val="20"/>
          <w:szCs w:val="20"/>
          <w:lang w:val="en"/>
        </w:rPr>
      </w:pPr>
      <w:r w:rsidRPr="00DA7F1D">
        <w:rPr>
          <w:rFonts w:ascii="Arial" w:eastAsia="Times New Roman" w:hAnsi="Arial" w:cs="Arial"/>
          <w:sz w:val="20"/>
          <w:szCs w:val="20"/>
          <w:lang w:val="en"/>
        </w:rPr>
        <w:t xml:space="preserve">___ Endometrial adenocarcinoma  </w:t>
      </w:r>
    </w:p>
    <w:p w14:paraId="30436C06" w14:textId="77777777" w:rsidR="00862336" w:rsidRPr="00DA7F1D" w:rsidRDefault="00EE3AD8" w:rsidP="00933267">
      <w:pPr>
        <w:spacing w:after="0" w:line="276" w:lineRule="auto"/>
        <w:ind w:firstLine="240"/>
        <w:rPr>
          <w:rFonts w:ascii="Arial" w:eastAsia="Times New Roman" w:hAnsi="Arial" w:cs="Arial"/>
          <w:sz w:val="20"/>
          <w:szCs w:val="20"/>
          <w:lang w:val="en"/>
        </w:rPr>
      </w:pPr>
      <w:r w:rsidRPr="00DA7F1D">
        <w:rPr>
          <w:rFonts w:ascii="Arial" w:eastAsia="Times New Roman" w:hAnsi="Arial" w:cs="Arial"/>
          <w:sz w:val="20"/>
          <w:szCs w:val="20"/>
          <w:lang w:val="en"/>
        </w:rPr>
        <w:lastRenderedPageBreak/>
        <w:t xml:space="preserve">___ Extrauterine adenocarcinoma  </w:t>
      </w:r>
    </w:p>
    <w:p w14:paraId="2593E9D0" w14:textId="77777777" w:rsidR="00862336" w:rsidRPr="00DA7F1D" w:rsidRDefault="00EE3AD8" w:rsidP="00933267">
      <w:pPr>
        <w:spacing w:after="0" w:line="276" w:lineRule="auto"/>
        <w:ind w:firstLine="240"/>
        <w:rPr>
          <w:rFonts w:ascii="Arial" w:eastAsia="Times New Roman" w:hAnsi="Arial" w:cs="Arial"/>
          <w:sz w:val="20"/>
          <w:szCs w:val="20"/>
          <w:lang w:val="en"/>
        </w:rPr>
      </w:pPr>
      <w:r w:rsidRPr="00DA7F1D">
        <w:rPr>
          <w:rFonts w:ascii="Arial" w:eastAsia="Times New Roman" w:hAnsi="Arial" w:cs="Arial"/>
          <w:sz w:val="20"/>
          <w:szCs w:val="20"/>
          <w:lang w:val="en"/>
        </w:rPr>
        <w:t xml:space="preserve">___ Adenocarcinoma NOS  </w:t>
      </w:r>
    </w:p>
    <w:p w14:paraId="367D9CEA" w14:textId="77777777" w:rsidR="00862336" w:rsidRPr="00DA7F1D" w:rsidRDefault="00EE3AD8" w:rsidP="00933267">
      <w:pPr>
        <w:spacing w:after="0" w:line="276" w:lineRule="auto"/>
        <w:ind w:firstLine="240"/>
        <w:rPr>
          <w:rFonts w:ascii="Arial" w:eastAsia="Times New Roman" w:hAnsi="Arial" w:cs="Arial"/>
          <w:sz w:val="20"/>
          <w:szCs w:val="20"/>
          <w:lang w:val="en"/>
        </w:rPr>
      </w:pPr>
      <w:r w:rsidRPr="00DA7F1D">
        <w:rPr>
          <w:rFonts w:ascii="Arial" w:eastAsia="Times New Roman" w:hAnsi="Arial" w:cs="Arial"/>
          <w:sz w:val="20"/>
          <w:szCs w:val="20"/>
          <w:lang w:val="en"/>
        </w:rPr>
        <w:t xml:space="preserve">___ Other (specify): _________________ </w:t>
      </w:r>
    </w:p>
    <w:p w14:paraId="0BF99A5F" w14:textId="77777777" w:rsidR="00862336" w:rsidRPr="00DA7F1D" w:rsidRDefault="00EE3AD8" w:rsidP="00933267">
      <w:pPr>
        <w:spacing w:after="0" w:line="276" w:lineRule="auto"/>
        <w:rPr>
          <w:rFonts w:ascii="Arial" w:eastAsia="Times New Roman" w:hAnsi="Arial" w:cs="Arial"/>
          <w:sz w:val="20"/>
          <w:szCs w:val="20"/>
          <w:lang w:val="en"/>
        </w:rPr>
      </w:pPr>
      <w:r w:rsidRPr="00DA7F1D">
        <w:rPr>
          <w:rFonts w:ascii="Arial" w:eastAsia="Times New Roman" w:hAnsi="Arial" w:cs="Arial"/>
          <w:sz w:val="20"/>
          <w:szCs w:val="20"/>
          <w:lang w:val="en"/>
        </w:rPr>
        <w:t xml:space="preserve">___ Other malignant neoplasms (specify): _________________ </w:t>
      </w:r>
    </w:p>
    <w:p w14:paraId="01A3EE6E" w14:textId="77777777" w:rsidR="00862336" w:rsidRPr="00DA7F1D" w:rsidRDefault="00862336" w:rsidP="00933267">
      <w:pPr>
        <w:spacing w:after="0" w:line="276" w:lineRule="auto"/>
        <w:divId w:val="1567452621"/>
        <w:rPr>
          <w:rFonts w:ascii="Arial" w:eastAsia="Times New Roman" w:hAnsi="Arial" w:cs="Arial"/>
          <w:sz w:val="20"/>
          <w:szCs w:val="20"/>
          <w:lang w:val="en"/>
        </w:rPr>
      </w:pPr>
    </w:p>
    <w:p w14:paraId="08FEA31E" w14:textId="39D13290" w:rsidR="00862336" w:rsidRPr="00DA7F1D" w:rsidRDefault="00EE3AD8" w:rsidP="00933267">
      <w:pPr>
        <w:spacing w:after="0" w:line="276" w:lineRule="auto"/>
        <w:rPr>
          <w:rFonts w:ascii="Arial" w:eastAsia="Times New Roman" w:hAnsi="Arial" w:cs="Arial"/>
          <w:b/>
          <w:bCs/>
          <w:sz w:val="20"/>
          <w:szCs w:val="20"/>
          <w:lang w:val="en"/>
        </w:rPr>
      </w:pPr>
      <w:r w:rsidRPr="00DA7F1D">
        <w:rPr>
          <w:rFonts w:ascii="Arial" w:eastAsia="Times New Roman" w:hAnsi="Arial" w:cs="Arial"/>
          <w:b/>
          <w:bCs/>
          <w:sz w:val="20"/>
          <w:szCs w:val="20"/>
          <w:lang w:val="en"/>
        </w:rPr>
        <w:t xml:space="preserve">Other Significant Findings (select all that apply) </w:t>
      </w:r>
    </w:p>
    <w:p w14:paraId="2BC46F5F" w14:textId="77777777" w:rsidR="00862336" w:rsidRPr="00DA7F1D" w:rsidRDefault="00EE3AD8" w:rsidP="00933267">
      <w:pPr>
        <w:spacing w:after="0" w:line="276" w:lineRule="auto"/>
        <w:rPr>
          <w:rFonts w:ascii="Arial" w:eastAsia="Times New Roman" w:hAnsi="Arial" w:cs="Arial"/>
          <w:sz w:val="20"/>
          <w:szCs w:val="20"/>
          <w:lang w:val="en"/>
        </w:rPr>
      </w:pPr>
      <w:r w:rsidRPr="00DA7F1D">
        <w:rPr>
          <w:rFonts w:ascii="Arial" w:eastAsia="Times New Roman" w:hAnsi="Arial" w:cs="Arial"/>
          <w:sz w:val="20"/>
          <w:szCs w:val="20"/>
          <w:lang w:val="en"/>
        </w:rPr>
        <w:t xml:space="preserve">___ Endometrial cells present (in patients 45 years of age or older)  </w:t>
      </w:r>
    </w:p>
    <w:p w14:paraId="29F15AB4" w14:textId="77777777" w:rsidR="00862336" w:rsidRPr="00DA7F1D" w:rsidRDefault="00EE3AD8" w:rsidP="00933267">
      <w:pPr>
        <w:spacing w:after="0" w:line="276" w:lineRule="auto"/>
        <w:rPr>
          <w:rFonts w:ascii="Arial" w:eastAsia="Times New Roman" w:hAnsi="Arial" w:cs="Arial"/>
          <w:sz w:val="20"/>
          <w:szCs w:val="20"/>
          <w:lang w:val="en"/>
        </w:rPr>
      </w:pPr>
      <w:r w:rsidRPr="00DA7F1D">
        <w:rPr>
          <w:rFonts w:ascii="Arial" w:eastAsia="Times New Roman" w:hAnsi="Arial" w:cs="Arial"/>
          <w:sz w:val="20"/>
          <w:szCs w:val="20"/>
          <w:lang w:val="en"/>
        </w:rPr>
        <w:t xml:space="preserve">___ Trichomonas vaginalis  </w:t>
      </w:r>
    </w:p>
    <w:p w14:paraId="2B317CA7" w14:textId="77777777" w:rsidR="00862336" w:rsidRPr="00DA7F1D" w:rsidRDefault="00EE3AD8" w:rsidP="00933267">
      <w:pPr>
        <w:spacing w:after="0" w:line="276" w:lineRule="auto"/>
        <w:rPr>
          <w:rFonts w:ascii="Arial" w:eastAsia="Times New Roman" w:hAnsi="Arial" w:cs="Arial"/>
          <w:sz w:val="20"/>
          <w:szCs w:val="20"/>
          <w:lang w:val="en"/>
        </w:rPr>
      </w:pPr>
      <w:r w:rsidRPr="00DA7F1D">
        <w:rPr>
          <w:rFonts w:ascii="Arial" w:eastAsia="Times New Roman" w:hAnsi="Arial" w:cs="Arial"/>
          <w:sz w:val="20"/>
          <w:szCs w:val="20"/>
          <w:lang w:val="en"/>
        </w:rPr>
        <w:t xml:space="preserve">___ Fungal organisms morphologically consistent with Candida species  </w:t>
      </w:r>
    </w:p>
    <w:p w14:paraId="2487D8EA" w14:textId="77777777" w:rsidR="00862336" w:rsidRPr="00DA7F1D" w:rsidRDefault="00EE3AD8" w:rsidP="00933267">
      <w:pPr>
        <w:spacing w:after="0" w:line="276" w:lineRule="auto"/>
        <w:rPr>
          <w:rFonts w:ascii="Arial" w:eastAsia="Times New Roman" w:hAnsi="Arial" w:cs="Arial"/>
          <w:sz w:val="20"/>
          <w:szCs w:val="20"/>
          <w:lang w:val="en"/>
        </w:rPr>
      </w:pPr>
      <w:r w:rsidRPr="00DA7F1D">
        <w:rPr>
          <w:rFonts w:ascii="Arial" w:eastAsia="Times New Roman" w:hAnsi="Arial" w:cs="Arial"/>
          <w:sz w:val="20"/>
          <w:szCs w:val="20"/>
          <w:lang w:val="en"/>
        </w:rPr>
        <w:t xml:space="preserve">___ Shift in flora suggestive of bacterial vaginosis  </w:t>
      </w:r>
    </w:p>
    <w:p w14:paraId="0A995AB8" w14:textId="77777777" w:rsidR="00862336" w:rsidRPr="00DA7F1D" w:rsidRDefault="00EE3AD8" w:rsidP="00933267">
      <w:pPr>
        <w:spacing w:after="0" w:line="276" w:lineRule="auto"/>
        <w:rPr>
          <w:rFonts w:ascii="Arial" w:eastAsia="Times New Roman" w:hAnsi="Arial" w:cs="Arial"/>
          <w:sz w:val="20"/>
          <w:szCs w:val="20"/>
          <w:lang w:val="en"/>
        </w:rPr>
      </w:pPr>
      <w:r w:rsidRPr="00DA7F1D">
        <w:rPr>
          <w:rFonts w:ascii="Arial" w:eastAsia="Times New Roman" w:hAnsi="Arial" w:cs="Arial"/>
          <w:sz w:val="20"/>
          <w:szCs w:val="20"/>
          <w:lang w:val="en"/>
        </w:rPr>
        <w:t xml:space="preserve">___ Bacteria morphologically consistent with Actinomyces species  </w:t>
      </w:r>
    </w:p>
    <w:p w14:paraId="383A0E89" w14:textId="77777777" w:rsidR="00862336" w:rsidRPr="00DA7F1D" w:rsidRDefault="00EE3AD8" w:rsidP="00933267">
      <w:pPr>
        <w:spacing w:after="0" w:line="276" w:lineRule="auto"/>
        <w:rPr>
          <w:rFonts w:ascii="Arial" w:eastAsia="Times New Roman" w:hAnsi="Arial" w:cs="Arial"/>
          <w:sz w:val="20"/>
          <w:szCs w:val="20"/>
          <w:lang w:val="en"/>
        </w:rPr>
      </w:pPr>
      <w:r w:rsidRPr="00DA7F1D">
        <w:rPr>
          <w:rFonts w:ascii="Arial" w:eastAsia="Times New Roman" w:hAnsi="Arial" w:cs="Arial"/>
          <w:sz w:val="20"/>
          <w:szCs w:val="20"/>
          <w:lang w:val="en"/>
        </w:rPr>
        <w:t xml:space="preserve">___ Cellular changes consistent with herpes simplex virus  </w:t>
      </w:r>
    </w:p>
    <w:p w14:paraId="264C7D1E" w14:textId="77777777" w:rsidR="00862336" w:rsidRPr="00DA7F1D" w:rsidRDefault="00EE3AD8" w:rsidP="00933267">
      <w:pPr>
        <w:spacing w:after="0" w:line="276" w:lineRule="auto"/>
        <w:rPr>
          <w:rFonts w:ascii="Arial" w:eastAsia="Times New Roman" w:hAnsi="Arial" w:cs="Arial"/>
          <w:sz w:val="20"/>
          <w:szCs w:val="20"/>
          <w:lang w:val="en"/>
        </w:rPr>
      </w:pPr>
      <w:r w:rsidRPr="00DA7F1D">
        <w:rPr>
          <w:rFonts w:ascii="Arial" w:eastAsia="Times New Roman" w:hAnsi="Arial" w:cs="Arial"/>
          <w:sz w:val="20"/>
          <w:szCs w:val="20"/>
          <w:lang w:val="en"/>
        </w:rPr>
        <w:t xml:space="preserve">___ Cellular changes consistent with cytomegalovirus  </w:t>
      </w:r>
    </w:p>
    <w:p w14:paraId="5F68B3E0" w14:textId="77777777" w:rsidR="00862336" w:rsidRPr="00DA7F1D" w:rsidRDefault="00EE3AD8" w:rsidP="00933267">
      <w:pPr>
        <w:spacing w:after="0" w:line="276" w:lineRule="auto"/>
        <w:rPr>
          <w:rFonts w:ascii="Arial" w:eastAsia="Times New Roman" w:hAnsi="Arial" w:cs="Arial"/>
          <w:sz w:val="20"/>
          <w:szCs w:val="20"/>
          <w:lang w:val="en"/>
        </w:rPr>
      </w:pPr>
      <w:r w:rsidRPr="00DA7F1D">
        <w:rPr>
          <w:rFonts w:ascii="Arial" w:eastAsia="Times New Roman" w:hAnsi="Arial" w:cs="Arial"/>
          <w:sz w:val="20"/>
          <w:szCs w:val="20"/>
          <w:lang w:val="en"/>
        </w:rPr>
        <w:t xml:space="preserve">___ Other (specify): _________________ </w:t>
      </w:r>
    </w:p>
    <w:p w14:paraId="4EC97942" w14:textId="77777777" w:rsidR="00862336" w:rsidRPr="00DA7F1D" w:rsidRDefault="00EE3AD8" w:rsidP="00933267">
      <w:pPr>
        <w:spacing w:after="0" w:line="276" w:lineRule="auto"/>
        <w:rPr>
          <w:rFonts w:ascii="Arial" w:eastAsia="Times New Roman" w:hAnsi="Arial" w:cs="Arial"/>
          <w:sz w:val="20"/>
          <w:szCs w:val="20"/>
          <w:lang w:val="en"/>
        </w:rPr>
      </w:pPr>
      <w:r w:rsidRPr="00DA7F1D">
        <w:rPr>
          <w:rFonts w:ascii="Arial" w:eastAsia="Times New Roman" w:hAnsi="Arial" w:cs="Arial"/>
          <w:sz w:val="20"/>
          <w:szCs w:val="20"/>
          <w:lang w:val="en"/>
        </w:rPr>
        <w:t xml:space="preserve">___ None identified  </w:t>
      </w:r>
    </w:p>
    <w:p w14:paraId="223DAD7F" w14:textId="77777777" w:rsidR="00862336" w:rsidRPr="00DA7F1D" w:rsidRDefault="00862336" w:rsidP="00933267">
      <w:pPr>
        <w:spacing w:after="0" w:line="276" w:lineRule="auto"/>
        <w:divId w:val="1567452621"/>
        <w:rPr>
          <w:rFonts w:ascii="Arial" w:eastAsia="Times New Roman" w:hAnsi="Arial" w:cs="Arial"/>
          <w:sz w:val="20"/>
          <w:szCs w:val="20"/>
          <w:lang w:val="en"/>
        </w:rPr>
      </w:pPr>
    </w:p>
    <w:p w14:paraId="3335B6C8" w14:textId="77777777" w:rsidR="00862336" w:rsidRPr="00DA7F1D" w:rsidRDefault="00EE3AD8" w:rsidP="00933267">
      <w:pPr>
        <w:spacing w:after="0" w:line="276" w:lineRule="auto"/>
        <w:rPr>
          <w:rFonts w:ascii="Arial" w:eastAsia="Times New Roman" w:hAnsi="Arial" w:cs="Arial"/>
          <w:b/>
          <w:bCs/>
          <w:sz w:val="20"/>
          <w:szCs w:val="20"/>
          <w:lang w:val="en"/>
        </w:rPr>
      </w:pPr>
      <w:r w:rsidRPr="00DA7F1D">
        <w:rPr>
          <w:rFonts w:ascii="Arial" w:eastAsia="Times New Roman" w:hAnsi="Arial" w:cs="Arial"/>
          <w:b/>
          <w:bCs/>
          <w:sz w:val="20"/>
          <w:szCs w:val="20"/>
          <w:lang w:val="en"/>
        </w:rPr>
        <w:t xml:space="preserve">ANCILLARY TESTING  </w:t>
      </w:r>
    </w:p>
    <w:p w14:paraId="2EB1E1BC" w14:textId="77777777" w:rsidR="00862336" w:rsidRPr="00DA7F1D" w:rsidRDefault="00EE3AD8" w:rsidP="00933267">
      <w:pPr>
        <w:spacing w:after="0" w:line="276" w:lineRule="auto"/>
        <w:rPr>
          <w:rFonts w:ascii="Arial" w:eastAsia="Times New Roman" w:hAnsi="Arial" w:cs="Arial"/>
          <w:i/>
          <w:iCs/>
          <w:sz w:val="16"/>
          <w:szCs w:val="16"/>
          <w:lang w:val="en"/>
        </w:rPr>
      </w:pPr>
      <w:r w:rsidRPr="00DA7F1D">
        <w:rPr>
          <w:rFonts w:ascii="Arial" w:eastAsia="Times New Roman" w:hAnsi="Arial" w:cs="Arial"/>
          <w:i/>
          <w:iCs/>
          <w:sz w:val="16"/>
          <w:szCs w:val="16"/>
          <w:lang w:val="en"/>
        </w:rPr>
        <w:t xml:space="preserve">Please complete all available test results associated with the current Pap test  </w:t>
      </w:r>
    </w:p>
    <w:p w14:paraId="792DC348" w14:textId="77777777" w:rsidR="00862336" w:rsidRPr="00DA7F1D" w:rsidRDefault="00862336" w:rsidP="00933267">
      <w:pPr>
        <w:spacing w:after="0" w:line="276" w:lineRule="auto"/>
        <w:divId w:val="1567452621"/>
        <w:rPr>
          <w:rFonts w:ascii="Arial" w:eastAsia="Times New Roman" w:hAnsi="Arial" w:cs="Arial"/>
          <w:sz w:val="20"/>
          <w:szCs w:val="20"/>
          <w:lang w:val="en"/>
        </w:rPr>
      </w:pPr>
    </w:p>
    <w:p w14:paraId="6BA9A720" w14:textId="298D9E39" w:rsidR="00862336" w:rsidRPr="00DA7F1D" w:rsidRDefault="00EE3AD8" w:rsidP="00933267">
      <w:pPr>
        <w:spacing w:after="0" w:line="276" w:lineRule="auto"/>
        <w:rPr>
          <w:rFonts w:ascii="Arial" w:eastAsia="Times New Roman" w:hAnsi="Arial" w:cs="Arial"/>
          <w:b/>
          <w:bCs/>
          <w:sz w:val="20"/>
          <w:szCs w:val="20"/>
          <w:lang w:val="en"/>
        </w:rPr>
      </w:pPr>
      <w:r w:rsidRPr="00DA7F1D">
        <w:rPr>
          <w:rFonts w:ascii="Arial" w:eastAsia="Times New Roman" w:hAnsi="Arial" w:cs="Arial"/>
          <w:b/>
          <w:bCs/>
          <w:sz w:val="20"/>
          <w:szCs w:val="20"/>
          <w:lang w:val="en"/>
        </w:rPr>
        <w:t xml:space="preserve">HR-HPV (select all that apply) </w:t>
      </w:r>
    </w:p>
    <w:p w14:paraId="667D6E22" w14:textId="77777777" w:rsidR="00862336" w:rsidRPr="00DA7F1D" w:rsidRDefault="00EE3AD8" w:rsidP="00933267">
      <w:pPr>
        <w:spacing w:after="0" w:line="276" w:lineRule="auto"/>
        <w:rPr>
          <w:rFonts w:ascii="Arial" w:eastAsia="Times New Roman" w:hAnsi="Arial" w:cs="Arial"/>
          <w:sz w:val="20"/>
          <w:szCs w:val="20"/>
          <w:lang w:val="en"/>
        </w:rPr>
      </w:pPr>
      <w:r w:rsidRPr="00DA7F1D">
        <w:rPr>
          <w:rFonts w:ascii="Arial" w:eastAsia="Times New Roman" w:hAnsi="Arial" w:cs="Arial"/>
          <w:sz w:val="20"/>
          <w:szCs w:val="20"/>
          <w:lang w:val="en"/>
        </w:rPr>
        <w:t xml:space="preserve">___ Not performed  </w:t>
      </w:r>
    </w:p>
    <w:p w14:paraId="74F703C3" w14:textId="77777777" w:rsidR="00862336" w:rsidRPr="00DA7F1D" w:rsidRDefault="00EE3AD8" w:rsidP="00933267">
      <w:pPr>
        <w:spacing w:after="0" w:line="276" w:lineRule="auto"/>
        <w:rPr>
          <w:rFonts w:ascii="Arial" w:eastAsia="Times New Roman" w:hAnsi="Arial" w:cs="Arial"/>
          <w:sz w:val="20"/>
          <w:szCs w:val="20"/>
          <w:lang w:val="en"/>
        </w:rPr>
      </w:pPr>
      <w:r w:rsidRPr="00DA7F1D">
        <w:rPr>
          <w:rFonts w:ascii="Arial" w:eastAsia="Times New Roman" w:hAnsi="Arial" w:cs="Arial"/>
          <w:sz w:val="20"/>
          <w:szCs w:val="20"/>
          <w:lang w:val="en"/>
        </w:rPr>
        <w:t xml:space="preserve">___ Negative  </w:t>
      </w:r>
    </w:p>
    <w:p w14:paraId="435841E1" w14:textId="77777777" w:rsidR="00862336" w:rsidRPr="00DA7F1D" w:rsidRDefault="00EE3AD8" w:rsidP="00933267">
      <w:pPr>
        <w:spacing w:after="0" w:line="276" w:lineRule="auto"/>
        <w:rPr>
          <w:rFonts w:ascii="Arial" w:eastAsia="Times New Roman" w:hAnsi="Arial" w:cs="Arial"/>
          <w:sz w:val="20"/>
          <w:szCs w:val="20"/>
          <w:lang w:val="en"/>
        </w:rPr>
      </w:pPr>
      <w:r w:rsidRPr="00DA7F1D">
        <w:rPr>
          <w:rFonts w:ascii="Arial" w:eastAsia="Times New Roman" w:hAnsi="Arial" w:cs="Arial"/>
          <w:sz w:val="20"/>
          <w:szCs w:val="20"/>
          <w:lang w:val="en"/>
        </w:rPr>
        <w:t xml:space="preserve">___ Positive (not otherwise specified)  </w:t>
      </w:r>
    </w:p>
    <w:p w14:paraId="2BE44043" w14:textId="77777777" w:rsidR="00862336" w:rsidRPr="00DA7F1D" w:rsidRDefault="00EE3AD8" w:rsidP="00933267">
      <w:pPr>
        <w:spacing w:after="0" w:line="276" w:lineRule="auto"/>
        <w:rPr>
          <w:rFonts w:ascii="Arial" w:eastAsia="Times New Roman" w:hAnsi="Arial" w:cs="Arial"/>
          <w:sz w:val="20"/>
          <w:szCs w:val="20"/>
          <w:lang w:val="en"/>
        </w:rPr>
      </w:pPr>
      <w:r w:rsidRPr="00DA7F1D">
        <w:rPr>
          <w:rFonts w:ascii="Arial" w:eastAsia="Times New Roman" w:hAnsi="Arial" w:cs="Arial"/>
          <w:sz w:val="20"/>
          <w:szCs w:val="20"/>
          <w:lang w:val="en"/>
        </w:rPr>
        <w:t xml:space="preserve">___ Positive for genotype 16  </w:t>
      </w:r>
    </w:p>
    <w:p w14:paraId="6E8216EA" w14:textId="77777777" w:rsidR="00862336" w:rsidRPr="00DA7F1D" w:rsidRDefault="00EE3AD8" w:rsidP="00933267">
      <w:pPr>
        <w:spacing w:after="0" w:line="276" w:lineRule="auto"/>
        <w:rPr>
          <w:rFonts w:ascii="Arial" w:eastAsia="Times New Roman" w:hAnsi="Arial" w:cs="Arial"/>
          <w:sz w:val="20"/>
          <w:szCs w:val="20"/>
          <w:lang w:val="en"/>
        </w:rPr>
      </w:pPr>
      <w:r w:rsidRPr="00DA7F1D">
        <w:rPr>
          <w:rFonts w:ascii="Arial" w:eastAsia="Times New Roman" w:hAnsi="Arial" w:cs="Arial"/>
          <w:sz w:val="20"/>
          <w:szCs w:val="20"/>
          <w:lang w:val="en"/>
        </w:rPr>
        <w:t xml:space="preserve">___ Positive for genotype 18  </w:t>
      </w:r>
    </w:p>
    <w:p w14:paraId="0FB60147" w14:textId="77777777" w:rsidR="00862336" w:rsidRPr="00DA7F1D" w:rsidRDefault="00EE3AD8" w:rsidP="00933267">
      <w:pPr>
        <w:spacing w:after="0" w:line="276" w:lineRule="auto"/>
        <w:rPr>
          <w:rFonts w:ascii="Arial" w:eastAsia="Times New Roman" w:hAnsi="Arial" w:cs="Arial"/>
          <w:sz w:val="20"/>
          <w:szCs w:val="20"/>
          <w:lang w:val="en"/>
        </w:rPr>
      </w:pPr>
      <w:r w:rsidRPr="00DA7F1D">
        <w:rPr>
          <w:rFonts w:ascii="Arial" w:eastAsia="Times New Roman" w:hAnsi="Arial" w:cs="Arial"/>
          <w:sz w:val="20"/>
          <w:szCs w:val="20"/>
          <w:lang w:val="en"/>
        </w:rPr>
        <w:t xml:space="preserve">___ Positive for genotype 18/45  </w:t>
      </w:r>
    </w:p>
    <w:p w14:paraId="545BB46B" w14:textId="77777777" w:rsidR="00862336" w:rsidRPr="00DA7F1D" w:rsidRDefault="00EE3AD8" w:rsidP="00933267">
      <w:pPr>
        <w:spacing w:after="0" w:line="276" w:lineRule="auto"/>
        <w:rPr>
          <w:rFonts w:ascii="Arial" w:eastAsia="Times New Roman" w:hAnsi="Arial" w:cs="Arial"/>
          <w:sz w:val="20"/>
          <w:szCs w:val="20"/>
          <w:lang w:val="en"/>
        </w:rPr>
      </w:pPr>
      <w:r w:rsidRPr="00DA7F1D">
        <w:rPr>
          <w:rFonts w:ascii="Arial" w:eastAsia="Times New Roman" w:hAnsi="Arial" w:cs="Arial"/>
          <w:sz w:val="20"/>
          <w:szCs w:val="20"/>
          <w:lang w:val="en"/>
        </w:rPr>
        <w:t xml:space="preserve">___ Positive for other high-risk types (specify): _________________ </w:t>
      </w:r>
    </w:p>
    <w:p w14:paraId="5D254C7A" w14:textId="77777777" w:rsidR="00862336" w:rsidRPr="00DA7F1D" w:rsidRDefault="00EE3AD8" w:rsidP="00933267">
      <w:pPr>
        <w:spacing w:after="0" w:line="276" w:lineRule="auto"/>
        <w:rPr>
          <w:rFonts w:ascii="Arial" w:eastAsia="Times New Roman" w:hAnsi="Arial" w:cs="Arial"/>
          <w:sz w:val="20"/>
          <w:szCs w:val="20"/>
          <w:lang w:val="en"/>
        </w:rPr>
      </w:pPr>
      <w:r w:rsidRPr="00DA7F1D">
        <w:rPr>
          <w:rFonts w:ascii="Arial" w:eastAsia="Times New Roman" w:hAnsi="Arial" w:cs="Arial"/>
          <w:sz w:val="20"/>
          <w:szCs w:val="20"/>
          <w:lang w:val="en"/>
        </w:rPr>
        <w:t xml:space="preserve">___ Positive for unknown subtype  </w:t>
      </w:r>
    </w:p>
    <w:p w14:paraId="7AF3DBD4" w14:textId="77777777" w:rsidR="00862336" w:rsidRPr="00DA7F1D" w:rsidRDefault="00EE3AD8" w:rsidP="00933267">
      <w:pPr>
        <w:spacing w:after="0" w:line="276" w:lineRule="auto"/>
        <w:rPr>
          <w:rFonts w:ascii="Arial" w:eastAsia="Times New Roman" w:hAnsi="Arial" w:cs="Arial"/>
          <w:sz w:val="20"/>
          <w:szCs w:val="20"/>
          <w:lang w:val="en"/>
        </w:rPr>
      </w:pPr>
      <w:r w:rsidRPr="00DA7F1D">
        <w:rPr>
          <w:rFonts w:ascii="Arial" w:eastAsia="Times New Roman" w:hAnsi="Arial" w:cs="Arial"/>
          <w:sz w:val="20"/>
          <w:szCs w:val="20"/>
          <w:lang w:val="en"/>
        </w:rPr>
        <w:t xml:space="preserve">___ Pending at the time of cytologic evaluation  </w:t>
      </w:r>
    </w:p>
    <w:p w14:paraId="7845495A" w14:textId="77777777" w:rsidR="00862336" w:rsidRPr="00DA7F1D" w:rsidRDefault="00862336" w:rsidP="00933267">
      <w:pPr>
        <w:spacing w:after="0" w:line="276" w:lineRule="auto"/>
        <w:divId w:val="1567452621"/>
        <w:rPr>
          <w:rFonts w:ascii="Arial" w:eastAsia="Times New Roman" w:hAnsi="Arial" w:cs="Arial"/>
          <w:sz w:val="20"/>
          <w:szCs w:val="20"/>
          <w:lang w:val="en"/>
        </w:rPr>
      </w:pPr>
    </w:p>
    <w:p w14:paraId="151BECEC" w14:textId="77777777" w:rsidR="00862336" w:rsidRPr="00DA7F1D" w:rsidRDefault="00EE3AD8" w:rsidP="00933267">
      <w:pPr>
        <w:spacing w:after="0" w:line="276" w:lineRule="auto"/>
        <w:rPr>
          <w:rFonts w:ascii="Arial" w:eastAsia="Times New Roman" w:hAnsi="Arial" w:cs="Arial"/>
          <w:b/>
          <w:bCs/>
          <w:sz w:val="20"/>
          <w:szCs w:val="20"/>
          <w:lang w:val="en"/>
        </w:rPr>
      </w:pPr>
      <w:r w:rsidRPr="00DA7F1D">
        <w:rPr>
          <w:rFonts w:ascii="Arial" w:eastAsia="Times New Roman" w:hAnsi="Arial" w:cs="Arial"/>
          <w:b/>
          <w:bCs/>
          <w:sz w:val="20"/>
          <w:szCs w:val="20"/>
          <w:lang w:val="en"/>
        </w:rPr>
        <w:t xml:space="preserve">HR-HPV Test Platform  </w:t>
      </w:r>
    </w:p>
    <w:p w14:paraId="6B5CCA83" w14:textId="77777777" w:rsidR="00862336" w:rsidRPr="00DA7F1D" w:rsidRDefault="00EE3AD8" w:rsidP="00933267">
      <w:pPr>
        <w:spacing w:after="0" w:line="276" w:lineRule="auto"/>
        <w:rPr>
          <w:rFonts w:ascii="Arial" w:eastAsia="Times New Roman" w:hAnsi="Arial" w:cs="Arial"/>
          <w:sz w:val="20"/>
          <w:szCs w:val="20"/>
          <w:lang w:val="en"/>
        </w:rPr>
      </w:pPr>
      <w:r w:rsidRPr="00DA7F1D">
        <w:rPr>
          <w:rFonts w:ascii="Arial" w:eastAsia="Times New Roman" w:hAnsi="Arial" w:cs="Arial"/>
          <w:sz w:val="20"/>
          <w:szCs w:val="20"/>
          <w:lang w:val="en"/>
        </w:rPr>
        <w:t xml:space="preserve">___ BD Onclarity TM HPV Assay  </w:t>
      </w:r>
    </w:p>
    <w:p w14:paraId="61D1E6F1" w14:textId="77777777" w:rsidR="00862336" w:rsidRPr="00DA7F1D" w:rsidRDefault="00EE3AD8" w:rsidP="00933267">
      <w:pPr>
        <w:spacing w:after="0" w:line="276" w:lineRule="auto"/>
        <w:rPr>
          <w:rFonts w:ascii="Arial" w:eastAsia="Times New Roman" w:hAnsi="Arial" w:cs="Arial"/>
          <w:sz w:val="20"/>
          <w:szCs w:val="20"/>
          <w:lang w:val="en"/>
        </w:rPr>
      </w:pPr>
      <w:r w:rsidRPr="00DA7F1D">
        <w:rPr>
          <w:rFonts w:ascii="Arial" w:eastAsia="Times New Roman" w:hAnsi="Arial" w:cs="Arial"/>
          <w:sz w:val="20"/>
          <w:szCs w:val="20"/>
          <w:lang w:val="en"/>
        </w:rPr>
        <w:t xml:space="preserve">___ Hologic Cervista  </w:t>
      </w:r>
    </w:p>
    <w:p w14:paraId="4C95A65C" w14:textId="77777777" w:rsidR="00862336" w:rsidRPr="00DA7F1D" w:rsidRDefault="00EE3AD8" w:rsidP="00933267">
      <w:pPr>
        <w:spacing w:after="0" w:line="276" w:lineRule="auto"/>
        <w:rPr>
          <w:rFonts w:ascii="Arial" w:eastAsia="Times New Roman" w:hAnsi="Arial" w:cs="Arial"/>
          <w:sz w:val="20"/>
          <w:szCs w:val="20"/>
          <w:lang w:val="en"/>
        </w:rPr>
      </w:pPr>
      <w:r w:rsidRPr="00DA7F1D">
        <w:rPr>
          <w:rFonts w:ascii="Arial" w:eastAsia="Times New Roman" w:hAnsi="Arial" w:cs="Arial"/>
          <w:sz w:val="20"/>
          <w:szCs w:val="20"/>
          <w:lang w:val="en"/>
        </w:rPr>
        <w:t xml:space="preserve">___ Hologic Aptima  </w:t>
      </w:r>
    </w:p>
    <w:p w14:paraId="241BE619" w14:textId="77777777" w:rsidR="00862336" w:rsidRPr="00DA7F1D" w:rsidRDefault="00EE3AD8" w:rsidP="00933267">
      <w:pPr>
        <w:spacing w:after="0" w:line="276" w:lineRule="auto"/>
        <w:rPr>
          <w:rFonts w:ascii="Arial" w:eastAsia="Times New Roman" w:hAnsi="Arial" w:cs="Arial"/>
          <w:sz w:val="20"/>
          <w:szCs w:val="20"/>
          <w:lang w:val="en"/>
        </w:rPr>
      </w:pPr>
      <w:r w:rsidRPr="00DA7F1D">
        <w:rPr>
          <w:rFonts w:ascii="Arial" w:eastAsia="Times New Roman" w:hAnsi="Arial" w:cs="Arial"/>
          <w:sz w:val="20"/>
          <w:szCs w:val="20"/>
          <w:lang w:val="en"/>
        </w:rPr>
        <w:t xml:space="preserve">___ Qiagen Digene Hybrid Capture 2 (HC2)  </w:t>
      </w:r>
    </w:p>
    <w:p w14:paraId="5D571C48" w14:textId="77777777" w:rsidR="00862336" w:rsidRPr="00DA7F1D" w:rsidRDefault="00EE3AD8" w:rsidP="00933267">
      <w:pPr>
        <w:spacing w:after="0" w:line="276" w:lineRule="auto"/>
        <w:rPr>
          <w:rFonts w:ascii="Arial" w:eastAsia="Times New Roman" w:hAnsi="Arial" w:cs="Arial"/>
          <w:sz w:val="20"/>
          <w:szCs w:val="20"/>
          <w:lang w:val="en"/>
        </w:rPr>
      </w:pPr>
      <w:r w:rsidRPr="00DA7F1D">
        <w:rPr>
          <w:rFonts w:ascii="Arial" w:eastAsia="Times New Roman" w:hAnsi="Arial" w:cs="Arial"/>
          <w:sz w:val="20"/>
          <w:szCs w:val="20"/>
          <w:lang w:val="en"/>
        </w:rPr>
        <w:t xml:space="preserve">___ Roche cobas 4800  </w:t>
      </w:r>
    </w:p>
    <w:p w14:paraId="71E4CFC5" w14:textId="77777777" w:rsidR="00862336" w:rsidRPr="00DA7F1D" w:rsidRDefault="00EE3AD8" w:rsidP="00933267">
      <w:pPr>
        <w:spacing w:after="0" w:line="276" w:lineRule="auto"/>
        <w:rPr>
          <w:rFonts w:ascii="Arial" w:eastAsia="Times New Roman" w:hAnsi="Arial" w:cs="Arial"/>
          <w:sz w:val="20"/>
          <w:szCs w:val="20"/>
          <w:lang w:val="en"/>
        </w:rPr>
      </w:pPr>
      <w:r w:rsidRPr="00DA7F1D">
        <w:rPr>
          <w:rFonts w:ascii="Arial" w:eastAsia="Times New Roman" w:hAnsi="Arial" w:cs="Arial"/>
          <w:sz w:val="20"/>
          <w:szCs w:val="20"/>
          <w:lang w:val="en"/>
        </w:rPr>
        <w:t xml:space="preserve">___ Roche cobas 6800/8800  </w:t>
      </w:r>
    </w:p>
    <w:p w14:paraId="72039BB2" w14:textId="77777777" w:rsidR="00862336" w:rsidRPr="00DA7F1D" w:rsidRDefault="00EE3AD8" w:rsidP="00933267">
      <w:pPr>
        <w:spacing w:after="0" w:line="276" w:lineRule="auto"/>
        <w:rPr>
          <w:rFonts w:ascii="Arial" w:eastAsia="Times New Roman" w:hAnsi="Arial" w:cs="Arial"/>
          <w:sz w:val="20"/>
          <w:szCs w:val="20"/>
          <w:lang w:val="en"/>
        </w:rPr>
      </w:pPr>
      <w:r w:rsidRPr="00DA7F1D">
        <w:rPr>
          <w:rFonts w:ascii="Arial" w:eastAsia="Times New Roman" w:hAnsi="Arial" w:cs="Arial"/>
          <w:sz w:val="20"/>
          <w:szCs w:val="20"/>
          <w:lang w:val="en"/>
        </w:rPr>
        <w:t xml:space="preserve">___ Laboratory-developed method  </w:t>
      </w:r>
    </w:p>
    <w:p w14:paraId="0F78E17F" w14:textId="77777777" w:rsidR="00862336" w:rsidRPr="00DA7F1D" w:rsidRDefault="00EE3AD8" w:rsidP="00933267">
      <w:pPr>
        <w:spacing w:after="0" w:line="276" w:lineRule="auto"/>
        <w:ind w:firstLine="240"/>
        <w:rPr>
          <w:rFonts w:ascii="Arial" w:eastAsia="Times New Roman" w:hAnsi="Arial" w:cs="Arial"/>
          <w:sz w:val="20"/>
          <w:szCs w:val="20"/>
          <w:lang w:val="en"/>
        </w:rPr>
      </w:pPr>
      <w:r w:rsidRPr="00DA7F1D">
        <w:rPr>
          <w:rFonts w:ascii="Arial" w:eastAsia="Times New Roman" w:hAnsi="Arial" w:cs="Arial"/>
          <w:sz w:val="20"/>
          <w:szCs w:val="20"/>
          <w:lang w:val="en"/>
        </w:rPr>
        <w:t xml:space="preserve">___ DNA  </w:t>
      </w:r>
    </w:p>
    <w:p w14:paraId="2B6F72EB" w14:textId="77777777" w:rsidR="00862336" w:rsidRPr="00DA7F1D" w:rsidRDefault="00EE3AD8" w:rsidP="00933267">
      <w:pPr>
        <w:spacing w:after="0" w:line="276" w:lineRule="auto"/>
        <w:ind w:firstLine="240"/>
        <w:rPr>
          <w:rFonts w:ascii="Arial" w:eastAsia="Times New Roman" w:hAnsi="Arial" w:cs="Arial"/>
          <w:sz w:val="20"/>
          <w:szCs w:val="20"/>
          <w:lang w:val="en"/>
        </w:rPr>
      </w:pPr>
      <w:r w:rsidRPr="00DA7F1D">
        <w:rPr>
          <w:rFonts w:ascii="Arial" w:eastAsia="Times New Roman" w:hAnsi="Arial" w:cs="Arial"/>
          <w:sz w:val="20"/>
          <w:szCs w:val="20"/>
          <w:lang w:val="en"/>
        </w:rPr>
        <w:t xml:space="preserve">___ RNA  </w:t>
      </w:r>
    </w:p>
    <w:p w14:paraId="6D987A89" w14:textId="77777777" w:rsidR="00862336" w:rsidRPr="00DA7F1D" w:rsidRDefault="00EE3AD8" w:rsidP="00933267">
      <w:pPr>
        <w:spacing w:after="0" w:line="276" w:lineRule="auto"/>
        <w:ind w:firstLine="240"/>
        <w:rPr>
          <w:rFonts w:ascii="Arial" w:eastAsia="Times New Roman" w:hAnsi="Arial" w:cs="Arial"/>
          <w:sz w:val="20"/>
          <w:szCs w:val="20"/>
          <w:lang w:val="en"/>
        </w:rPr>
      </w:pPr>
      <w:r w:rsidRPr="00DA7F1D">
        <w:rPr>
          <w:rFonts w:ascii="Arial" w:eastAsia="Times New Roman" w:hAnsi="Arial" w:cs="Arial"/>
          <w:sz w:val="20"/>
          <w:szCs w:val="20"/>
          <w:lang w:val="en"/>
        </w:rPr>
        <w:t xml:space="preserve">___ Other (specify): _________________ </w:t>
      </w:r>
    </w:p>
    <w:p w14:paraId="0DA1B975" w14:textId="77777777" w:rsidR="00862336" w:rsidRPr="00DA7F1D" w:rsidRDefault="00EE3AD8" w:rsidP="00933267">
      <w:pPr>
        <w:spacing w:after="0" w:line="276" w:lineRule="auto"/>
        <w:rPr>
          <w:rFonts w:ascii="Arial" w:eastAsia="Times New Roman" w:hAnsi="Arial" w:cs="Arial"/>
          <w:sz w:val="20"/>
          <w:szCs w:val="20"/>
          <w:lang w:val="en"/>
        </w:rPr>
      </w:pPr>
      <w:r w:rsidRPr="00DA7F1D">
        <w:rPr>
          <w:rFonts w:ascii="Arial" w:eastAsia="Times New Roman" w:hAnsi="Arial" w:cs="Arial"/>
          <w:sz w:val="20"/>
          <w:szCs w:val="20"/>
          <w:lang w:val="en"/>
        </w:rPr>
        <w:t xml:space="preserve">___ Other (specify): _________________ </w:t>
      </w:r>
    </w:p>
    <w:p w14:paraId="10546F56" w14:textId="77777777" w:rsidR="00862336" w:rsidRPr="00DA7F1D" w:rsidRDefault="00862336" w:rsidP="00933267">
      <w:pPr>
        <w:spacing w:after="0" w:line="276" w:lineRule="auto"/>
        <w:divId w:val="1567452621"/>
        <w:rPr>
          <w:rFonts w:ascii="Arial" w:eastAsia="Times New Roman" w:hAnsi="Arial" w:cs="Arial"/>
          <w:sz w:val="20"/>
          <w:szCs w:val="20"/>
          <w:lang w:val="en"/>
        </w:rPr>
      </w:pPr>
    </w:p>
    <w:p w14:paraId="123FE1B4" w14:textId="77777777" w:rsidR="00862336" w:rsidRPr="00DA7F1D" w:rsidRDefault="00EE3AD8" w:rsidP="00933267">
      <w:pPr>
        <w:spacing w:after="0" w:line="276" w:lineRule="auto"/>
        <w:rPr>
          <w:rFonts w:ascii="Arial" w:eastAsia="Times New Roman" w:hAnsi="Arial" w:cs="Arial"/>
          <w:b/>
          <w:bCs/>
          <w:sz w:val="20"/>
          <w:szCs w:val="20"/>
          <w:lang w:val="en"/>
        </w:rPr>
      </w:pPr>
      <w:r w:rsidRPr="00DA7F1D">
        <w:rPr>
          <w:rFonts w:ascii="Arial" w:eastAsia="Times New Roman" w:hAnsi="Arial" w:cs="Arial"/>
          <w:b/>
          <w:bCs/>
          <w:sz w:val="20"/>
          <w:szCs w:val="20"/>
          <w:lang w:val="en"/>
        </w:rPr>
        <w:t xml:space="preserve">+Neisseria gonorrhoeae  </w:t>
      </w:r>
    </w:p>
    <w:p w14:paraId="37C2775B" w14:textId="77777777" w:rsidR="00862336" w:rsidRPr="00DA7F1D" w:rsidRDefault="00EE3AD8" w:rsidP="00933267">
      <w:pPr>
        <w:spacing w:after="0" w:line="276" w:lineRule="auto"/>
        <w:rPr>
          <w:rFonts w:ascii="Arial" w:eastAsia="Times New Roman" w:hAnsi="Arial" w:cs="Arial"/>
          <w:sz w:val="20"/>
          <w:szCs w:val="20"/>
          <w:lang w:val="en"/>
        </w:rPr>
      </w:pPr>
      <w:r w:rsidRPr="00DA7F1D">
        <w:rPr>
          <w:rFonts w:ascii="Arial" w:eastAsia="Times New Roman" w:hAnsi="Arial" w:cs="Arial"/>
          <w:sz w:val="20"/>
          <w:szCs w:val="20"/>
          <w:lang w:val="en"/>
        </w:rPr>
        <w:t xml:space="preserve">___ Negative  </w:t>
      </w:r>
    </w:p>
    <w:p w14:paraId="3A69A40B" w14:textId="77777777" w:rsidR="00862336" w:rsidRPr="00DA7F1D" w:rsidRDefault="00EE3AD8" w:rsidP="00933267">
      <w:pPr>
        <w:spacing w:after="0" w:line="276" w:lineRule="auto"/>
        <w:rPr>
          <w:rFonts w:ascii="Arial" w:eastAsia="Times New Roman" w:hAnsi="Arial" w:cs="Arial"/>
          <w:sz w:val="20"/>
          <w:szCs w:val="20"/>
          <w:lang w:val="en"/>
        </w:rPr>
      </w:pPr>
      <w:r w:rsidRPr="00DA7F1D">
        <w:rPr>
          <w:rFonts w:ascii="Arial" w:eastAsia="Times New Roman" w:hAnsi="Arial" w:cs="Arial"/>
          <w:sz w:val="20"/>
          <w:szCs w:val="20"/>
          <w:lang w:val="en"/>
        </w:rPr>
        <w:t xml:space="preserve">___ Positive  </w:t>
      </w:r>
    </w:p>
    <w:p w14:paraId="01C70681" w14:textId="77777777" w:rsidR="00862336" w:rsidRPr="00DA7F1D" w:rsidRDefault="00862336" w:rsidP="00933267">
      <w:pPr>
        <w:spacing w:after="0" w:line="276" w:lineRule="auto"/>
        <w:divId w:val="1567452621"/>
        <w:rPr>
          <w:rFonts w:ascii="Arial" w:eastAsia="Times New Roman" w:hAnsi="Arial" w:cs="Arial"/>
          <w:sz w:val="20"/>
          <w:szCs w:val="20"/>
          <w:lang w:val="en"/>
        </w:rPr>
      </w:pPr>
    </w:p>
    <w:p w14:paraId="4B51216F" w14:textId="77777777" w:rsidR="00862336" w:rsidRPr="00DA7F1D" w:rsidRDefault="00EE3AD8" w:rsidP="00933267">
      <w:pPr>
        <w:spacing w:after="0" w:line="276" w:lineRule="auto"/>
        <w:rPr>
          <w:rFonts w:ascii="Arial" w:eastAsia="Times New Roman" w:hAnsi="Arial" w:cs="Arial"/>
          <w:b/>
          <w:bCs/>
          <w:sz w:val="20"/>
          <w:szCs w:val="20"/>
          <w:lang w:val="en"/>
        </w:rPr>
      </w:pPr>
      <w:r w:rsidRPr="00DA7F1D">
        <w:rPr>
          <w:rFonts w:ascii="Arial" w:eastAsia="Times New Roman" w:hAnsi="Arial" w:cs="Arial"/>
          <w:b/>
          <w:bCs/>
          <w:sz w:val="20"/>
          <w:szCs w:val="20"/>
          <w:lang w:val="en"/>
        </w:rPr>
        <w:lastRenderedPageBreak/>
        <w:t xml:space="preserve">+Chlamydia trachomatis  </w:t>
      </w:r>
    </w:p>
    <w:p w14:paraId="027C7D5E" w14:textId="77777777" w:rsidR="00862336" w:rsidRPr="00DA7F1D" w:rsidRDefault="00EE3AD8" w:rsidP="00933267">
      <w:pPr>
        <w:spacing w:after="0" w:line="276" w:lineRule="auto"/>
        <w:rPr>
          <w:rFonts w:ascii="Arial" w:eastAsia="Times New Roman" w:hAnsi="Arial" w:cs="Arial"/>
          <w:sz w:val="20"/>
          <w:szCs w:val="20"/>
          <w:lang w:val="en"/>
        </w:rPr>
      </w:pPr>
      <w:r w:rsidRPr="00DA7F1D">
        <w:rPr>
          <w:rFonts w:ascii="Arial" w:eastAsia="Times New Roman" w:hAnsi="Arial" w:cs="Arial"/>
          <w:sz w:val="20"/>
          <w:szCs w:val="20"/>
          <w:lang w:val="en"/>
        </w:rPr>
        <w:t xml:space="preserve">___ Negative  </w:t>
      </w:r>
    </w:p>
    <w:p w14:paraId="7CE221B0" w14:textId="77777777" w:rsidR="00862336" w:rsidRPr="00DA7F1D" w:rsidRDefault="00EE3AD8" w:rsidP="00933267">
      <w:pPr>
        <w:spacing w:after="0" w:line="276" w:lineRule="auto"/>
        <w:rPr>
          <w:rFonts w:ascii="Arial" w:eastAsia="Times New Roman" w:hAnsi="Arial" w:cs="Arial"/>
          <w:sz w:val="20"/>
          <w:szCs w:val="20"/>
          <w:lang w:val="en"/>
        </w:rPr>
      </w:pPr>
      <w:r w:rsidRPr="00DA7F1D">
        <w:rPr>
          <w:rFonts w:ascii="Arial" w:eastAsia="Times New Roman" w:hAnsi="Arial" w:cs="Arial"/>
          <w:sz w:val="20"/>
          <w:szCs w:val="20"/>
          <w:lang w:val="en"/>
        </w:rPr>
        <w:t xml:space="preserve">___ Positive  </w:t>
      </w:r>
    </w:p>
    <w:p w14:paraId="0A335308" w14:textId="77777777" w:rsidR="00862336" w:rsidRPr="00DA7F1D" w:rsidRDefault="00862336" w:rsidP="00933267">
      <w:pPr>
        <w:spacing w:after="0" w:line="276" w:lineRule="auto"/>
        <w:divId w:val="1567452621"/>
        <w:rPr>
          <w:rFonts w:ascii="Arial" w:eastAsia="Times New Roman" w:hAnsi="Arial" w:cs="Arial"/>
          <w:sz w:val="20"/>
          <w:szCs w:val="20"/>
          <w:lang w:val="en"/>
        </w:rPr>
      </w:pPr>
    </w:p>
    <w:p w14:paraId="6E050849" w14:textId="77777777" w:rsidR="00862336" w:rsidRPr="00DA7F1D" w:rsidRDefault="00EE3AD8" w:rsidP="00933267">
      <w:pPr>
        <w:spacing w:after="0" w:line="276" w:lineRule="auto"/>
        <w:rPr>
          <w:rFonts w:ascii="Arial" w:eastAsia="Times New Roman" w:hAnsi="Arial" w:cs="Arial"/>
          <w:b/>
          <w:bCs/>
          <w:sz w:val="20"/>
          <w:szCs w:val="20"/>
          <w:lang w:val="en"/>
        </w:rPr>
      </w:pPr>
      <w:r w:rsidRPr="00DA7F1D">
        <w:rPr>
          <w:rFonts w:ascii="Arial" w:eastAsia="Times New Roman" w:hAnsi="Arial" w:cs="Arial"/>
          <w:b/>
          <w:bCs/>
          <w:sz w:val="20"/>
          <w:szCs w:val="20"/>
          <w:lang w:val="en"/>
        </w:rPr>
        <w:t xml:space="preserve">+Trichomonas vaginalis  </w:t>
      </w:r>
    </w:p>
    <w:p w14:paraId="521BC311" w14:textId="77777777" w:rsidR="00862336" w:rsidRPr="00DA7F1D" w:rsidRDefault="00EE3AD8" w:rsidP="00933267">
      <w:pPr>
        <w:spacing w:after="0" w:line="276" w:lineRule="auto"/>
        <w:rPr>
          <w:rFonts w:ascii="Arial" w:eastAsia="Times New Roman" w:hAnsi="Arial" w:cs="Arial"/>
          <w:sz w:val="20"/>
          <w:szCs w:val="20"/>
          <w:lang w:val="en"/>
        </w:rPr>
      </w:pPr>
      <w:r w:rsidRPr="00DA7F1D">
        <w:rPr>
          <w:rFonts w:ascii="Arial" w:eastAsia="Times New Roman" w:hAnsi="Arial" w:cs="Arial"/>
          <w:sz w:val="20"/>
          <w:szCs w:val="20"/>
          <w:lang w:val="en"/>
        </w:rPr>
        <w:t xml:space="preserve">___ Negative  </w:t>
      </w:r>
    </w:p>
    <w:p w14:paraId="0E174868" w14:textId="77777777" w:rsidR="00862336" w:rsidRPr="00DA7F1D" w:rsidRDefault="00EE3AD8" w:rsidP="00933267">
      <w:pPr>
        <w:spacing w:after="0" w:line="276" w:lineRule="auto"/>
        <w:rPr>
          <w:rFonts w:ascii="Arial" w:eastAsia="Times New Roman" w:hAnsi="Arial" w:cs="Arial"/>
          <w:sz w:val="20"/>
          <w:szCs w:val="20"/>
          <w:lang w:val="en"/>
        </w:rPr>
      </w:pPr>
      <w:r w:rsidRPr="00DA7F1D">
        <w:rPr>
          <w:rFonts w:ascii="Arial" w:eastAsia="Times New Roman" w:hAnsi="Arial" w:cs="Arial"/>
          <w:sz w:val="20"/>
          <w:szCs w:val="20"/>
          <w:lang w:val="en"/>
        </w:rPr>
        <w:t xml:space="preserve">___ Positive  </w:t>
      </w:r>
    </w:p>
    <w:p w14:paraId="2E418078" w14:textId="77777777" w:rsidR="00862336" w:rsidRPr="00DA7F1D" w:rsidRDefault="00862336" w:rsidP="00933267">
      <w:pPr>
        <w:spacing w:after="0" w:line="276" w:lineRule="auto"/>
        <w:divId w:val="1567452621"/>
        <w:rPr>
          <w:rFonts w:ascii="Arial" w:eastAsia="Times New Roman" w:hAnsi="Arial" w:cs="Arial"/>
          <w:sz w:val="20"/>
          <w:szCs w:val="20"/>
          <w:lang w:val="en"/>
        </w:rPr>
      </w:pPr>
    </w:p>
    <w:p w14:paraId="21EA4866" w14:textId="38FBC2D4" w:rsidR="00862336" w:rsidRPr="00DA7F1D" w:rsidRDefault="00EE3AD8" w:rsidP="00933267">
      <w:pPr>
        <w:spacing w:after="0" w:line="276" w:lineRule="auto"/>
        <w:rPr>
          <w:rFonts w:ascii="Arial" w:eastAsia="Times New Roman" w:hAnsi="Arial" w:cs="Arial"/>
          <w:b/>
          <w:bCs/>
          <w:sz w:val="20"/>
          <w:szCs w:val="20"/>
          <w:lang w:val="en"/>
        </w:rPr>
      </w:pPr>
      <w:r w:rsidRPr="00DA7F1D">
        <w:rPr>
          <w:rFonts w:ascii="Arial" w:eastAsia="Times New Roman" w:hAnsi="Arial" w:cs="Arial"/>
          <w:b/>
          <w:bCs/>
          <w:sz w:val="20"/>
          <w:szCs w:val="20"/>
          <w:lang w:val="en"/>
        </w:rPr>
        <w:t xml:space="preserve">+Herpes Simplex Virus (HSV) (select all that apply) </w:t>
      </w:r>
    </w:p>
    <w:p w14:paraId="33E82B80" w14:textId="77777777" w:rsidR="00862336" w:rsidRPr="00DA7F1D" w:rsidRDefault="00EE3AD8" w:rsidP="00933267">
      <w:pPr>
        <w:spacing w:after="0" w:line="276" w:lineRule="auto"/>
        <w:rPr>
          <w:rFonts w:ascii="Arial" w:eastAsia="Times New Roman" w:hAnsi="Arial" w:cs="Arial"/>
          <w:sz w:val="20"/>
          <w:szCs w:val="20"/>
          <w:lang w:val="en"/>
        </w:rPr>
      </w:pPr>
      <w:r w:rsidRPr="00DA7F1D">
        <w:rPr>
          <w:rFonts w:ascii="Arial" w:eastAsia="Times New Roman" w:hAnsi="Arial" w:cs="Arial"/>
          <w:sz w:val="20"/>
          <w:szCs w:val="20"/>
          <w:lang w:val="en"/>
        </w:rPr>
        <w:t xml:space="preserve">___ Negative  </w:t>
      </w:r>
    </w:p>
    <w:p w14:paraId="6CD99B0C" w14:textId="77777777" w:rsidR="00862336" w:rsidRPr="00DA7F1D" w:rsidRDefault="00EE3AD8" w:rsidP="00933267">
      <w:pPr>
        <w:spacing w:after="0" w:line="276" w:lineRule="auto"/>
        <w:rPr>
          <w:rFonts w:ascii="Arial" w:eastAsia="Times New Roman" w:hAnsi="Arial" w:cs="Arial"/>
          <w:sz w:val="20"/>
          <w:szCs w:val="20"/>
          <w:lang w:val="en"/>
        </w:rPr>
      </w:pPr>
      <w:r w:rsidRPr="00DA7F1D">
        <w:rPr>
          <w:rFonts w:ascii="Arial" w:eastAsia="Times New Roman" w:hAnsi="Arial" w:cs="Arial"/>
          <w:sz w:val="20"/>
          <w:szCs w:val="20"/>
          <w:lang w:val="en"/>
        </w:rPr>
        <w:t xml:space="preserve">___ Positive (not otherwise specified): _________________ </w:t>
      </w:r>
    </w:p>
    <w:p w14:paraId="731E1B7C" w14:textId="77777777" w:rsidR="00862336" w:rsidRPr="00DA7F1D" w:rsidRDefault="00EE3AD8" w:rsidP="00933267">
      <w:pPr>
        <w:spacing w:after="0" w:line="276" w:lineRule="auto"/>
        <w:rPr>
          <w:rFonts w:ascii="Arial" w:eastAsia="Times New Roman" w:hAnsi="Arial" w:cs="Arial"/>
          <w:sz w:val="20"/>
          <w:szCs w:val="20"/>
          <w:lang w:val="en"/>
        </w:rPr>
      </w:pPr>
      <w:r w:rsidRPr="00DA7F1D">
        <w:rPr>
          <w:rFonts w:ascii="Arial" w:eastAsia="Times New Roman" w:hAnsi="Arial" w:cs="Arial"/>
          <w:sz w:val="20"/>
          <w:szCs w:val="20"/>
          <w:lang w:val="en"/>
        </w:rPr>
        <w:t xml:space="preserve">___ Positive for HSV-1  </w:t>
      </w:r>
    </w:p>
    <w:p w14:paraId="65115543" w14:textId="77777777" w:rsidR="00862336" w:rsidRPr="00DA7F1D" w:rsidRDefault="00EE3AD8" w:rsidP="00933267">
      <w:pPr>
        <w:spacing w:after="0" w:line="276" w:lineRule="auto"/>
        <w:rPr>
          <w:rFonts w:ascii="Arial" w:eastAsia="Times New Roman" w:hAnsi="Arial" w:cs="Arial"/>
          <w:sz w:val="20"/>
          <w:szCs w:val="20"/>
          <w:lang w:val="en"/>
        </w:rPr>
      </w:pPr>
      <w:r w:rsidRPr="00DA7F1D">
        <w:rPr>
          <w:rFonts w:ascii="Arial" w:eastAsia="Times New Roman" w:hAnsi="Arial" w:cs="Arial"/>
          <w:sz w:val="20"/>
          <w:szCs w:val="20"/>
          <w:lang w:val="en"/>
        </w:rPr>
        <w:t xml:space="preserve">___ Positive for HSV-2  </w:t>
      </w:r>
    </w:p>
    <w:p w14:paraId="6500D6DC" w14:textId="77777777" w:rsidR="00862336" w:rsidRPr="00DA7F1D" w:rsidRDefault="00862336" w:rsidP="00933267">
      <w:pPr>
        <w:spacing w:after="0" w:line="276" w:lineRule="auto"/>
        <w:divId w:val="1567452621"/>
        <w:rPr>
          <w:rFonts w:ascii="Arial" w:eastAsia="Times New Roman" w:hAnsi="Arial" w:cs="Arial"/>
          <w:sz w:val="20"/>
          <w:szCs w:val="20"/>
          <w:lang w:val="en"/>
        </w:rPr>
      </w:pPr>
    </w:p>
    <w:p w14:paraId="6C3FA8DC" w14:textId="2D6E1BDA" w:rsidR="00862336" w:rsidRPr="00DA7F1D" w:rsidRDefault="00EE3AD8" w:rsidP="00933267">
      <w:pPr>
        <w:spacing w:after="0" w:line="276" w:lineRule="auto"/>
        <w:rPr>
          <w:rFonts w:ascii="Arial" w:eastAsia="Times New Roman" w:hAnsi="Arial" w:cs="Arial"/>
          <w:b/>
          <w:bCs/>
          <w:sz w:val="20"/>
          <w:szCs w:val="20"/>
          <w:lang w:val="en"/>
        </w:rPr>
      </w:pPr>
      <w:r w:rsidRPr="00DA7F1D">
        <w:rPr>
          <w:rFonts w:ascii="Arial" w:eastAsia="Times New Roman" w:hAnsi="Arial" w:cs="Arial"/>
          <w:b/>
          <w:bCs/>
          <w:sz w:val="20"/>
          <w:szCs w:val="20"/>
          <w:lang w:val="en"/>
        </w:rPr>
        <w:t xml:space="preserve">+Immunocytochemistry (select all that apply) </w:t>
      </w:r>
    </w:p>
    <w:p w14:paraId="613DF230" w14:textId="77777777" w:rsidR="00862336" w:rsidRPr="00DA7F1D" w:rsidRDefault="00EE3AD8" w:rsidP="00933267">
      <w:pPr>
        <w:spacing w:after="0" w:line="276" w:lineRule="auto"/>
        <w:rPr>
          <w:rFonts w:ascii="Arial" w:eastAsia="Times New Roman" w:hAnsi="Arial" w:cs="Arial"/>
          <w:sz w:val="20"/>
          <w:szCs w:val="20"/>
          <w:lang w:val="en"/>
        </w:rPr>
      </w:pPr>
      <w:r w:rsidRPr="00DA7F1D">
        <w:rPr>
          <w:rFonts w:ascii="Arial" w:eastAsia="Times New Roman" w:hAnsi="Arial" w:cs="Arial"/>
          <w:sz w:val="20"/>
          <w:szCs w:val="20"/>
          <w:lang w:val="en"/>
        </w:rPr>
        <w:t xml:space="preserve">___ P16: _________________ </w:t>
      </w:r>
    </w:p>
    <w:p w14:paraId="2080F56E" w14:textId="77777777" w:rsidR="00862336" w:rsidRPr="00DA7F1D" w:rsidRDefault="00EE3AD8" w:rsidP="00933267">
      <w:pPr>
        <w:spacing w:after="0" w:line="276" w:lineRule="auto"/>
        <w:rPr>
          <w:rFonts w:ascii="Arial" w:eastAsia="Times New Roman" w:hAnsi="Arial" w:cs="Arial"/>
          <w:sz w:val="20"/>
          <w:szCs w:val="20"/>
          <w:lang w:val="en"/>
        </w:rPr>
      </w:pPr>
      <w:r w:rsidRPr="00DA7F1D">
        <w:rPr>
          <w:rFonts w:ascii="Arial" w:eastAsia="Times New Roman" w:hAnsi="Arial" w:cs="Arial"/>
          <w:sz w:val="20"/>
          <w:szCs w:val="20"/>
          <w:lang w:val="en"/>
        </w:rPr>
        <w:t xml:space="preserve">___ Ki-67: _________________ </w:t>
      </w:r>
    </w:p>
    <w:p w14:paraId="0E543636" w14:textId="77777777" w:rsidR="00862336" w:rsidRPr="00DA7F1D" w:rsidRDefault="00EE3AD8" w:rsidP="00933267">
      <w:pPr>
        <w:spacing w:after="0" w:line="276" w:lineRule="auto"/>
        <w:rPr>
          <w:rFonts w:ascii="Arial" w:eastAsia="Times New Roman" w:hAnsi="Arial" w:cs="Arial"/>
          <w:sz w:val="20"/>
          <w:szCs w:val="20"/>
          <w:lang w:val="en"/>
        </w:rPr>
      </w:pPr>
      <w:r w:rsidRPr="00DA7F1D">
        <w:rPr>
          <w:rFonts w:ascii="Arial" w:eastAsia="Times New Roman" w:hAnsi="Arial" w:cs="Arial"/>
          <w:sz w:val="20"/>
          <w:szCs w:val="20"/>
          <w:lang w:val="en"/>
        </w:rPr>
        <w:t xml:space="preserve">___ Other (specify): _________________ </w:t>
      </w:r>
    </w:p>
    <w:p w14:paraId="4FB06067" w14:textId="77777777" w:rsidR="00862336" w:rsidRPr="00DA7F1D" w:rsidRDefault="00862336" w:rsidP="00933267">
      <w:pPr>
        <w:spacing w:after="0" w:line="276" w:lineRule="auto"/>
        <w:divId w:val="1567452621"/>
        <w:rPr>
          <w:rFonts w:ascii="Arial" w:eastAsia="Times New Roman" w:hAnsi="Arial" w:cs="Arial"/>
          <w:sz w:val="20"/>
          <w:szCs w:val="20"/>
          <w:lang w:val="en"/>
        </w:rPr>
      </w:pPr>
    </w:p>
    <w:p w14:paraId="3C6F1E65" w14:textId="77777777" w:rsidR="00862336" w:rsidRPr="00DA7F1D" w:rsidRDefault="00EE3AD8" w:rsidP="00933267">
      <w:pPr>
        <w:spacing w:after="0" w:line="276" w:lineRule="auto"/>
        <w:rPr>
          <w:rFonts w:ascii="Arial" w:eastAsia="Times New Roman" w:hAnsi="Arial" w:cs="Arial"/>
          <w:b/>
          <w:bCs/>
          <w:sz w:val="20"/>
          <w:szCs w:val="20"/>
          <w:lang w:val="en"/>
        </w:rPr>
      </w:pPr>
      <w:r w:rsidRPr="00DA7F1D">
        <w:rPr>
          <w:rFonts w:ascii="Arial" w:eastAsia="Times New Roman" w:hAnsi="Arial" w:cs="Arial"/>
          <w:b/>
          <w:bCs/>
          <w:sz w:val="20"/>
          <w:szCs w:val="20"/>
          <w:lang w:val="en"/>
        </w:rPr>
        <w:t xml:space="preserve">+Other Tests Performed (specify): _________________ </w:t>
      </w:r>
    </w:p>
    <w:p w14:paraId="0DEDCD67" w14:textId="77777777" w:rsidR="00862336" w:rsidRPr="00DA7F1D" w:rsidRDefault="00862336" w:rsidP="00933267">
      <w:pPr>
        <w:spacing w:after="0" w:line="276" w:lineRule="auto"/>
        <w:divId w:val="1567452621"/>
        <w:rPr>
          <w:rFonts w:ascii="Arial" w:eastAsia="Times New Roman" w:hAnsi="Arial" w:cs="Arial"/>
          <w:sz w:val="20"/>
          <w:szCs w:val="20"/>
          <w:lang w:val="en"/>
        </w:rPr>
      </w:pPr>
    </w:p>
    <w:p w14:paraId="76EDB18C" w14:textId="77777777" w:rsidR="00862336" w:rsidRPr="00DA7F1D" w:rsidRDefault="00EE3AD8" w:rsidP="00933267">
      <w:pPr>
        <w:spacing w:after="0" w:line="276" w:lineRule="auto"/>
        <w:rPr>
          <w:rFonts w:ascii="Arial" w:eastAsia="Times New Roman" w:hAnsi="Arial" w:cs="Arial"/>
          <w:b/>
          <w:bCs/>
          <w:sz w:val="20"/>
          <w:szCs w:val="20"/>
          <w:lang w:val="en"/>
        </w:rPr>
      </w:pPr>
      <w:r w:rsidRPr="00DA7F1D">
        <w:rPr>
          <w:rFonts w:ascii="Arial" w:eastAsia="Times New Roman" w:hAnsi="Arial" w:cs="Arial"/>
          <w:b/>
          <w:bCs/>
          <w:sz w:val="20"/>
          <w:szCs w:val="20"/>
          <w:lang w:val="en"/>
        </w:rPr>
        <w:t xml:space="preserve">+Concurrent Biopsy  </w:t>
      </w:r>
    </w:p>
    <w:p w14:paraId="17C12C7E" w14:textId="77777777" w:rsidR="00862336" w:rsidRPr="00DA7F1D" w:rsidRDefault="00EE3AD8" w:rsidP="00933267">
      <w:pPr>
        <w:spacing w:after="0" w:line="276" w:lineRule="auto"/>
        <w:rPr>
          <w:rFonts w:ascii="Arial" w:eastAsia="Times New Roman" w:hAnsi="Arial" w:cs="Arial"/>
          <w:sz w:val="20"/>
          <w:szCs w:val="20"/>
          <w:lang w:val="en"/>
        </w:rPr>
      </w:pPr>
      <w:r w:rsidRPr="00DA7F1D">
        <w:rPr>
          <w:rFonts w:ascii="Arial" w:eastAsia="Times New Roman" w:hAnsi="Arial" w:cs="Arial"/>
          <w:sz w:val="20"/>
          <w:szCs w:val="20"/>
          <w:lang w:val="en"/>
        </w:rPr>
        <w:t xml:space="preserve">___ Yes  </w:t>
      </w:r>
    </w:p>
    <w:p w14:paraId="68D48F26" w14:textId="77777777" w:rsidR="00862336" w:rsidRPr="00DA7F1D" w:rsidRDefault="00EE3AD8" w:rsidP="00933267">
      <w:pPr>
        <w:spacing w:after="0" w:line="276" w:lineRule="auto"/>
        <w:rPr>
          <w:rFonts w:ascii="Arial" w:eastAsia="Times New Roman" w:hAnsi="Arial" w:cs="Arial"/>
          <w:sz w:val="20"/>
          <w:szCs w:val="20"/>
          <w:lang w:val="en"/>
        </w:rPr>
      </w:pPr>
      <w:r w:rsidRPr="00DA7F1D">
        <w:rPr>
          <w:rFonts w:ascii="Arial" w:eastAsia="Times New Roman" w:hAnsi="Arial" w:cs="Arial"/>
          <w:sz w:val="20"/>
          <w:szCs w:val="20"/>
          <w:lang w:val="en"/>
        </w:rPr>
        <w:t xml:space="preserve">___ No  </w:t>
      </w:r>
    </w:p>
    <w:p w14:paraId="3D84998B" w14:textId="77777777" w:rsidR="00862336" w:rsidRPr="00DA7F1D" w:rsidRDefault="00EE3AD8" w:rsidP="00933267">
      <w:pPr>
        <w:spacing w:after="0" w:line="276" w:lineRule="auto"/>
        <w:rPr>
          <w:rFonts w:ascii="Arial" w:eastAsia="Times New Roman" w:hAnsi="Arial" w:cs="Arial"/>
          <w:b/>
          <w:bCs/>
          <w:sz w:val="20"/>
          <w:szCs w:val="20"/>
          <w:lang w:val="en"/>
        </w:rPr>
      </w:pPr>
      <w:r w:rsidRPr="00DA7F1D">
        <w:rPr>
          <w:rFonts w:ascii="Arial" w:eastAsia="Times New Roman" w:hAnsi="Arial" w:cs="Arial"/>
          <w:b/>
          <w:bCs/>
          <w:sz w:val="20"/>
          <w:szCs w:val="20"/>
          <w:lang w:val="en"/>
        </w:rPr>
        <w:t xml:space="preserve">COMPUTER-ASSISTED INTERPRETATION OF CERVICAL CYTOLOGY  </w:t>
      </w:r>
    </w:p>
    <w:p w14:paraId="23034330" w14:textId="77777777" w:rsidR="00862336" w:rsidRPr="00DA7F1D" w:rsidRDefault="00EE3AD8" w:rsidP="00933267">
      <w:pPr>
        <w:spacing w:after="0" w:line="276" w:lineRule="auto"/>
        <w:ind w:firstLine="240"/>
        <w:rPr>
          <w:rFonts w:ascii="Arial" w:eastAsia="Times New Roman" w:hAnsi="Arial" w:cs="Arial"/>
          <w:b/>
          <w:bCs/>
          <w:sz w:val="20"/>
          <w:szCs w:val="20"/>
          <w:lang w:val="en"/>
        </w:rPr>
      </w:pPr>
      <w:r w:rsidRPr="00DA7F1D">
        <w:rPr>
          <w:rFonts w:ascii="Arial" w:eastAsia="Times New Roman" w:hAnsi="Arial" w:cs="Arial"/>
          <w:b/>
          <w:bCs/>
          <w:sz w:val="20"/>
          <w:szCs w:val="20"/>
          <w:lang w:val="en"/>
        </w:rPr>
        <w:t xml:space="preserve">+Specify Device: _________________ </w:t>
      </w:r>
    </w:p>
    <w:p w14:paraId="4F354C2C" w14:textId="77777777" w:rsidR="00862336" w:rsidRPr="00DA7F1D" w:rsidRDefault="00EE3AD8" w:rsidP="00933267">
      <w:pPr>
        <w:spacing w:after="0" w:line="276" w:lineRule="auto"/>
        <w:ind w:firstLine="240"/>
        <w:rPr>
          <w:rFonts w:ascii="Arial" w:eastAsia="Times New Roman" w:hAnsi="Arial" w:cs="Arial"/>
          <w:b/>
          <w:bCs/>
          <w:sz w:val="20"/>
          <w:szCs w:val="20"/>
          <w:lang w:val="en"/>
        </w:rPr>
      </w:pPr>
      <w:r w:rsidRPr="00DA7F1D">
        <w:rPr>
          <w:rFonts w:ascii="Arial" w:eastAsia="Times New Roman" w:hAnsi="Arial" w:cs="Arial"/>
          <w:b/>
          <w:bCs/>
          <w:sz w:val="20"/>
          <w:szCs w:val="20"/>
          <w:lang w:val="en"/>
        </w:rPr>
        <w:t xml:space="preserve">+Specify Results: _________________ </w:t>
      </w:r>
    </w:p>
    <w:p w14:paraId="4AB8159E" w14:textId="77777777" w:rsidR="00862336" w:rsidRPr="00DA7F1D" w:rsidRDefault="00862336" w:rsidP="00933267">
      <w:pPr>
        <w:spacing w:after="0" w:line="276" w:lineRule="auto"/>
        <w:divId w:val="1567452621"/>
        <w:rPr>
          <w:rFonts w:ascii="Arial" w:eastAsia="Times New Roman" w:hAnsi="Arial" w:cs="Arial"/>
          <w:sz w:val="20"/>
          <w:szCs w:val="20"/>
          <w:lang w:val="en"/>
        </w:rPr>
      </w:pPr>
    </w:p>
    <w:p w14:paraId="13221BE1" w14:textId="77777777" w:rsidR="00862336" w:rsidRPr="00DA7F1D" w:rsidRDefault="00EE3AD8" w:rsidP="00933267">
      <w:pPr>
        <w:spacing w:after="0" w:line="276" w:lineRule="auto"/>
        <w:rPr>
          <w:rFonts w:ascii="Arial" w:eastAsia="Times New Roman" w:hAnsi="Arial" w:cs="Arial"/>
          <w:b/>
          <w:bCs/>
          <w:sz w:val="20"/>
          <w:szCs w:val="20"/>
          <w:lang w:val="en"/>
        </w:rPr>
      </w:pPr>
      <w:r w:rsidRPr="00DA7F1D">
        <w:rPr>
          <w:rFonts w:ascii="Arial" w:eastAsia="Times New Roman" w:hAnsi="Arial" w:cs="Arial"/>
          <w:b/>
          <w:bCs/>
          <w:sz w:val="20"/>
          <w:szCs w:val="20"/>
          <w:lang w:val="en"/>
        </w:rPr>
        <w:t xml:space="preserve">COMMENTS  </w:t>
      </w:r>
    </w:p>
    <w:p w14:paraId="1E94332C" w14:textId="77777777" w:rsidR="00862336" w:rsidRPr="00DA7F1D" w:rsidRDefault="00862336" w:rsidP="00933267">
      <w:pPr>
        <w:spacing w:after="0" w:line="276" w:lineRule="auto"/>
        <w:divId w:val="1567452621"/>
        <w:rPr>
          <w:rFonts w:ascii="Arial" w:eastAsia="Times New Roman" w:hAnsi="Arial" w:cs="Arial"/>
          <w:sz w:val="20"/>
          <w:szCs w:val="20"/>
          <w:lang w:val="en"/>
        </w:rPr>
      </w:pPr>
    </w:p>
    <w:p w14:paraId="367BEDCF" w14:textId="77777777" w:rsidR="00862336" w:rsidRPr="00DA7F1D" w:rsidRDefault="00EE3AD8" w:rsidP="00933267">
      <w:pPr>
        <w:spacing w:after="0" w:line="276" w:lineRule="auto"/>
        <w:rPr>
          <w:rFonts w:ascii="Arial" w:eastAsia="Times New Roman" w:hAnsi="Arial" w:cs="Arial"/>
          <w:b/>
          <w:bCs/>
          <w:sz w:val="20"/>
          <w:szCs w:val="20"/>
          <w:lang w:val="en"/>
        </w:rPr>
      </w:pPr>
      <w:r w:rsidRPr="00DA7F1D">
        <w:rPr>
          <w:rFonts w:ascii="Arial" w:eastAsia="Times New Roman" w:hAnsi="Arial" w:cs="Arial"/>
          <w:b/>
          <w:bCs/>
          <w:sz w:val="20"/>
          <w:szCs w:val="20"/>
          <w:lang w:val="en"/>
        </w:rPr>
        <w:t xml:space="preserve">Comment(s): _________________ </w:t>
      </w:r>
    </w:p>
    <w:p w14:paraId="4B5EFB56" w14:textId="77777777" w:rsidR="00862336" w:rsidRPr="00DA7F1D" w:rsidRDefault="00862336" w:rsidP="00933267">
      <w:pPr>
        <w:spacing w:after="0" w:line="276" w:lineRule="auto"/>
        <w:divId w:val="1567452621"/>
        <w:rPr>
          <w:rFonts w:ascii="Arial" w:eastAsia="Times New Roman" w:hAnsi="Arial" w:cs="Arial"/>
          <w:sz w:val="20"/>
          <w:szCs w:val="20"/>
          <w:lang w:val="en"/>
        </w:rPr>
      </w:pPr>
    </w:p>
    <w:p w14:paraId="15DCE39E" w14:textId="77777777" w:rsidR="00862336" w:rsidRPr="00DA7F1D" w:rsidRDefault="00EE3AD8" w:rsidP="00E31DB2">
      <w:pPr>
        <w:pageBreakBefore/>
        <w:pBdr>
          <w:bottom w:val="single" w:sz="4" w:space="1" w:color="auto"/>
        </w:pBdr>
        <w:spacing w:after="0" w:line="276" w:lineRule="auto"/>
        <w:rPr>
          <w:rFonts w:ascii="Arial" w:eastAsia="Times New Roman" w:hAnsi="Arial" w:cs="Arial"/>
          <w:b/>
          <w:bCs/>
          <w:sz w:val="20"/>
          <w:szCs w:val="20"/>
          <w:lang w:val="en"/>
        </w:rPr>
      </w:pPr>
      <w:r w:rsidRPr="00DA7F1D">
        <w:rPr>
          <w:rFonts w:ascii="Arial" w:eastAsia="Times New Roman" w:hAnsi="Arial" w:cs="Arial"/>
          <w:b/>
          <w:bCs/>
          <w:sz w:val="20"/>
          <w:szCs w:val="20"/>
          <w:lang w:val="en"/>
        </w:rPr>
        <w:lastRenderedPageBreak/>
        <w:t>Explanatory Notes</w:t>
      </w:r>
    </w:p>
    <w:p w14:paraId="2706B72F" w14:textId="77777777" w:rsidR="00DA7F1D" w:rsidRDefault="00DA7F1D" w:rsidP="00933267">
      <w:pPr>
        <w:spacing w:after="0" w:line="276" w:lineRule="auto"/>
        <w:jc w:val="both"/>
        <w:rPr>
          <w:rFonts w:ascii="Arial" w:eastAsia="Times New Roman" w:hAnsi="Arial" w:cs="Arial"/>
          <w:b/>
          <w:bCs/>
          <w:sz w:val="20"/>
          <w:szCs w:val="20"/>
          <w:lang w:val="en"/>
        </w:rPr>
      </w:pPr>
      <w:bookmarkStart w:id="0" w:name="N7927"/>
    </w:p>
    <w:p w14:paraId="4D66361B" w14:textId="77777777" w:rsidR="00DA7F1D" w:rsidRDefault="00EE3AD8" w:rsidP="00933267">
      <w:pPr>
        <w:spacing w:after="0" w:line="276" w:lineRule="auto"/>
        <w:jc w:val="both"/>
        <w:rPr>
          <w:rFonts w:ascii="Arial" w:eastAsia="Times New Roman" w:hAnsi="Arial" w:cs="Arial"/>
          <w:b/>
          <w:bCs/>
          <w:sz w:val="20"/>
          <w:szCs w:val="20"/>
          <w:lang w:val="en"/>
        </w:rPr>
      </w:pPr>
      <w:r w:rsidRPr="00DA7F1D">
        <w:rPr>
          <w:rFonts w:ascii="Arial" w:eastAsia="Times New Roman" w:hAnsi="Arial" w:cs="Arial"/>
          <w:b/>
          <w:bCs/>
          <w:sz w:val="20"/>
          <w:szCs w:val="20"/>
          <w:lang w:val="en"/>
        </w:rPr>
        <w:t>A. Introduction</w:t>
      </w:r>
      <w:bookmarkEnd w:id="0"/>
    </w:p>
    <w:p w14:paraId="02BD1B15" w14:textId="77777777" w:rsidR="00DA7F1D" w:rsidRDefault="00EE3AD8" w:rsidP="00933267">
      <w:pPr>
        <w:spacing w:after="0" w:line="276" w:lineRule="auto"/>
        <w:jc w:val="both"/>
        <w:rPr>
          <w:rFonts w:ascii="Arial" w:eastAsia="Times New Roman" w:hAnsi="Arial" w:cs="Arial"/>
          <w:sz w:val="20"/>
          <w:szCs w:val="20"/>
          <w:lang w:val="en"/>
        </w:rPr>
      </w:pPr>
      <w:r w:rsidRPr="00DA7F1D">
        <w:rPr>
          <w:rFonts w:ascii="Arial" w:eastAsia="Times New Roman" w:hAnsi="Arial" w:cs="Arial"/>
          <w:sz w:val="20"/>
          <w:szCs w:val="20"/>
          <w:lang w:val="en"/>
        </w:rPr>
        <w:t xml:space="preserve">The aim of this protocol is to improve the completeness, clarity, and portability of Pap test reporting, while being mindful of the wide range of practice settings in which the data in the report </w:t>
      </w:r>
      <w:proofErr w:type="gramStart"/>
      <w:r w:rsidRPr="00DA7F1D">
        <w:rPr>
          <w:rFonts w:ascii="Arial" w:eastAsia="Times New Roman" w:hAnsi="Arial" w:cs="Arial"/>
          <w:sz w:val="20"/>
          <w:szCs w:val="20"/>
          <w:lang w:val="en"/>
        </w:rPr>
        <w:t>is generated</w:t>
      </w:r>
      <w:proofErr w:type="gramEnd"/>
      <w:r w:rsidRPr="00DA7F1D">
        <w:rPr>
          <w:rFonts w:ascii="Arial" w:eastAsia="Times New Roman" w:hAnsi="Arial" w:cs="Arial"/>
          <w:sz w:val="20"/>
          <w:szCs w:val="20"/>
          <w:lang w:val="en"/>
        </w:rPr>
        <w:t xml:space="preserve"> and disseminated. This report includes the Bethesda System for reporting Cervical Cytology</w:t>
      </w:r>
      <w:hyperlink w:anchor="R34248" w:tooltip="Nayar R, DC Wilbur, Eds The Bethesda System for Reporting Cervical Cytology, 3rd.  edition.  New York, NY:  Springer 2015." w:history="1">
        <w:r w:rsidRPr="00DA7F1D">
          <w:rPr>
            <w:rStyle w:val="Hyperlink"/>
            <w:rFonts w:ascii="Arial" w:eastAsia="Times New Roman" w:hAnsi="Arial" w:cs="Arial"/>
            <w:sz w:val="20"/>
            <w:szCs w:val="20"/>
            <w:vertAlign w:val="superscript"/>
            <w:lang w:val="en"/>
          </w:rPr>
          <w:t>1</w:t>
        </w:r>
      </w:hyperlink>
      <w:r w:rsidRPr="00DA7F1D">
        <w:rPr>
          <w:rFonts w:ascii="Arial" w:eastAsia="Times New Roman" w:hAnsi="Arial" w:cs="Arial"/>
          <w:sz w:val="20"/>
          <w:szCs w:val="20"/>
          <w:lang w:val="en"/>
        </w:rPr>
        <w:t> which is widely used standardized terminology and incorporate clinical and ancillary testing results that have already been integrated into daily practice, as outlined in the ASCCP guidelines.</w:t>
      </w:r>
      <w:hyperlink w:anchor="R34249" w:tooltip="Perkins RB, Guido RS, Castle PE, et al. 2019 ASCCP Risk-Based Management Consensus Guidelines for abnormal cervical cancer screening tests and cancer precursors. J Low Genit Tract Dis 24: 102–131, 2020" w:history="1">
        <w:r w:rsidRPr="00DA7F1D">
          <w:rPr>
            <w:rStyle w:val="Hyperlink"/>
            <w:rFonts w:ascii="Arial" w:eastAsia="Times New Roman" w:hAnsi="Arial" w:cs="Arial"/>
            <w:sz w:val="20"/>
            <w:szCs w:val="20"/>
            <w:vertAlign w:val="superscript"/>
            <w:lang w:val="en"/>
          </w:rPr>
          <w:t>2</w:t>
        </w:r>
      </w:hyperlink>
      <w:r w:rsidRPr="00DA7F1D">
        <w:rPr>
          <w:rFonts w:ascii="Arial" w:eastAsia="Times New Roman" w:hAnsi="Arial" w:cs="Arial"/>
          <w:sz w:val="20"/>
          <w:szCs w:val="20"/>
          <w:lang w:val="en"/>
        </w:rPr>
        <w:t>  It also takes into consideration the introduction of additional testing recommendations and modalities in the future.</w:t>
      </w:r>
      <w:hyperlink w:anchor="R34250" w:tooltip="Fontham ETH, Wolf AMD, Church TR, et al. Cervical Screening for Individuals at Average Risk:  2020 Guideline Update from the American Cancer Society. Cancer J Clin 2020, 0:1-26 c 2020 American Cancer Society" w:history="1">
        <w:r w:rsidRPr="00DA7F1D">
          <w:rPr>
            <w:rStyle w:val="Hyperlink"/>
            <w:rFonts w:ascii="Arial" w:eastAsia="Times New Roman" w:hAnsi="Arial" w:cs="Arial"/>
            <w:sz w:val="20"/>
            <w:szCs w:val="20"/>
            <w:vertAlign w:val="superscript"/>
            <w:lang w:val="en"/>
          </w:rPr>
          <w:t>3,</w:t>
        </w:r>
      </w:hyperlink>
      <w:hyperlink w:anchor="R34251" w:tooltip="US Preventive Services Task Force. Screening for Cervical Cancer: US Preventive Services Task Force Recommendation Statement. JAMA. 2018;320(7):674–686. doi:10.1001/jama.2018.10897" w:history="1">
        <w:r w:rsidRPr="00DA7F1D">
          <w:rPr>
            <w:rStyle w:val="Hyperlink"/>
            <w:rFonts w:ascii="Arial" w:eastAsia="Times New Roman" w:hAnsi="Arial" w:cs="Arial"/>
            <w:sz w:val="20"/>
            <w:szCs w:val="20"/>
            <w:vertAlign w:val="superscript"/>
            <w:lang w:val="en"/>
          </w:rPr>
          <w:t>4</w:t>
        </w:r>
      </w:hyperlink>
    </w:p>
    <w:p w14:paraId="33075EC2" w14:textId="77777777" w:rsidR="00DA7F1D" w:rsidRDefault="00DA7F1D" w:rsidP="00933267">
      <w:pPr>
        <w:spacing w:after="0" w:line="276" w:lineRule="auto"/>
        <w:jc w:val="both"/>
        <w:rPr>
          <w:rFonts w:ascii="Arial" w:eastAsia="Times New Roman" w:hAnsi="Arial" w:cs="Arial"/>
          <w:sz w:val="20"/>
          <w:szCs w:val="20"/>
          <w:lang w:val="en"/>
        </w:rPr>
      </w:pPr>
    </w:p>
    <w:p w14:paraId="14832F63" w14:textId="77777777" w:rsidR="00DA7F1D" w:rsidRDefault="00EE3AD8" w:rsidP="00933267">
      <w:pPr>
        <w:spacing w:after="0" w:line="276" w:lineRule="auto"/>
        <w:jc w:val="both"/>
        <w:rPr>
          <w:rFonts w:ascii="Arial" w:eastAsia="Times New Roman" w:hAnsi="Arial" w:cs="Arial"/>
          <w:sz w:val="20"/>
          <w:szCs w:val="20"/>
          <w:lang w:val="en"/>
        </w:rPr>
      </w:pPr>
      <w:r w:rsidRPr="00DA7F1D">
        <w:rPr>
          <w:rFonts w:ascii="Arial" w:eastAsia="Times New Roman" w:hAnsi="Arial" w:cs="Arial"/>
          <w:sz w:val="20"/>
          <w:szCs w:val="20"/>
          <w:lang w:val="en"/>
        </w:rPr>
        <w:t>The protocol is based upon input from past and present members of the CAP Cytopathology Committee and prepared in conjunction with the CAP Pathology Electronic Reporting Committee.</w:t>
      </w:r>
    </w:p>
    <w:p w14:paraId="1343A8E7" w14:textId="77777777" w:rsidR="00DA7F1D" w:rsidRDefault="00DA7F1D" w:rsidP="00933267">
      <w:pPr>
        <w:spacing w:after="0" w:line="276" w:lineRule="auto"/>
        <w:jc w:val="both"/>
        <w:rPr>
          <w:rFonts w:ascii="Arial" w:eastAsia="Times New Roman" w:hAnsi="Arial" w:cs="Arial"/>
          <w:sz w:val="20"/>
          <w:szCs w:val="20"/>
          <w:lang w:val="en"/>
        </w:rPr>
      </w:pPr>
    </w:p>
    <w:p w14:paraId="7C9C0A10" w14:textId="3AFBAE03" w:rsidR="00DA7F1D" w:rsidRDefault="00EE3AD8" w:rsidP="00933267">
      <w:pPr>
        <w:spacing w:after="0" w:line="276" w:lineRule="auto"/>
        <w:jc w:val="both"/>
        <w:rPr>
          <w:rFonts w:ascii="Arial" w:eastAsia="Times New Roman" w:hAnsi="Arial" w:cs="Arial"/>
          <w:sz w:val="20"/>
          <w:szCs w:val="20"/>
          <w:lang w:val="en"/>
        </w:rPr>
      </w:pPr>
      <w:r w:rsidRPr="00DA7F1D">
        <w:rPr>
          <w:rFonts w:ascii="Arial" w:eastAsia="Times New Roman" w:hAnsi="Arial" w:cs="Arial"/>
          <w:sz w:val="20"/>
          <w:szCs w:val="20"/>
          <w:lang w:val="en"/>
        </w:rPr>
        <w:t>This reporting format is meant to replace the final report and will be adapted to laboratory information systems to facilitate utilization and provide more easily reproducible and extractable data</w:t>
      </w:r>
      <w:proofErr w:type="gramStart"/>
      <w:r w:rsidRPr="00DA7F1D">
        <w:rPr>
          <w:rFonts w:ascii="Arial" w:eastAsia="Times New Roman" w:hAnsi="Arial" w:cs="Arial"/>
          <w:sz w:val="20"/>
          <w:szCs w:val="20"/>
          <w:lang w:val="en"/>
        </w:rPr>
        <w:t xml:space="preserve">.  </w:t>
      </w:r>
      <w:proofErr w:type="gramEnd"/>
      <w:r w:rsidRPr="00DA7F1D">
        <w:rPr>
          <w:rFonts w:ascii="Arial" w:eastAsia="Times New Roman" w:hAnsi="Arial" w:cs="Arial"/>
          <w:sz w:val="20"/>
          <w:szCs w:val="20"/>
          <w:lang w:val="en"/>
        </w:rPr>
        <w:t xml:space="preserve">The construction of this protocol does allow for the insertion of pertinent additional information when available. </w:t>
      </w:r>
      <w:r w:rsidR="00371688">
        <w:rPr>
          <w:rFonts w:ascii="Arial" w:eastAsia="Times New Roman" w:hAnsi="Arial" w:cs="Arial"/>
          <w:sz w:val="20"/>
          <w:szCs w:val="20"/>
          <w:lang w:val="en"/>
        </w:rPr>
        <w:t>I</w:t>
      </w:r>
      <w:r w:rsidRPr="00DA7F1D">
        <w:rPr>
          <w:rFonts w:ascii="Arial" w:eastAsia="Times New Roman" w:hAnsi="Arial" w:cs="Arial"/>
          <w:sz w:val="20"/>
          <w:szCs w:val="20"/>
          <w:lang w:val="en"/>
        </w:rPr>
        <w:t xml:space="preserve">t may </w:t>
      </w:r>
      <w:proofErr w:type="gramStart"/>
      <w:r w:rsidRPr="00DA7F1D">
        <w:rPr>
          <w:rFonts w:ascii="Arial" w:eastAsia="Times New Roman" w:hAnsi="Arial" w:cs="Arial"/>
          <w:sz w:val="20"/>
          <w:szCs w:val="20"/>
          <w:lang w:val="en"/>
        </w:rPr>
        <w:t>be used</w:t>
      </w:r>
      <w:proofErr w:type="gramEnd"/>
      <w:r w:rsidRPr="00DA7F1D">
        <w:rPr>
          <w:rFonts w:ascii="Arial" w:eastAsia="Times New Roman" w:hAnsi="Arial" w:cs="Arial"/>
          <w:sz w:val="20"/>
          <w:szCs w:val="20"/>
          <w:lang w:val="en"/>
        </w:rPr>
        <w:t xml:space="preserve"> as a guide for trainees and pathologists who may only perform a limited number of Pap tests in their practice. The committee hopes this is a first step in providing a general framework for more standardized quality Pap reporting practice.</w:t>
      </w:r>
    </w:p>
    <w:p w14:paraId="37172591" w14:textId="77777777" w:rsidR="00DA7F1D" w:rsidRDefault="00DA7F1D" w:rsidP="00933267">
      <w:pPr>
        <w:spacing w:after="0" w:line="276" w:lineRule="auto"/>
        <w:jc w:val="both"/>
        <w:rPr>
          <w:rFonts w:ascii="Arial" w:eastAsia="Times New Roman" w:hAnsi="Arial" w:cs="Arial"/>
          <w:sz w:val="20"/>
          <w:szCs w:val="20"/>
          <w:lang w:val="en"/>
        </w:rPr>
      </w:pPr>
    </w:p>
    <w:p w14:paraId="17850B5D" w14:textId="77777777" w:rsidR="00DA7F1D" w:rsidRDefault="00EE3AD8" w:rsidP="00933267">
      <w:pPr>
        <w:spacing w:after="0" w:line="276" w:lineRule="auto"/>
        <w:jc w:val="both"/>
        <w:rPr>
          <w:rFonts w:ascii="Arial" w:eastAsia="Times New Roman" w:hAnsi="Arial" w:cs="Arial"/>
          <w:sz w:val="20"/>
          <w:szCs w:val="20"/>
          <w:lang w:val="en"/>
        </w:rPr>
      </w:pPr>
      <w:r w:rsidRPr="00DA7F1D">
        <w:rPr>
          <w:rFonts w:ascii="Arial" w:eastAsia="Times New Roman" w:hAnsi="Arial" w:cs="Arial"/>
          <w:sz w:val="20"/>
          <w:szCs w:val="20"/>
          <w:lang w:val="en"/>
        </w:rPr>
        <w:t xml:space="preserve">The content of the protocol represents the consensus opinion of the CAP Cytopathology Committee and the CAP Pathology Electronic Reporting Committee. It is the Committees’ recommendation that all available elements </w:t>
      </w:r>
      <w:proofErr w:type="gramStart"/>
      <w:r w:rsidRPr="00DA7F1D">
        <w:rPr>
          <w:rFonts w:ascii="Arial" w:eastAsia="Times New Roman" w:hAnsi="Arial" w:cs="Arial"/>
          <w:sz w:val="20"/>
          <w:szCs w:val="20"/>
          <w:lang w:val="en"/>
        </w:rPr>
        <w:t>be included</w:t>
      </w:r>
      <w:proofErr w:type="gramEnd"/>
      <w:r w:rsidRPr="00DA7F1D">
        <w:rPr>
          <w:rFonts w:ascii="Arial" w:eastAsia="Times New Roman" w:hAnsi="Arial" w:cs="Arial"/>
          <w:sz w:val="20"/>
          <w:szCs w:val="20"/>
          <w:lang w:val="en"/>
        </w:rPr>
        <w:t>.</w:t>
      </w:r>
    </w:p>
    <w:p w14:paraId="51A3E6CF" w14:textId="77777777" w:rsidR="00DA7F1D" w:rsidRDefault="00DA7F1D" w:rsidP="00933267">
      <w:pPr>
        <w:spacing w:after="0" w:line="276" w:lineRule="auto"/>
        <w:jc w:val="both"/>
        <w:rPr>
          <w:rFonts w:ascii="Arial" w:eastAsia="Times New Roman" w:hAnsi="Arial" w:cs="Arial"/>
          <w:sz w:val="20"/>
          <w:szCs w:val="20"/>
          <w:lang w:val="en"/>
        </w:rPr>
      </w:pPr>
    </w:p>
    <w:p w14:paraId="17E25890" w14:textId="77777777" w:rsidR="00DA7F1D" w:rsidRDefault="00EE3AD8" w:rsidP="00933267">
      <w:pPr>
        <w:spacing w:after="0" w:line="276" w:lineRule="auto"/>
        <w:jc w:val="both"/>
        <w:rPr>
          <w:rFonts w:ascii="Arial" w:eastAsia="Times New Roman" w:hAnsi="Arial" w:cs="Arial"/>
          <w:b/>
          <w:bCs/>
          <w:sz w:val="20"/>
          <w:szCs w:val="20"/>
          <w:lang w:val="en"/>
        </w:rPr>
      </w:pPr>
      <w:r w:rsidRPr="00DA7F1D">
        <w:rPr>
          <w:rFonts w:ascii="Arial" w:eastAsia="Times New Roman" w:hAnsi="Arial" w:cs="Arial"/>
          <w:sz w:val="20"/>
          <w:szCs w:val="20"/>
          <w:lang w:val="en"/>
        </w:rPr>
        <w:t>References</w:t>
      </w:r>
      <w:bookmarkStart w:id="1" w:name="R34248"/>
    </w:p>
    <w:p w14:paraId="715526E6" w14:textId="77777777" w:rsidR="00DA7F1D" w:rsidRPr="00DA7F1D" w:rsidRDefault="00EE3AD8" w:rsidP="00933267">
      <w:pPr>
        <w:pStyle w:val="ListParagraph"/>
        <w:numPr>
          <w:ilvl w:val="0"/>
          <w:numId w:val="7"/>
        </w:numPr>
        <w:spacing w:after="0" w:line="276" w:lineRule="auto"/>
        <w:jc w:val="both"/>
        <w:rPr>
          <w:rFonts w:ascii="Arial" w:eastAsia="Times New Roman" w:hAnsi="Arial" w:cs="Arial"/>
          <w:b/>
          <w:bCs/>
          <w:sz w:val="20"/>
          <w:szCs w:val="20"/>
          <w:lang w:val="en"/>
        </w:rPr>
      </w:pPr>
      <w:r w:rsidRPr="00DA7F1D">
        <w:rPr>
          <w:rFonts w:ascii="Arial" w:eastAsia="Times New Roman" w:hAnsi="Arial" w:cs="Arial"/>
          <w:sz w:val="20"/>
          <w:szCs w:val="20"/>
          <w:lang w:val="en"/>
        </w:rPr>
        <w:t xml:space="preserve">Nayar R, DC Wilbur, Eds </w:t>
      </w:r>
      <w:proofErr w:type="gramStart"/>
      <w:r w:rsidRPr="00DA7F1D">
        <w:rPr>
          <w:rFonts w:ascii="Arial" w:eastAsia="Times New Roman" w:hAnsi="Arial" w:cs="Arial"/>
          <w:sz w:val="20"/>
          <w:szCs w:val="20"/>
          <w:lang w:val="en"/>
        </w:rPr>
        <w:t>The</w:t>
      </w:r>
      <w:proofErr w:type="gramEnd"/>
      <w:r w:rsidRPr="00DA7F1D">
        <w:rPr>
          <w:rFonts w:ascii="Arial" w:eastAsia="Times New Roman" w:hAnsi="Arial" w:cs="Arial"/>
          <w:sz w:val="20"/>
          <w:szCs w:val="20"/>
          <w:lang w:val="en"/>
        </w:rPr>
        <w:t xml:space="preserve"> Bethesda System for Reporting Cervical Cytology, 3rd.  edition</w:t>
      </w:r>
      <w:proofErr w:type="gramStart"/>
      <w:r w:rsidRPr="00DA7F1D">
        <w:rPr>
          <w:rFonts w:ascii="Arial" w:eastAsia="Times New Roman" w:hAnsi="Arial" w:cs="Arial"/>
          <w:sz w:val="20"/>
          <w:szCs w:val="20"/>
          <w:lang w:val="en"/>
        </w:rPr>
        <w:t xml:space="preserve">.  </w:t>
      </w:r>
      <w:proofErr w:type="gramEnd"/>
      <w:r w:rsidRPr="00DA7F1D">
        <w:rPr>
          <w:rFonts w:ascii="Arial" w:eastAsia="Times New Roman" w:hAnsi="Arial" w:cs="Arial"/>
          <w:sz w:val="20"/>
          <w:szCs w:val="20"/>
          <w:lang w:val="en"/>
        </w:rPr>
        <w:t>New York, NY:  Springer 2015.</w:t>
      </w:r>
      <w:bookmarkStart w:id="2" w:name="R34249"/>
      <w:bookmarkEnd w:id="1"/>
    </w:p>
    <w:p w14:paraId="11658418" w14:textId="6DB9D6C2" w:rsidR="00DA7F1D" w:rsidRPr="00DA7F1D" w:rsidRDefault="00EE3AD8" w:rsidP="00933267">
      <w:pPr>
        <w:pStyle w:val="ListParagraph"/>
        <w:numPr>
          <w:ilvl w:val="0"/>
          <w:numId w:val="7"/>
        </w:numPr>
        <w:spacing w:after="0" w:line="276" w:lineRule="auto"/>
        <w:jc w:val="both"/>
        <w:rPr>
          <w:rFonts w:ascii="Arial" w:eastAsia="Times New Roman" w:hAnsi="Arial" w:cs="Arial"/>
          <w:b/>
          <w:bCs/>
          <w:sz w:val="20"/>
          <w:szCs w:val="20"/>
          <w:lang w:val="en"/>
        </w:rPr>
      </w:pPr>
      <w:r w:rsidRPr="00DA7F1D">
        <w:rPr>
          <w:rFonts w:ascii="Arial" w:eastAsia="Times New Roman" w:hAnsi="Arial" w:cs="Arial"/>
          <w:sz w:val="20"/>
          <w:szCs w:val="20"/>
          <w:lang w:val="en"/>
        </w:rPr>
        <w:t xml:space="preserve">Perkins RB, Guido RS, Castle PE, et al. </w:t>
      </w:r>
      <w:r w:rsidRPr="00DA7F1D">
        <w:rPr>
          <w:rStyle w:val="Emphasis"/>
          <w:rFonts w:ascii="Arial" w:eastAsia="Times New Roman" w:hAnsi="Arial" w:cs="Arial"/>
          <w:sz w:val="20"/>
          <w:szCs w:val="20"/>
          <w:lang w:val="en"/>
        </w:rPr>
        <w:t xml:space="preserve">2019 </w:t>
      </w:r>
      <w:r w:rsidRPr="00DA7F1D">
        <w:rPr>
          <w:rFonts w:ascii="Arial" w:eastAsia="Times New Roman" w:hAnsi="Arial" w:cs="Arial"/>
          <w:sz w:val="20"/>
          <w:szCs w:val="20"/>
          <w:lang w:val="en"/>
        </w:rPr>
        <w:t>ASCCP Risk-Based Management Consensus Guidelines for abnormal cervical cancer screening tests and cancer precursors</w:t>
      </w:r>
      <w:r w:rsidRPr="00DA7F1D">
        <w:rPr>
          <w:rStyle w:val="Emphasis"/>
          <w:rFonts w:ascii="Arial" w:eastAsia="Times New Roman" w:hAnsi="Arial" w:cs="Arial"/>
          <w:sz w:val="20"/>
          <w:szCs w:val="20"/>
          <w:lang w:val="en"/>
        </w:rPr>
        <w:t>.</w:t>
      </w:r>
      <w:r w:rsidRPr="00DA7F1D">
        <w:rPr>
          <w:rFonts w:ascii="Arial" w:eastAsia="Times New Roman" w:hAnsi="Arial" w:cs="Arial"/>
          <w:sz w:val="20"/>
          <w:szCs w:val="20"/>
          <w:lang w:val="en"/>
        </w:rPr>
        <w:t xml:space="preserve"> </w:t>
      </w:r>
      <w:r w:rsidRPr="00DA7F1D">
        <w:rPr>
          <w:rStyle w:val="Emphasis"/>
          <w:rFonts w:ascii="Arial" w:eastAsia="Times New Roman" w:hAnsi="Arial" w:cs="Arial"/>
          <w:sz w:val="20"/>
          <w:szCs w:val="20"/>
          <w:lang w:val="en"/>
        </w:rPr>
        <w:t>J Low Genit Tract Dis</w:t>
      </w:r>
      <w:r w:rsidRPr="00DA7F1D">
        <w:rPr>
          <w:rFonts w:ascii="Arial" w:eastAsia="Times New Roman" w:hAnsi="Arial" w:cs="Arial"/>
          <w:sz w:val="20"/>
          <w:szCs w:val="20"/>
          <w:lang w:val="en"/>
        </w:rPr>
        <w:t xml:space="preserve"> 24: 102–131, 2020</w:t>
      </w:r>
      <w:bookmarkStart w:id="3" w:name="R34250"/>
      <w:bookmarkEnd w:id="2"/>
    </w:p>
    <w:p w14:paraId="335AE387" w14:textId="77777777" w:rsidR="00DA7F1D" w:rsidRPr="00DA7F1D" w:rsidRDefault="00EE3AD8" w:rsidP="00933267">
      <w:pPr>
        <w:pStyle w:val="ListParagraph"/>
        <w:numPr>
          <w:ilvl w:val="0"/>
          <w:numId w:val="7"/>
        </w:numPr>
        <w:spacing w:after="0" w:line="276" w:lineRule="auto"/>
        <w:jc w:val="both"/>
        <w:rPr>
          <w:rFonts w:ascii="Arial" w:eastAsia="Times New Roman" w:hAnsi="Arial" w:cs="Arial"/>
          <w:b/>
          <w:bCs/>
          <w:sz w:val="20"/>
          <w:szCs w:val="20"/>
          <w:lang w:val="en"/>
        </w:rPr>
      </w:pPr>
      <w:r w:rsidRPr="00DA7F1D">
        <w:rPr>
          <w:rFonts w:ascii="Arial" w:eastAsia="Times New Roman" w:hAnsi="Arial" w:cs="Arial"/>
          <w:sz w:val="20"/>
          <w:szCs w:val="20"/>
          <w:lang w:val="en"/>
        </w:rPr>
        <w:t xml:space="preserve">Fontham ETH, Wolf AMD, Church TR, et al. Cervical Screening for Individuals at Average Risk:  2020 Guideline Update from the American Cancer Society. </w:t>
      </w:r>
      <w:r w:rsidRPr="00DA7F1D">
        <w:rPr>
          <w:rStyle w:val="Emphasis"/>
          <w:rFonts w:ascii="Arial" w:eastAsia="Times New Roman" w:hAnsi="Arial" w:cs="Arial"/>
          <w:sz w:val="20"/>
          <w:szCs w:val="20"/>
          <w:lang w:val="en"/>
        </w:rPr>
        <w:t>Cancer J Clin</w:t>
      </w:r>
      <w:r w:rsidRPr="00DA7F1D">
        <w:rPr>
          <w:rFonts w:ascii="Arial" w:eastAsia="Times New Roman" w:hAnsi="Arial" w:cs="Arial"/>
          <w:sz w:val="20"/>
          <w:szCs w:val="20"/>
          <w:lang w:val="en"/>
        </w:rPr>
        <w:t xml:space="preserve"> 2020, 0:1-26 c 2020 American Cancer Society</w:t>
      </w:r>
      <w:bookmarkStart w:id="4" w:name="R34251"/>
      <w:bookmarkEnd w:id="3"/>
    </w:p>
    <w:p w14:paraId="2CF03F65" w14:textId="77777777" w:rsidR="00DA7F1D" w:rsidRPr="00DA7F1D" w:rsidRDefault="00EE3AD8" w:rsidP="00933267">
      <w:pPr>
        <w:pStyle w:val="ListParagraph"/>
        <w:numPr>
          <w:ilvl w:val="0"/>
          <w:numId w:val="7"/>
        </w:numPr>
        <w:spacing w:after="0" w:line="276" w:lineRule="auto"/>
        <w:jc w:val="both"/>
        <w:rPr>
          <w:rFonts w:ascii="Arial" w:eastAsia="Times New Roman" w:hAnsi="Arial" w:cs="Arial"/>
          <w:b/>
          <w:bCs/>
          <w:sz w:val="20"/>
          <w:szCs w:val="20"/>
          <w:lang w:val="en"/>
        </w:rPr>
      </w:pPr>
      <w:r w:rsidRPr="00DA7F1D">
        <w:rPr>
          <w:rFonts w:ascii="Arial" w:eastAsia="Times New Roman" w:hAnsi="Arial" w:cs="Arial"/>
          <w:sz w:val="20"/>
          <w:szCs w:val="20"/>
          <w:lang w:val="en"/>
        </w:rPr>
        <w:t>US Preventive Services Task Force. Screening for Cervical Cancer: US Preventive Services Task Force Recommendation Statement.</w:t>
      </w:r>
      <w:r w:rsidRPr="00DA7F1D">
        <w:rPr>
          <w:rStyle w:val="Emphasis"/>
          <w:rFonts w:ascii="Arial" w:eastAsia="Times New Roman" w:hAnsi="Arial" w:cs="Arial"/>
          <w:sz w:val="20"/>
          <w:szCs w:val="20"/>
          <w:lang w:val="en"/>
        </w:rPr>
        <w:t xml:space="preserve"> JAMA.</w:t>
      </w:r>
      <w:r w:rsidRPr="00DA7F1D">
        <w:rPr>
          <w:rFonts w:ascii="Arial" w:eastAsia="Times New Roman" w:hAnsi="Arial" w:cs="Arial"/>
          <w:sz w:val="20"/>
          <w:szCs w:val="20"/>
          <w:lang w:val="en"/>
        </w:rPr>
        <w:t xml:space="preserve"> 2018;320(7):674–686. doi:10.1001/jama.2018.10897</w:t>
      </w:r>
      <w:bookmarkStart w:id="5" w:name="N7928"/>
      <w:bookmarkEnd w:id="4"/>
    </w:p>
    <w:p w14:paraId="5C993153" w14:textId="77777777" w:rsidR="00DA7F1D" w:rsidRDefault="00DA7F1D" w:rsidP="00933267">
      <w:pPr>
        <w:spacing w:after="0" w:line="276" w:lineRule="auto"/>
        <w:jc w:val="both"/>
        <w:rPr>
          <w:rFonts w:ascii="Arial" w:eastAsia="Times New Roman" w:hAnsi="Arial" w:cs="Arial"/>
          <w:b/>
          <w:bCs/>
          <w:sz w:val="20"/>
          <w:szCs w:val="20"/>
          <w:lang w:val="en"/>
        </w:rPr>
      </w:pPr>
    </w:p>
    <w:p w14:paraId="760ED817" w14:textId="77777777" w:rsidR="00DA7F1D" w:rsidRDefault="00EE3AD8" w:rsidP="00933267">
      <w:pPr>
        <w:spacing w:after="0" w:line="276" w:lineRule="auto"/>
        <w:jc w:val="both"/>
        <w:rPr>
          <w:rFonts w:ascii="Arial" w:eastAsia="Times New Roman" w:hAnsi="Arial" w:cs="Arial"/>
          <w:b/>
          <w:bCs/>
          <w:sz w:val="20"/>
          <w:szCs w:val="20"/>
          <w:lang w:val="en"/>
        </w:rPr>
      </w:pPr>
      <w:r w:rsidRPr="00DA7F1D">
        <w:rPr>
          <w:rFonts w:ascii="Arial" w:eastAsia="Times New Roman" w:hAnsi="Arial" w:cs="Arial"/>
          <w:b/>
          <w:bCs/>
          <w:sz w:val="20"/>
          <w:szCs w:val="20"/>
          <w:lang w:val="en"/>
        </w:rPr>
        <w:t>B. Gender</w:t>
      </w:r>
      <w:bookmarkEnd w:id="5"/>
    </w:p>
    <w:p w14:paraId="40ED58CF" w14:textId="77777777" w:rsidR="00DA7F1D" w:rsidRDefault="00EE3AD8" w:rsidP="00933267">
      <w:pPr>
        <w:spacing w:after="0" w:line="276" w:lineRule="auto"/>
        <w:jc w:val="both"/>
        <w:rPr>
          <w:rFonts w:ascii="Arial" w:eastAsia="Times New Roman" w:hAnsi="Arial" w:cs="Arial"/>
          <w:sz w:val="20"/>
          <w:szCs w:val="20"/>
          <w:lang w:val="en"/>
        </w:rPr>
      </w:pPr>
      <w:r w:rsidRPr="00DA7F1D">
        <w:rPr>
          <w:rFonts w:ascii="Arial" w:eastAsia="Times New Roman" w:hAnsi="Arial" w:cs="Arial"/>
          <w:sz w:val="20"/>
          <w:szCs w:val="20"/>
          <w:lang w:val="en"/>
        </w:rPr>
        <w:t>In cervical cancer screening, it is important to recognize the importance of using inclusive gender terminology within the pathology report. Individuals at risk for cervical cancer may identify as women, men, or other non-binary or gender fluid terms.</w:t>
      </w:r>
    </w:p>
    <w:p w14:paraId="5878F72B" w14:textId="77777777" w:rsidR="00DA7F1D" w:rsidRDefault="00DA7F1D" w:rsidP="00933267">
      <w:pPr>
        <w:spacing w:after="0" w:line="276" w:lineRule="auto"/>
        <w:jc w:val="both"/>
        <w:rPr>
          <w:rFonts w:ascii="Arial" w:eastAsia="Times New Roman" w:hAnsi="Arial" w:cs="Arial"/>
          <w:sz w:val="20"/>
          <w:szCs w:val="20"/>
          <w:lang w:val="en"/>
        </w:rPr>
      </w:pPr>
    </w:p>
    <w:p w14:paraId="5C89AF7F" w14:textId="77777777" w:rsidR="00DA7F1D" w:rsidRDefault="00EE3AD8" w:rsidP="00933267">
      <w:pPr>
        <w:spacing w:after="0" w:line="276" w:lineRule="auto"/>
        <w:jc w:val="both"/>
        <w:rPr>
          <w:rFonts w:ascii="Arial" w:eastAsia="Times New Roman" w:hAnsi="Arial" w:cs="Arial"/>
          <w:sz w:val="20"/>
          <w:szCs w:val="20"/>
          <w:lang w:val="en"/>
        </w:rPr>
      </w:pPr>
      <w:r w:rsidRPr="00DA7F1D">
        <w:rPr>
          <w:rFonts w:ascii="Arial" w:eastAsia="Times New Roman" w:hAnsi="Arial" w:cs="Arial"/>
          <w:sz w:val="20"/>
          <w:szCs w:val="20"/>
          <w:lang w:val="en"/>
        </w:rPr>
        <w:t xml:space="preserve">Laboratory information systems should accurately convey the patient’s gender identity on reports. At minimum, a nonbinary option such as “Other” </w:t>
      </w:r>
      <w:proofErr w:type="gramStart"/>
      <w:r w:rsidRPr="00DA7F1D">
        <w:rPr>
          <w:rFonts w:ascii="Arial" w:eastAsia="Times New Roman" w:hAnsi="Arial" w:cs="Arial"/>
          <w:sz w:val="20"/>
          <w:szCs w:val="20"/>
          <w:lang w:val="en"/>
        </w:rPr>
        <w:t>is recommended</w:t>
      </w:r>
      <w:proofErr w:type="gramEnd"/>
      <w:r w:rsidRPr="00DA7F1D">
        <w:rPr>
          <w:rFonts w:ascii="Arial" w:eastAsia="Times New Roman" w:hAnsi="Arial" w:cs="Arial"/>
          <w:sz w:val="20"/>
          <w:szCs w:val="20"/>
          <w:lang w:val="en"/>
        </w:rPr>
        <w:t xml:space="preserve"> to be included, ideally allowing the patient to self-describe their gender identity. Laboratory information systems may also record the sex assigned at birth, which would be kept separately from the gender identity.</w:t>
      </w:r>
      <w:hyperlink w:anchor="R34245" w:tooltip="Gamelin M. &lt;em&gt;Guide to LGBTQ+ Inclusive Forms. &lt;/em&gt;Accessed January 17, 2022. https://denverptc.org/resource.php?id=231" w:history="1">
        <w:r w:rsidRPr="00DA7F1D">
          <w:rPr>
            <w:rStyle w:val="Hyperlink"/>
            <w:rFonts w:ascii="Arial" w:eastAsia="Times New Roman" w:hAnsi="Arial" w:cs="Arial"/>
            <w:sz w:val="20"/>
            <w:szCs w:val="20"/>
            <w:vertAlign w:val="superscript"/>
            <w:lang w:val="en"/>
          </w:rPr>
          <w:t>1</w:t>
        </w:r>
      </w:hyperlink>
      <w:r w:rsidRPr="00DA7F1D">
        <w:rPr>
          <w:rFonts w:ascii="Arial" w:eastAsia="Times New Roman" w:hAnsi="Arial" w:cs="Arial"/>
          <w:sz w:val="20"/>
          <w:szCs w:val="20"/>
          <w:lang w:val="en"/>
        </w:rPr>
        <w:t xml:space="preserve"> Ideally, patients would be offered the opportunity to update this information at any time they choose, such as through an online patient portal or at appointments. If pronouns </w:t>
      </w:r>
      <w:proofErr w:type="gramStart"/>
      <w:r w:rsidRPr="00DA7F1D">
        <w:rPr>
          <w:rFonts w:ascii="Arial" w:eastAsia="Times New Roman" w:hAnsi="Arial" w:cs="Arial"/>
          <w:sz w:val="20"/>
          <w:szCs w:val="20"/>
          <w:lang w:val="en"/>
        </w:rPr>
        <w:t>are used</w:t>
      </w:r>
      <w:proofErr w:type="gramEnd"/>
      <w:r w:rsidRPr="00DA7F1D">
        <w:rPr>
          <w:rFonts w:ascii="Arial" w:eastAsia="Times New Roman" w:hAnsi="Arial" w:cs="Arial"/>
          <w:sz w:val="20"/>
          <w:szCs w:val="20"/>
          <w:lang w:val="en"/>
        </w:rPr>
        <w:t xml:space="preserve"> in the pathology report, “they/them/theirs” pronouns are </w:t>
      </w:r>
      <w:r w:rsidRPr="00DA7F1D">
        <w:rPr>
          <w:rFonts w:ascii="Arial" w:eastAsia="Times New Roman" w:hAnsi="Arial" w:cs="Arial"/>
          <w:sz w:val="20"/>
          <w:szCs w:val="20"/>
          <w:lang w:val="en"/>
        </w:rPr>
        <w:lastRenderedPageBreak/>
        <w:t xml:space="preserve">recommended if patient-identified pronouns are not indicated. Care should </w:t>
      </w:r>
      <w:proofErr w:type="gramStart"/>
      <w:r w:rsidRPr="00DA7F1D">
        <w:rPr>
          <w:rFonts w:ascii="Arial" w:eastAsia="Times New Roman" w:hAnsi="Arial" w:cs="Arial"/>
          <w:sz w:val="20"/>
          <w:szCs w:val="20"/>
          <w:lang w:val="en"/>
        </w:rPr>
        <w:t>be taken</w:t>
      </w:r>
      <w:proofErr w:type="gramEnd"/>
      <w:r w:rsidRPr="00DA7F1D">
        <w:rPr>
          <w:rFonts w:ascii="Arial" w:eastAsia="Times New Roman" w:hAnsi="Arial" w:cs="Arial"/>
          <w:sz w:val="20"/>
          <w:szCs w:val="20"/>
          <w:lang w:val="en"/>
        </w:rPr>
        <w:t xml:space="preserve"> not to assume “she/her/hers” pronouns on Pap test reporting</w:t>
      </w:r>
      <w:r w:rsidR="00DA7F1D">
        <w:rPr>
          <w:rFonts w:ascii="Arial" w:eastAsia="Times New Roman" w:hAnsi="Arial" w:cs="Arial"/>
          <w:sz w:val="20"/>
          <w:szCs w:val="20"/>
          <w:lang w:val="en"/>
        </w:rPr>
        <w:t>.</w:t>
      </w:r>
    </w:p>
    <w:p w14:paraId="13C78679" w14:textId="77777777" w:rsidR="00DA7F1D" w:rsidRDefault="00DA7F1D" w:rsidP="00933267">
      <w:pPr>
        <w:spacing w:after="0" w:line="276" w:lineRule="auto"/>
        <w:jc w:val="both"/>
        <w:rPr>
          <w:rFonts w:ascii="Arial" w:eastAsia="Times New Roman" w:hAnsi="Arial" w:cs="Arial"/>
          <w:sz w:val="20"/>
          <w:szCs w:val="20"/>
          <w:lang w:val="en"/>
        </w:rPr>
      </w:pPr>
    </w:p>
    <w:p w14:paraId="1C39BB49" w14:textId="69724FDF" w:rsidR="00DA7F1D" w:rsidRDefault="00EE3AD8" w:rsidP="00933267">
      <w:pPr>
        <w:spacing w:after="0" w:line="276" w:lineRule="auto"/>
        <w:jc w:val="both"/>
        <w:rPr>
          <w:rFonts w:ascii="Arial" w:eastAsia="Times New Roman" w:hAnsi="Arial" w:cs="Arial"/>
          <w:b/>
          <w:bCs/>
          <w:sz w:val="20"/>
          <w:szCs w:val="20"/>
          <w:lang w:val="en"/>
        </w:rPr>
      </w:pPr>
      <w:r w:rsidRPr="00DA7F1D">
        <w:rPr>
          <w:rFonts w:ascii="Arial" w:eastAsia="Times New Roman" w:hAnsi="Arial" w:cs="Arial"/>
          <w:sz w:val="20"/>
          <w:szCs w:val="20"/>
          <w:lang w:val="en"/>
        </w:rPr>
        <w:t>While this form is developed specifically for cervical and vaginal sources (of natal organs), it is also recognized that patients with a neovagina are also at risk of HPV infection, and Pap test screening is recommended.</w:t>
      </w:r>
      <w:hyperlink w:anchor="R34246" w:tooltip="Grosse A, Grosse C, Lenggenhager D, Bode B, Camenisch U, Bode P. Cytology of the neovagina in transgender women and individuals with congenital or acquired absence of a natural vagina. &lt;em&gt;Cytopathology&lt;/em&gt;. 2017;28(3):184-191. doi:10.1111/cyt.12417" w:history="1">
        <w:r w:rsidRPr="00DA7F1D">
          <w:rPr>
            <w:rStyle w:val="Hyperlink"/>
            <w:rFonts w:ascii="Arial" w:eastAsia="Times New Roman" w:hAnsi="Arial" w:cs="Arial"/>
            <w:sz w:val="20"/>
            <w:szCs w:val="20"/>
            <w:vertAlign w:val="superscript"/>
            <w:lang w:val="en"/>
          </w:rPr>
          <w:t>2</w:t>
        </w:r>
      </w:hyperlink>
      <w:r w:rsidR="00B258F0">
        <w:rPr>
          <w:rStyle w:val="Hyperlink"/>
          <w:rFonts w:ascii="Arial" w:eastAsia="Times New Roman" w:hAnsi="Arial" w:cs="Arial"/>
          <w:sz w:val="20"/>
          <w:szCs w:val="20"/>
          <w:vertAlign w:val="superscript"/>
          <w:lang w:val="en"/>
        </w:rPr>
        <w:t>,</w:t>
      </w:r>
      <w:hyperlink w:anchor="R34247" w:tooltip="Garcia MM. Cancer screening in the transgender population: a review of current guidelines, best practices, and a proposed care model. &lt;em&gt;Transl Androl Urol&lt;/em&gt;. 2020;9(6):2771-2785. doi:10.21037/tau-20-954" w:history="1">
        <w:r w:rsidRPr="00DA7F1D">
          <w:rPr>
            <w:rStyle w:val="Hyperlink"/>
            <w:rFonts w:ascii="Arial" w:eastAsia="Times New Roman" w:hAnsi="Arial" w:cs="Arial"/>
            <w:sz w:val="20"/>
            <w:szCs w:val="20"/>
            <w:vertAlign w:val="superscript"/>
            <w:lang w:val="en"/>
          </w:rPr>
          <w:t>3</w:t>
        </w:r>
      </w:hyperlink>
      <w:r w:rsidRPr="00DA7F1D">
        <w:rPr>
          <w:rFonts w:ascii="Arial" w:eastAsia="Times New Roman" w:hAnsi="Arial" w:cs="Arial"/>
          <w:sz w:val="20"/>
          <w:szCs w:val="20"/>
          <w:lang w:val="en"/>
        </w:rPr>
        <w:t xml:space="preserve">  Neovaginal specimens may be considered non-gynecologic in origin; however, many aspects of this reporting form may still apply. A neovaginal specimen source should </w:t>
      </w:r>
      <w:proofErr w:type="gramStart"/>
      <w:r w:rsidRPr="00DA7F1D">
        <w:rPr>
          <w:rFonts w:ascii="Arial" w:eastAsia="Times New Roman" w:hAnsi="Arial" w:cs="Arial"/>
          <w:sz w:val="20"/>
          <w:szCs w:val="20"/>
          <w:lang w:val="en"/>
        </w:rPr>
        <w:t>be specifically indicated</w:t>
      </w:r>
      <w:proofErr w:type="gramEnd"/>
      <w:r w:rsidRPr="00DA7F1D">
        <w:rPr>
          <w:rFonts w:ascii="Arial" w:eastAsia="Times New Roman" w:hAnsi="Arial" w:cs="Arial"/>
          <w:sz w:val="20"/>
          <w:szCs w:val="20"/>
          <w:lang w:val="en"/>
        </w:rPr>
        <w:t>, when known to the collecting clinician.</w:t>
      </w:r>
    </w:p>
    <w:p w14:paraId="468E4212" w14:textId="77777777" w:rsidR="00DA7F1D" w:rsidRDefault="00DA7F1D" w:rsidP="00933267">
      <w:pPr>
        <w:spacing w:after="0" w:line="276" w:lineRule="auto"/>
        <w:jc w:val="both"/>
        <w:rPr>
          <w:rFonts w:ascii="Arial" w:eastAsia="Times New Roman" w:hAnsi="Arial" w:cs="Arial"/>
          <w:b/>
          <w:bCs/>
          <w:sz w:val="20"/>
          <w:szCs w:val="20"/>
          <w:lang w:val="en"/>
        </w:rPr>
      </w:pPr>
    </w:p>
    <w:p w14:paraId="2196F1B1" w14:textId="77777777" w:rsidR="00DA7F1D" w:rsidRDefault="00EE3AD8" w:rsidP="00933267">
      <w:pPr>
        <w:spacing w:after="0" w:line="276" w:lineRule="auto"/>
        <w:jc w:val="both"/>
        <w:rPr>
          <w:rFonts w:ascii="Arial" w:eastAsia="Times New Roman" w:hAnsi="Arial" w:cs="Arial"/>
          <w:b/>
          <w:bCs/>
          <w:sz w:val="20"/>
          <w:szCs w:val="20"/>
          <w:lang w:val="en"/>
        </w:rPr>
      </w:pPr>
      <w:r w:rsidRPr="00DA7F1D">
        <w:rPr>
          <w:rFonts w:ascii="Arial" w:eastAsia="Times New Roman" w:hAnsi="Arial" w:cs="Arial"/>
          <w:sz w:val="20"/>
          <w:szCs w:val="20"/>
          <w:lang w:val="en"/>
        </w:rPr>
        <w:t>References</w:t>
      </w:r>
      <w:bookmarkStart w:id="6" w:name="R34245"/>
    </w:p>
    <w:p w14:paraId="64DDA618" w14:textId="23B18EA3" w:rsidR="00DA7F1D" w:rsidRPr="00DA7F1D" w:rsidRDefault="00EE3AD8" w:rsidP="00933267">
      <w:pPr>
        <w:pStyle w:val="ListParagraph"/>
        <w:numPr>
          <w:ilvl w:val="0"/>
          <w:numId w:val="8"/>
        </w:numPr>
        <w:spacing w:after="0" w:line="276" w:lineRule="auto"/>
        <w:jc w:val="both"/>
        <w:rPr>
          <w:rFonts w:ascii="Arial" w:eastAsia="Times New Roman" w:hAnsi="Arial" w:cs="Arial"/>
          <w:b/>
          <w:bCs/>
          <w:sz w:val="20"/>
          <w:szCs w:val="20"/>
          <w:lang w:val="en"/>
        </w:rPr>
      </w:pPr>
      <w:r w:rsidRPr="00DA7F1D">
        <w:rPr>
          <w:rFonts w:ascii="Arial" w:eastAsia="Times New Roman" w:hAnsi="Arial" w:cs="Arial"/>
          <w:sz w:val="20"/>
          <w:szCs w:val="20"/>
          <w:lang w:val="en"/>
        </w:rPr>
        <w:t xml:space="preserve">Gamelin M. </w:t>
      </w:r>
      <w:r w:rsidRPr="00DA7F1D">
        <w:rPr>
          <w:rStyle w:val="Emphasis"/>
          <w:rFonts w:ascii="Arial" w:eastAsia="Times New Roman" w:hAnsi="Arial" w:cs="Arial"/>
          <w:sz w:val="20"/>
          <w:szCs w:val="20"/>
          <w:lang w:val="en"/>
        </w:rPr>
        <w:t xml:space="preserve">Guide to LGBTQ+ Inclusive Forms. </w:t>
      </w:r>
      <w:r w:rsidRPr="00DA7F1D">
        <w:rPr>
          <w:rFonts w:ascii="Arial" w:eastAsia="Times New Roman" w:hAnsi="Arial" w:cs="Arial"/>
          <w:sz w:val="20"/>
          <w:szCs w:val="20"/>
          <w:lang w:val="en"/>
        </w:rPr>
        <w:t xml:space="preserve">Accessed January 17, 2022. </w:t>
      </w:r>
      <w:r w:rsidR="00DA7F1D" w:rsidRPr="00DA7F1D">
        <w:rPr>
          <w:rFonts w:ascii="Arial" w:eastAsia="Times New Roman" w:hAnsi="Arial" w:cs="Arial"/>
          <w:sz w:val="20"/>
          <w:szCs w:val="20"/>
          <w:lang w:val="en"/>
        </w:rPr>
        <w:t>https://denverptc.org/resource.php?id=231</w:t>
      </w:r>
      <w:bookmarkStart w:id="7" w:name="R34246"/>
      <w:bookmarkEnd w:id="6"/>
    </w:p>
    <w:p w14:paraId="4FF9DE41" w14:textId="77777777" w:rsidR="00DA7F1D" w:rsidRPr="00DA7F1D" w:rsidRDefault="00EE3AD8" w:rsidP="00933267">
      <w:pPr>
        <w:pStyle w:val="ListParagraph"/>
        <w:numPr>
          <w:ilvl w:val="0"/>
          <w:numId w:val="8"/>
        </w:numPr>
        <w:spacing w:after="0" w:line="276" w:lineRule="auto"/>
        <w:jc w:val="both"/>
        <w:rPr>
          <w:rFonts w:ascii="Arial" w:eastAsia="Times New Roman" w:hAnsi="Arial" w:cs="Arial"/>
          <w:b/>
          <w:bCs/>
          <w:sz w:val="20"/>
          <w:szCs w:val="20"/>
          <w:lang w:val="en"/>
        </w:rPr>
      </w:pPr>
      <w:r w:rsidRPr="00DA7F1D">
        <w:rPr>
          <w:rFonts w:ascii="Arial" w:eastAsia="Times New Roman" w:hAnsi="Arial" w:cs="Arial"/>
          <w:sz w:val="20"/>
          <w:szCs w:val="20"/>
          <w:lang w:val="en"/>
        </w:rPr>
        <w:t xml:space="preserve">Grosse A, Grosse C, Lenggenhager D, Bode B, Camenisch U, Bode P. Cytology of the neovagina in transgender women and individuals with congenital or acquired absence of a natural vagina. </w:t>
      </w:r>
      <w:r w:rsidRPr="00DA7F1D">
        <w:rPr>
          <w:rStyle w:val="Emphasis"/>
          <w:rFonts w:ascii="Arial" w:eastAsia="Times New Roman" w:hAnsi="Arial" w:cs="Arial"/>
          <w:sz w:val="20"/>
          <w:szCs w:val="20"/>
          <w:lang w:val="en"/>
        </w:rPr>
        <w:t>Cytopathology</w:t>
      </w:r>
      <w:r w:rsidRPr="00DA7F1D">
        <w:rPr>
          <w:rFonts w:ascii="Arial" w:eastAsia="Times New Roman" w:hAnsi="Arial" w:cs="Arial"/>
          <w:sz w:val="20"/>
          <w:szCs w:val="20"/>
          <w:lang w:val="en"/>
        </w:rPr>
        <w:t>. 2017;28(3):184-191. doi:10.1111/cyt.12417</w:t>
      </w:r>
      <w:bookmarkStart w:id="8" w:name="R34247"/>
      <w:bookmarkEnd w:id="7"/>
    </w:p>
    <w:p w14:paraId="61C8210A" w14:textId="77777777" w:rsidR="00DA7F1D" w:rsidRPr="00DA7F1D" w:rsidRDefault="00EE3AD8" w:rsidP="00933267">
      <w:pPr>
        <w:pStyle w:val="ListParagraph"/>
        <w:numPr>
          <w:ilvl w:val="0"/>
          <w:numId w:val="8"/>
        </w:numPr>
        <w:spacing w:after="0" w:line="276" w:lineRule="auto"/>
        <w:jc w:val="both"/>
        <w:rPr>
          <w:rFonts w:ascii="Arial" w:eastAsia="Times New Roman" w:hAnsi="Arial" w:cs="Arial"/>
          <w:b/>
          <w:bCs/>
          <w:sz w:val="20"/>
          <w:szCs w:val="20"/>
          <w:lang w:val="en"/>
        </w:rPr>
      </w:pPr>
      <w:r w:rsidRPr="00DA7F1D">
        <w:rPr>
          <w:rFonts w:ascii="Arial" w:eastAsia="Times New Roman" w:hAnsi="Arial" w:cs="Arial"/>
          <w:sz w:val="20"/>
          <w:szCs w:val="20"/>
          <w:lang w:val="en"/>
        </w:rPr>
        <w:t xml:space="preserve">Garcia MM. Cancer screening in the transgender population: a review of current guidelines, best practices, and a proposed care model. </w:t>
      </w:r>
      <w:r w:rsidRPr="00DA7F1D">
        <w:rPr>
          <w:rStyle w:val="Emphasis"/>
          <w:rFonts w:ascii="Arial" w:eastAsia="Times New Roman" w:hAnsi="Arial" w:cs="Arial"/>
          <w:sz w:val="20"/>
          <w:szCs w:val="20"/>
          <w:lang w:val="en"/>
        </w:rPr>
        <w:t>Transl Androl Urol</w:t>
      </w:r>
      <w:r w:rsidRPr="00DA7F1D">
        <w:rPr>
          <w:rFonts w:ascii="Arial" w:eastAsia="Times New Roman" w:hAnsi="Arial" w:cs="Arial"/>
          <w:sz w:val="20"/>
          <w:szCs w:val="20"/>
          <w:lang w:val="en"/>
        </w:rPr>
        <w:t>. 2020;9(6):2771-2785. doi:10.21037/tau-20-954</w:t>
      </w:r>
      <w:bookmarkStart w:id="9" w:name="N7929"/>
      <w:bookmarkEnd w:id="8"/>
    </w:p>
    <w:p w14:paraId="270A8F9A" w14:textId="77777777" w:rsidR="00DA7F1D" w:rsidRDefault="00DA7F1D" w:rsidP="00933267">
      <w:pPr>
        <w:spacing w:after="0" w:line="276" w:lineRule="auto"/>
        <w:jc w:val="both"/>
        <w:rPr>
          <w:rFonts w:ascii="Arial" w:eastAsia="Times New Roman" w:hAnsi="Arial" w:cs="Arial"/>
          <w:b/>
          <w:bCs/>
          <w:sz w:val="20"/>
          <w:szCs w:val="20"/>
          <w:lang w:val="en"/>
        </w:rPr>
      </w:pPr>
    </w:p>
    <w:p w14:paraId="7BE89C04" w14:textId="77777777" w:rsidR="00DA7F1D" w:rsidRDefault="00EE3AD8" w:rsidP="00933267">
      <w:pPr>
        <w:spacing w:after="0" w:line="276" w:lineRule="auto"/>
        <w:jc w:val="both"/>
        <w:rPr>
          <w:rFonts w:ascii="Arial" w:eastAsia="Times New Roman" w:hAnsi="Arial" w:cs="Arial"/>
          <w:b/>
          <w:bCs/>
          <w:sz w:val="20"/>
          <w:szCs w:val="20"/>
          <w:lang w:val="en"/>
        </w:rPr>
      </w:pPr>
      <w:r w:rsidRPr="00DA7F1D">
        <w:rPr>
          <w:rFonts w:ascii="Arial" w:eastAsia="Times New Roman" w:hAnsi="Arial" w:cs="Arial"/>
          <w:b/>
          <w:bCs/>
          <w:sz w:val="20"/>
          <w:szCs w:val="20"/>
          <w:lang w:val="en"/>
        </w:rPr>
        <w:t>C. HPV Vaccination</w:t>
      </w:r>
      <w:bookmarkEnd w:id="9"/>
    </w:p>
    <w:p w14:paraId="1EB341B3" w14:textId="77777777" w:rsidR="00DA7F1D" w:rsidRDefault="00EE3AD8" w:rsidP="00933267">
      <w:pPr>
        <w:spacing w:after="0" w:line="276" w:lineRule="auto"/>
        <w:jc w:val="both"/>
        <w:rPr>
          <w:rFonts w:ascii="Arial" w:eastAsia="Times New Roman" w:hAnsi="Arial" w:cs="Arial"/>
          <w:sz w:val="20"/>
          <w:szCs w:val="20"/>
          <w:lang w:val="en"/>
        </w:rPr>
      </w:pPr>
      <w:r w:rsidRPr="00DA7F1D">
        <w:rPr>
          <w:rFonts w:ascii="Arial" w:eastAsia="Times New Roman" w:hAnsi="Arial" w:cs="Arial"/>
          <w:sz w:val="20"/>
          <w:szCs w:val="20"/>
          <w:lang w:val="en"/>
        </w:rPr>
        <w:t>Human papillomavirus (HPV) is a common sexually transmitted viral infection that affects multiple sites, commonly the reproductive organs. In females, the virus causes cancer of the cervix, vulva, and vagina whereas in males, it causes cancer of the penis. For both genders, it causes cancer of the anus and oropharynx. HPV infection also causes benign lesions, such as anogenital warts and respiratory papillomatosis. Although there are many types of HPV, studies have identified key genotypes associated with disease. HPV 16 and 18 are two specific genotypes associated with cancer and are considered high risk types.</w:t>
      </w:r>
      <w:hyperlink w:anchor="R34252" w:tooltip="Human Papillomavirus (HPV) Vaccination: What Everyone Should Know. https://www.cdc.gov/vaccines/vpd/hpv/public/index.html" w:history="1">
        <w:r w:rsidRPr="00DA7F1D">
          <w:rPr>
            <w:rStyle w:val="Hyperlink"/>
            <w:rFonts w:ascii="Arial" w:eastAsia="Times New Roman" w:hAnsi="Arial" w:cs="Arial"/>
            <w:sz w:val="20"/>
            <w:szCs w:val="20"/>
            <w:vertAlign w:val="superscript"/>
            <w:lang w:val="en"/>
          </w:rPr>
          <w:t>1</w:t>
        </w:r>
      </w:hyperlink>
    </w:p>
    <w:p w14:paraId="4AD81278" w14:textId="77777777" w:rsidR="00DA7F1D" w:rsidRDefault="00DA7F1D" w:rsidP="00933267">
      <w:pPr>
        <w:spacing w:after="0" w:line="276" w:lineRule="auto"/>
        <w:jc w:val="both"/>
        <w:rPr>
          <w:rFonts w:ascii="Arial" w:eastAsia="Times New Roman" w:hAnsi="Arial" w:cs="Arial"/>
          <w:sz w:val="20"/>
          <w:szCs w:val="20"/>
          <w:lang w:val="en"/>
        </w:rPr>
      </w:pPr>
    </w:p>
    <w:p w14:paraId="4ABE9746" w14:textId="77777777" w:rsidR="00DA7F1D" w:rsidRDefault="00EE3AD8" w:rsidP="00933267">
      <w:pPr>
        <w:spacing w:after="0" w:line="276" w:lineRule="auto"/>
        <w:jc w:val="both"/>
        <w:rPr>
          <w:rFonts w:ascii="Arial" w:eastAsia="Times New Roman" w:hAnsi="Arial" w:cs="Arial"/>
          <w:sz w:val="20"/>
          <w:szCs w:val="20"/>
          <w:lang w:val="en"/>
        </w:rPr>
      </w:pPr>
      <w:r w:rsidRPr="00DA7F1D">
        <w:rPr>
          <w:rFonts w:ascii="Arial" w:eastAsia="Times New Roman" w:hAnsi="Arial" w:cs="Arial"/>
          <w:sz w:val="20"/>
          <w:szCs w:val="20"/>
          <w:lang w:val="en"/>
        </w:rPr>
        <w:t>Currently, there are three vaccines approved by the United States Food and Drug Administration</w:t>
      </w:r>
      <w:proofErr w:type="gramStart"/>
      <w:r w:rsidRPr="00DA7F1D">
        <w:rPr>
          <w:rFonts w:ascii="Arial" w:eastAsia="Times New Roman" w:hAnsi="Arial" w:cs="Arial"/>
          <w:sz w:val="20"/>
          <w:szCs w:val="20"/>
          <w:lang w:val="en"/>
        </w:rPr>
        <w:t xml:space="preserve">.  </w:t>
      </w:r>
      <w:proofErr w:type="gramEnd"/>
      <w:r w:rsidRPr="00DA7F1D">
        <w:rPr>
          <w:rFonts w:ascii="Arial" w:eastAsia="Times New Roman" w:hAnsi="Arial" w:cs="Arial"/>
          <w:sz w:val="20"/>
          <w:szCs w:val="20"/>
          <w:lang w:val="en"/>
        </w:rPr>
        <w:t xml:space="preserve">Nonavalent, (Gardasil 9, 9vHPV), quadrivalent, (Gardasil 4, 4vHPV), and bivalent (Cervarix, 2vHPV). All three vaccines protect against </w:t>
      </w:r>
      <w:proofErr w:type="gramStart"/>
      <w:r w:rsidRPr="00DA7F1D">
        <w:rPr>
          <w:rFonts w:ascii="Arial" w:eastAsia="Times New Roman" w:hAnsi="Arial" w:cs="Arial"/>
          <w:sz w:val="20"/>
          <w:szCs w:val="20"/>
          <w:lang w:val="en"/>
        </w:rPr>
        <w:t>high risk</w:t>
      </w:r>
      <w:proofErr w:type="gramEnd"/>
      <w:r w:rsidRPr="00DA7F1D">
        <w:rPr>
          <w:rFonts w:ascii="Arial" w:eastAsia="Times New Roman" w:hAnsi="Arial" w:cs="Arial"/>
          <w:sz w:val="20"/>
          <w:szCs w:val="20"/>
          <w:lang w:val="en"/>
        </w:rPr>
        <w:t xml:space="preserve"> HPV types 16 and 18 with specific targets to the L1 protein. Quadrivalent vaccine includes additional targets to HPV 6 and 11. Nonavalent vaccine includes targets to HPV 6, 11, 31, 33, 45, 52, and 58. Nonavalent vaccine </w:t>
      </w:r>
      <w:proofErr w:type="gramStart"/>
      <w:r w:rsidRPr="00DA7F1D">
        <w:rPr>
          <w:rFonts w:ascii="Arial" w:eastAsia="Times New Roman" w:hAnsi="Arial" w:cs="Arial"/>
          <w:sz w:val="20"/>
          <w:szCs w:val="20"/>
          <w:lang w:val="en"/>
        </w:rPr>
        <w:t>is only distributed</w:t>
      </w:r>
      <w:proofErr w:type="gramEnd"/>
      <w:r w:rsidRPr="00DA7F1D">
        <w:rPr>
          <w:rFonts w:ascii="Arial" w:eastAsia="Times New Roman" w:hAnsi="Arial" w:cs="Arial"/>
          <w:sz w:val="20"/>
          <w:szCs w:val="20"/>
          <w:lang w:val="en"/>
        </w:rPr>
        <w:t xml:space="preserve"> in the United States. Both bivalent and nonavalent vaccines are distributed in Canada and all three are distributed in Europe.</w:t>
      </w:r>
      <w:hyperlink w:anchor="R34253" w:tooltip="European Medicine Agency,&lt;em&gt; &lt;/em&gt;Human papillomavirus vaccines, Cervarix, Gardasil, Gardasil 9, Silgard. https://www.ema.europa.eu/en/documents/referral/hpv-vaccines-article-20-procedure-assessment-report_en.pdf" w:history="1">
        <w:r w:rsidRPr="00DA7F1D">
          <w:rPr>
            <w:rStyle w:val="Hyperlink"/>
            <w:rFonts w:ascii="Arial" w:eastAsia="Times New Roman" w:hAnsi="Arial" w:cs="Arial"/>
            <w:sz w:val="20"/>
            <w:szCs w:val="20"/>
            <w:vertAlign w:val="superscript"/>
            <w:lang w:val="en"/>
          </w:rPr>
          <w:t>2</w:t>
        </w:r>
      </w:hyperlink>
    </w:p>
    <w:p w14:paraId="7A27D561" w14:textId="77777777" w:rsidR="00DA7F1D" w:rsidRDefault="00DA7F1D" w:rsidP="00933267">
      <w:pPr>
        <w:spacing w:after="0" w:line="276" w:lineRule="auto"/>
        <w:jc w:val="both"/>
        <w:rPr>
          <w:rFonts w:ascii="Arial" w:eastAsia="Times New Roman" w:hAnsi="Arial" w:cs="Arial"/>
          <w:sz w:val="20"/>
          <w:szCs w:val="20"/>
          <w:lang w:val="en"/>
        </w:rPr>
      </w:pPr>
    </w:p>
    <w:p w14:paraId="38EE7EA5" w14:textId="77777777" w:rsidR="00DA7F1D" w:rsidRDefault="00EE3AD8" w:rsidP="00933267">
      <w:pPr>
        <w:spacing w:after="0" w:line="276" w:lineRule="auto"/>
        <w:jc w:val="both"/>
        <w:rPr>
          <w:rFonts w:ascii="Arial" w:eastAsia="Times New Roman" w:hAnsi="Arial" w:cs="Arial"/>
          <w:sz w:val="20"/>
          <w:szCs w:val="20"/>
          <w:lang w:val="en"/>
        </w:rPr>
      </w:pPr>
      <w:r w:rsidRPr="00DA7F1D">
        <w:rPr>
          <w:rFonts w:ascii="Arial" w:eastAsia="Times New Roman" w:hAnsi="Arial" w:cs="Arial"/>
          <w:sz w:val="20"/>
          <w:szCs w:val="20"/>
          <w:lang w:val="en"/>
        </w:rPr>
        <w:t>The recommended dosing for the vaccination is based on the patient’s age at administration and patient’s history.</w:t>
      </w:r>
      <w:hyperlink w:anchor="R34254" w:tooltip="National Advisory Committee on Immunization (NACI). Update on Human Papillomavirus (HPV) Vaccines. An Advisory Committee Statement (ACS). &lt;em&gt;Canada Communicable Disease Report&lt;/em&gt;. January 2012;Volume 38, ACS-1:1-62." w:history="1">
        <w:r w:rsidRPr="00DA7F1D">
          <w:rPr>
            <w:rStyle w:val="Hyperlink"/>
            <w:rFonts w:ascii="Arial" w:eastAsia="Times New Roman" w:hAnsi="Arial" w:cs="Arial"/>
            <w:sz w:val="20"/>
            <w:szCs w:val="20"/>
            <w:vertAlign w:val="superscript"/>
            <w:lang w:val="en"/>
          </w:rPr>
          <w:t>3</w:t>
        </w:r>
      </w:hyperlink>
      <w:r w:rsidRPr="00DA7F1D">
        <w:rPr>
          <w:rFonts w:ascii="Arial" w:eastAsia="Times New Roman" w:hAnsi="Arial" w:cs="Arial"/>
          <w:sz w:val="20"/>
          <w:szCs w:val="20"/>
          <w:lang w:val="en"/>
        </w:rPr>
        <w:t xml:space="preserve">  Two doses are required for patients who received the first dose before they turn 15. Three doses </w:t>
      </w:r>
      <w:proofErr w:type="gramStart"/>
      <w:r w:rsidRPr="00DA7F1D">
        <w:rPr>
          <w:rFonts w:ascii="Arial" w:eastAsia="Times New Roman" w:hAnsi="Arial" w:cs="Arial"/>
          <w:sz w:val="20"/>
          <w:szCs w:val="20"/>
          <w:lang w:val="en"/>
        </w:rPr>
        <w:t>are required</w:t>
      </w:r>
      <w:proofErr w:type="gramEnd"/>
      <w:r w:rsidRPr="00DA7F1D">
        <w:rPr>
          <w:rFonts w:ascii="Arial" w:eastAsia="Times New Roman" w:hAnsi="Arial" w:cs="Arial"/>
          <w:sz w:val="20"/>
          <w:szCs w:val="20"/>
          <w:lang w:val="en"/>
        </w:rPr>
        <w:t xml:space="preserve"> for a) patients who received two doses less than 5 months apart when they are between 9 and14 years old OR b) patients are between 9 and 26 years old with weakened immune systems. Vaccination </w:t>
      </w:r>
      <w:proofErr w:type="gramStart"/>
      <w:r w:rsidRPr="00DA7F1D">
        <w:rPr>
          <w:rFonts w:ascii="Arial" w:eastAsia="Times New Roman" w:hAnsi="Arial" w:cs="Arial"/>
          <w:sz w:val="20"/>
          <w:szCs w:val="20"/>
          <w:lang w:val="en"/>
        </w:rPr>
        <w:t>is not recommended</w:t>
      </w:r>
      <w:proofErr w:type="gramEnd"/>
      <w:r w:rsidRPr="00DA7F1D">
        <w:rPr>
          <w:rFonts w:ascii="Arial" w:eastAsia="Times New Roman" w:hAnsi="Arial" w:cs="Arial"/>
          <w:sz w:val="20"/>
          <w:szCs w:val="20"/>
          <w:lang w:val="en"/>
        </w:rPr>
        <w:t xml:space="preserve"> for patients older than 26 years old.</w:t>
      </w:r>
    </w:p>
    <w:p w14:paraId="5573ED9C" w14:textId="77777777" w:rsidR="00DA7F1D" w:rsidRDefault="00DA7F1D" w:rsidP="00933267">
      <w:pPr>
        <w:spacing w:after="0" w:line="276" w:lineRule="auto"/>
        <w:jc w:val="both"/>
        <w:rPr>
          <w:rFonts w:ascii="Arial" w:eastAsia="Times New Roman" w:hAnsi="Arial" w:cs="Arial"/>
          <w:sz w:val="20"/>
          <w:szCs w:val="20"/>
          <w:lang w:val="en"/>
        </w:rPr>
      </w:pPr>
    </w:p>
    <w:p w14:paraId="28DFF583" w14:textId="77777777" w:rsidR="00DA7F1D" w:rsidRDefault="00EE3AD8" w:rsidP="00933267">
      <w:pPr>
        <w:spacing w:after="0" w:line="276" w:lineRule="auto"/>
        <w:jc w:val="both"/>
        <w:rPr>
          <w:rFonts w:ascii="Arial" w:eastAsia="Times New Roman" w:hAnsi="Arial" w:cs="Arial"/>
          <w:b/>
          <w:bCs/>
          <w:sz w:val="20"/>
          <w:szCs w:val="20"/>
          <w:lang w:val="en"/>
        </w:rPr>
      </w:pPr>
      <w:r w:rsidRPr="00DA7F1D">
        <w:rPr>
          <w:rFonts w:ascii="Arial" w:eastAsia="Times New Roman" w:hAnsi="Arial" w:cs="Arial"/>
          <w:sz w:val="20"/>
          <w:szCs w:val="20"/>
          <w:lang w:val="en"/>
        </w:rPr>
        <w:t>References</w:t>
      </w:r>
      <w:bookmarkStart w:id="10" w:name="R34252"/>
    </w:p>
    <w:p w14:paraId="70F3EFB2" w14:textId="0855C6CD" w:rsidR="00DA7F1D" w:rsidRPr="00DA7F1D" w:rsidRDefault="00EE3AD8" w:rsidP="00933267">
      <w:pPr>
        <w:pStyle w:val="ListParagraph"/>
        <w:numPr>
          <w:ilvl w:val="0"/>
          <w:numId w:val="9"/>
        </w:numPr>
        <w:spacing w:after="0" w:line="276" w:lineRule="auto"/>
        <w:jc w:val="both"/>
        <w:rPr>
          <w:rFonts w:ascii="Arial" w:eastAsia="Times New Roman" w:hAnsi="Arial" w:cs="Arial"/>
          <w:b/>
          <w:bCs/>
          <w:sz w:val="20"/>
          <w:szCs w:val="20"/>
          <w:lang w:val="en"/>
        </w:rPr>
      </w:pPr>
      <w:r w:rsidRPr="00DA7F1D">
        <w:rPr>
          <w:rFonts w:ascii="Arial" w:eastAsia="Times New Roman" w:hAnsi="Arial" w:cs="Arial"/>
          <w:sz w:val="20"/>
          <w:szCs w:val="20"/>
          <w:lang w:val="en"/>
        </w:rPr>
        <w:t xml:space="preserve">Human Papillomavirus (HPV) Vaccination: What Everyone Should Know. </w:t>
      </w:r>
      <w:r w:rsidR="00DA7F1D" w:rsidRPr="00DA7F1D">
        <w:rPr>
          <w:rFonts w:ascii="Arial" w:eastAsia="Times New Roman" w:hAnsi="Arial" w:cs="Arial"/>
          <w:sz w:val="20"/>
          <w:szCs w:val="20"/>
          <w:lang w:val="en"/>
        </w:rPr>
        <w:t>https://www.cdc.gov/vaccines/vpd/hpv/public/index.html</w:t>
      </w:r>
      <w:bookmarkStart w:id="11" w:name="R34253"/>
      <w:bookmarkEnd w:id="10"/>
    </w:p>
    <w:p w14:paraId="0544337F" w14:textId="04C4CB05" w:rsidR="00DA7F1D" w:rsidRPr="00DA7F1D" w:rsidRDefault="00EE3AD8" w:rsidP="00933267">
      <w:pPr>
        <w:pStyle w:val="ListParagraph"/>
        <w:numPr>
          <w:ilvl w:val="0"/>
          <w:numId w:val="9"/>
        </w:numPr>
        <w:spacing w:after="0" w:line="276" w:lineRule="auto"/>
        <w:jc w:val="both"/>
        <w:rPr>
          <w:rFonts w:ascii="Arial" w:eastAsia="Times New Roman" w:hAnsi="Arial" w:cs="Arial"/>
          <w:b/>
          <w:bCs/>
          <w:sz w:val="20"/>
          <w:szCs w:val="20"/>
          <w:lang w:val="en"/>
        </w:rPr>
      </w:pPr>
      <w:r w:rsidRPr="00DA7F1D">
        <w:rPr>
          <w:rFonts w:ascii="Arial" w:eastAsia="Times New Roman" w:hAnsi="Arial" w:cs="Arial"/>
          <w:sz w:val="20"/>
          <w:szCs w:val="20"/>
          <w:lang w:val="en"/>
        </w:rPr>
        <w:lastRenderedPageBreak/>
        <w:t>European Medicine Agency,</w:t>
      </w:r>
      <w:r w:rsidRPr="00DA7F1D">
        <w:rPr>
          <w:rStyle w:val="Emphasis"/>
          <w:rFonts w:ascii="Arial" w:eastAsia="Times New Roman" w:hAnsi="Arial" w:cs="Arial"/>
          <w:sz w:val="20"/>
          <w:szCs w:val="20"/>
          <w:lang w:val="en"/>
        </w:rPr>
        <w:t xml:space="preserve"> </w:t>
      </w:r>
      <w:r w:rsidRPr="00DA7F1D">
        <w:rPr>
          <w:rFonts w:ascii="Arial" w:eastAsia="Times New Roman" w:hAnsi="Arial" w:cs="Arial"/>
          <w:sz w:val="20"/>
          <w:szCs w:val="20"/>
          <w:lang w:val="en"/>
        </w:rPr>
        <w:t xml:space="preserve">Human papillomavirus vaccines, Cervarix, Gardasil, Gardasil 9, Silgard. </w:t>
      </w:r>
      <w:r w:rsidR="00DA7F1D" w:rsidRPr="00DA7F1D">
        <w:rPr>
          <w:rFonts w:ascii="Arial" w:eastAsia="Times New Roman" w:hAnsi="Arial" w:cs="Arial"/>
          <w:sz w:val="20"/>
          <w:szCs w:val="20"/>
          <w:lang w:val="en"/>
        </w:rPr>
        <w:t>https://www.ema.europa.eu/en/documents/referral/hpv-vaccines-article-20-procedure-assessment-report_en.pdf</w:t>
      </w:r>
      <w:bookmarkStart w:id="12" w:name="R34254"/>
      <w:bookmarkEnd w:id="11"/>
    </w:p>
    <w:p w14:paraId="758F1BBD" w14:textId="77777777" w:rsidR="00DA7F1D" w:rsidRPr="00DA7F1D" w:rsidRDefault="00EE3AD8" w:rsidP="00933267">
      <w:pPr>
        <w:pStyle w:val="ListParagraph"/>
        <w:numPr>
          <w:ilvl w:val="0"/>
          <w:numId w:val="9"/>
        </w:numPr>
        <w:spacing w:after="0" w:line="276" w:lineRule="auto"/>
        <w:jc w:val="both"/>
        <w:rPr>
          <w:rFonts w:ascii="Arial" w:eastAsia="Times New Roman" w:hAnsi="Arial" w:cs="Arial"/>
          <w:b/>
          <w:bCs/>
          <w:sz w:val="20"/>
          <w:szCs w:val="20"/>
          <w:lang w:val="en"/>
        </w:rPr>
      </w:pPr>
      <w:r w:rsidRPr="00DA7F1D">
        <w:rPr>
          <w:rFonts w:ascii="Arial" w:eastAsia="Times New Roman" w:hAnsi="Arial" w:cs="Arial"/>
          <w:sz w:val="20"/>
          <w:szCs w:val="20"/>
          <w:lang w:val="en"/>
        </w:rPr>
        <w:t xml:space="preserve">National Advisory Committee on Immunization (NACI). Update on Human Papillomavirus (HPV) Vaccines. An Advisory Committee Statement (ACS). </w:t>
      </w:r>
      <w:r w:rsidRPr="00DA7F1D">
        <w:rPr>
          <w:rStyle w:val="Emphasis"/>
          <w:rFonts w:ascii="Arial" w:eastAsia="Times New Roman" w:hAnsi="Arial" w:cs="Arial"/>
          <w:sz w:val="20"/>
          <w:szCs w:val="20"/>
          <w:lang w:val="en"/>
        </w:rPr>
        <w:t>Canada Communicable Disease Report</w:t>
      </w:r>
      <w:r w:rsidRPr="00DA7F1D">
        <w:rPr>
          <w:rFonts w:ascii="Arial" w:eastAsia="Times New Roman" w:hAnsi="Arial" w:cs="Arial"/>
          <w:sz w:val="20"/>
          <w:szCs w:val="20"/>
          <w:lang w:val="en"/>
        </w:rPr>
        <w:t xml:space="preserve">. January </w:t>
      </w:r>
      <w:proofErr w:type="gramStart"/>
      <w:r w:rsidRPr="00DA7F1D">
        <w:rPr>
          <w:rFonts w:ascii="Arial" w:eastAsia="Times New Roman" w:hAnsi="Arial" w:cs="Arial"/>
          <w:sz w:val="20"/>
          <w:szCs w:val="20"/>
          <w:lang w:val="en"/>
        </w:rPr>
        <w:t>2012;Volume</w:t>
      </w:r>
      <w:proofErr w:type="gramEnd"/>
      <w:r w:rsidRPr="00DA7F1D">
        <w:rPr>
          <w:rFonts w:ascii="Arial" w:eastAsia="Times New Roman" w:hAnsi="Arial" w:cs="Arial"/>
          <w:sz w:val="20"/>
          <w:szCs w:val="20"/>
          <w:lang w:val="en"/>
        </w:rPr>
        <w:t xml:space="preserve"> 38, ACS-1:1-62.</w:t>
      </w:r>
      <w:bookmarkStart w:id="13" w:name="N7932"/>
      <w:bookmarkEnd w:id="12"/>
    </w:p>
    <w:p w14:paraId="7332AC79" w14:textId="77777777" w:rsidR="00DA7F1D" w:rsidRDefault="00DA7F1D" w:rsidP="00933267">
      <w:pPr>
        <w:spacing w:after="0" w:line="276" w:lineRule="auto"/>
        <w:jc w:val="both"/>
        <w:rPr>
          <w:rFonts w:ascii="Arial" w:eastAsia="Times New Roman" w:hAnsi="Arial" w:cs="Arial"/>
          <w:b/>
          <w:bCs/>
          <w:sz w:val="20"/>
          <w:szCs w:val="20"/>
          <w:lang w:val="en"/>
        </w:rPr>
      </w:pPr>
    </w:p>
    <w:p w14:paraId="4E10E4A4" w14:textId="77777777" w:rsidR="00DA7F1D" w:rsidRDefault="00EE3AD8" w:rsidP="00933267">
      <w:pPr>
        <w:spacing w:after="0" w:line="276" w:lineRule="auto"/>
        <w:jc w:val="both"/>
        <w:rPr>
          <w:rFonts w:ascii="Arial" w:eastAsia="Times New Roman" w:hAnsi="Arial" w:cs="Arial"/>
          <w:b/>
          <w:bCs/>
          <w:sz w:val="20"/>
          <w:szCs w:val="20"/>
          <w:lang w:val="en"/>
        </w:rPr>
      </w:pPr>
      <w:r w:rsidRPr="00DA7F1D">
        <w:rPr>
          <w:rFonts w:ascii="Arial" w:eastAsia="Times New Roman" w:hAnsi="Arial" w:cs="Arial"/>
          <w:b/>
          <w:bCs/>
          <w:sz w:val="20"/>
          <w:szCs w:val="20"/>
          <w:lang w:val="en"/>
        </w:rPr>
        <w:t>D. Specimen Adequacy</w:t>
      </w:r>
      <w:bookmarkEnd w:id="13"/>
    </w:p>
    <w:p w14:paraId="6E9FD475" w14:textId="77777777" w:rsidR="00DA7F1D" w:rsidRDefault="00EE3AD8" w:rsidP="00933267">
      <w:pPr>
        <w:spacing w:after="0" w:line="276" w:lineRule="auto"/>
        <w:jc w:val="both"/>
        <w:rPr>
          <w:rFonts w:ascii="Arial" w:hAnsi="Arial" w:cs="Arial"/>
          <w:sz w:val="20"/>
          <w:szCs w:val="20"/>
          <w:lang w:val="en"/>
        </w:rPr>
      </w:pPr>
      <w:r w:rsidRPr="00DA7F1D">
        <w:rPr>
          <w:rFonts w:ascii="Arial" w:hAnsi="Arial" w:cs="Arial"/>
          <w:sz w:val="20"/>
          <w:szCs w:val="20"/>
          <w:lang w:val="en"/>
        </w:rPr>
        <w:t>Adequacy criteria were set forth in The Bethesda System (TBS)</w:t>
      </w:r>
      <w:hyperlink w:anchor="R34219" w:tooltip="Birdsong G, Davey D. Specimen Adequacy. In: Nayar R, Wilbur D, editors. The Bethesda System for Reporting Cervical Cytology; Definitions, Criteria, and Explanatory Notes. Third ed. New York: Springer; 2015. p. 1-28." w:history="1">
        <w:r w:rsidRPr="00DA7F1D">
          <w:rPr>
            <w:rStyle w:val="Hyperlink"/>
            <w:rFonts w:ascii="Arial" w:hAnsi="Arial" w:cs="Arial"/>
            <w:sz w:val="20"/>
            <w:szCs w:val="20"/>
            <w:vertAlign w:val="superscript"/>
            <w:lang w:val="en"/>
          </w:rPr>
          <w:t>1</w:t>
        </w:r>
      </w:hyperlink>
      <w:r w:rsidRPr="00DA7F1D">
        <w:rPr>
          <w:rFonts w:ascii="Arial" w:hAnsi="Arial" w:cs="Arial"/>
          <w:sz w:val="20"/>
          <w:szCs w:val="20"/>
          <w:lang w:val="en"/>
        </w:rPr>
        <w:t xml:space="preserve"> to provide criteria and protocols to promote the consistent assessment of the adequacy of cervical and anal cytology specimens. In the absence of such criteria, individual laboratories would need to develop their own adequacy criteria which would </w:t>
      </w:r>
      <w:proofErr w:type="gramStart"/>
      <w:r w:rsidRPr="00DA7F1D">
        <w:rPr>
          <w:rFonts w:ascii="Arial" w:hAnsi="Arial" w:cs="Arial"/>
          <w:sz w:val="20"/>
          <w:szCs w:val="20"/>
          <w:lang w:val="en"/>
        </w:rPr>
        <w:t>probably lead</w:t>
      </w:r>
      <w:proofErr w:type="gramEnd"/>
      <w:r w:rsidRPr="00DA7F1D">
        <w:rPr>
          <w:rFonts w:ascii="Arial" w:hAnsi="Arial" w:cs="Arial"/>
          <w:sz w:val="20"/>
          <w:szCs w:val="20"/>
          <w:lang w:val="en"/>
        </w:rPr>
        <w:t xml:space="preserve"> to greater inconsistency in the percent of cases flagged as unsatisfactory or suboptimal across laboratories.</w:t>
      </w:r>
    </w:p>
    <w:p w14:paraId="01BEEC8B" w14:textId="77777777" w:rsidR="00DA7F1D" w:rsidRDefault="00DA7F1D" w:rsidP="00933267">
      <w:pPr>
        <w:spacing w:after="0" w:line="276" w:lineRule="auto"/>
        <w:jc w:val="both"/>
        <w:rPr>
          <w:rFonts w:ascii="Arial" w:hAnsi="Arial" w:cs="Arial"/>
          <w:sz w:val="20"/>
          <w:szCs w:val="20"/>
          <w:lang w:val="en"/>
        </w:rPr>
      </w:pPr>
    </w:p>
    <w:p w14:paraId="248C801E" w14:textId="77777777" w:rsidR="00DA7F1D" w:rsidRDefault="00EE3AD8" w:rsidP="00933267">
      <w:pPr>
        <w:spacing w:after="0" w:line="276" w:lineRule="auto"/>
        <w:jc w:val="both"/>
        <w:rPr>
          <w:rFonts w:ascii="Arial" w:hAnsi="Arial" w:cs="Arial"/>
          <w:sz w:val="20"/>
          <w:szCs w:val="20"/>
          <w:lang w:val="en"/>
        </w:rPr>
      </w:pPr>
      <w:r w:rsidRPr="00DA7F1D">
        <w:rPr>
          <w:rFonts w:ascii="Arial" w:hAnsi="Arial" w:cs="Arial"/>
          <w:sz w:val="20"/>
          <w:szCs w:val="20"/>
          <w:u w:val="single"/>
          <w:lang w:val="en"/>
        </w:rPr>
        <w:t>Specimen Cellularity</w:t>
      </w:r>
    </w:p>
    <w:p w14:paraId="1E497DFC" w14:textId="77777777" w:rsidR="00DA7F1D" w:rsidRDefault="00EE3AD8" w:rsidP="00933267">
      <w:pPr>
        <w:spacing w:after="0" w:line="276" w:lineRule="auto"/>
        <w:jc w:val="both"/>
        <w:rPr>
          <w:rFonts w:ascii="Arial" w:hAnsi="Arial" w:cs="Arial"/>
          <w:sz w:val="20"/>
          <w:szCs w:val="20"/>
          <w:lang w:val="en"/>
        </w:rPr>
      </w:pPr>
      <w:r w:rsidRPr="00DA7F1D">
        <w:rPr>
          <w:rFonts w:ascii="Arial" w:hAnsi="Arial" w:cs="Arial"/>
          <w:sz w:val="20"/>
          <w:szCs w:val="20"/>
          <w:lang w:val="en"/>
        </w:rPr>
        <w:t>Cellularity thresholds are based on limited scientific evidence. One study has suggested that liquid-based preparations (LBP) with fewer than 5000-20,000 cells may have a higher risk of being false negative (FNP),</w:t>
      </w:r>
      <w:hyperlink w:anchor="R34220" w:tooltip="Bolick DR, Kerr J, Staley BE, et al. Effect of cellularity in the detection rates of high grade and low grade squamous intraepithelial lesions. Acta Cytol. 2002;46:922-3." w:history="1">
        <w:r w:rsidRPr="00DA7F1D">
          <w:rPr>
            <w:rStyle w:val="Hyperlink"/>
            <w:rFonts w:ascii="Arial" w:hAnsi="Arial" w:cs="Arial"/>
            <w:sz w:val="20"/>
            <w:szCs w:val="20"/>
            <w:vertAlign w:val="superscript"/>
            <w:lang w:val="en"/>
          </w:rPr>
          <w:t>2,</w:t>
        </w:r>
      </w:hyperlink>
      <w:hyperlink w:anchor="R34222" w:tooltip="Martin-Hirsch P, Lilford R, Jarvis G, Kitchener HC. Efficacy of cervical-smear collection devices: a systematic review and meta-analysis. Lancet. 1999;354(9192):1763-70." w:history="1">
        <w:r w:rsidRPr="00DA7F1D">
          <w:rPr>
            <w:rStyle w:val="Hyperlink"/>
            <w:rFonts w:ascii="Arial" w:hAnsi="Arial" w:cs="Arial"/>
            <w:sz w:val="20"/>
            <w:szCs w:val="20"/>
            <w:vertAlign w:val="superscript"/>
            <w:lang w:val="en"/>
          </w:rPr>
          <w:t>3</w:t>
        </w:r>
      </w:hyperlink>
      <w:r w:rsidRPr="00DA7F1D">
        <w:rPr>
          <w:rFonts w:ascii="Arial" w:hAnsi="Arial" w:cs="Arial"/>
          <w:sz w:val="20"/>
          <w:szCs w:val="20"/>
          <w:lang w:val="en"/>
        </w:rPr>
        <w:t> however this has not been confirmed. TBS states that an LBP from a woman with a cervix should have an estimated minimum of 5000 well-preserved, well-visualized, nucleated squamous cells to be considered adequate.</w:t>
      </w:r>
      <w:hyperlink w:anchor="R34219" w:tooltip="Birdsong G, Davey D. Specimen Adequacy. In: Nayar R, Wilbur D, editors. The Bethesda System for Reporting Cervical Cytology; Definitions, Criteria, and Explanatory Notes. Third ed. New York: Springer; 2015. p. 1-28." w:history="1">
        <w:r w:rsidRPr="00DA7F1D">
          <w:rPr>
            <w:rStyle w:val="Hyperlink"/>
            <w:rFonts w:ascii="Arial" w:hAnsi="Arial" w:cs="Arial"/>
            <w:sz w:val="20"/>
            <w:szCs w:val="20"/>
            <w:vertAlign w:val="superscript"/>
            <w:lang w:val="en"/>
          </w:rPr>
          <w:t>1</w:t>
        </w:r>
      </w:hyperlink>
      <w:r w:rsidRPr="00DA7F1D">
        <w:rPr>
          <w:rFonts w:ascii="Arial" w:hAnsi="Arial" w:cs="Arial"/>
          <w:sz w:val="20"/>
          <w:szCs w:val="20"/>
          <w:lang w:val="en"/>
        </w:rPr>
        <w:t xml:space="preserve"> This threshold is provided to promote the usage of consistent criteria across laboratories however, it is not meant to be rigidly applied.  Exceptions to this guideline are women with a history of chemo or radiation therapy for cancer, or who are post-hysterectomy or post-menopausal with atrophic changes. The patient’s history must be </w:t>
      </w:r>
      <w:proofErr w:type="gramStart"/>
      <w:r w:rsidRPr="00DA7F1D">
        <w:rPr>
          <w:rFonts w:ascii="Arial" w:hAnsi="Arial" w:cs="Arial"/>
          <w:sz w:val="20"/>
          <w:szCs w:val="20"/>
          <w:lang w:val="en"/>
        </w:rPr>
        <w:t>taken into account</w:t>
      </w:r>
      <w:proofErr w:type="gramEnd"/>
      <w:r w:rsidRPr="00DA7F1D">
        <w:rPr>
          <w:rFonts w:ascii="Arial" w:hAnsi="Arial" w:cs="Arial"/>
          <w:sz w:val="20"/>
          <w:szCs w:val="20"/>
          <w:lang w:val="en"/>
        </w:rPr>
        <w:t xml:space="preserve"> in assessing adequacy, but specimens with less than or equal to 2000 cells should usually be considered unsatisfactory.</w:t>
      </w:r>
    </w:p>
    <w:p w14:paraId="48959A7F" w14:textId="77777777" w:rsidR="00DA7F1D" w:rsidRDefault="00DA7F1D" w:rsidP="00933267">
      <w:pPr>
        <w:spacing w:after="0" w:line="276" w:lineRule="auto"/>
        <w:jc w:val="both"/>
        <w:rPr>
          <w:rFonts w:ascii="Arial" w:hAnsi="Arial" w:cs="Arial"/>
          <w:sz w:val="20"/>
          <w:szCs w:val="20"/>
          <w:lang w:val="en"/>
        </w:rPr>
      </w:pPr>
    </w:p>
    <w:p w14:paraId="7D430744" w14:textId="505EE949" w:rsidR="00862336" w:rsidRPr="00DA7F1D" w:rsidRDefault="00EE3AD8" w:rsidP="00933267">
      <w:pPr>
        <w:spacing w:after="0" w:line="276" w:lineRule="auto"/>
        <w:jc w:val="both"/>
        <w:rPr>
          <w:rFonts w:ascii="Arial" w:eastAsia="Times New Roman" w:hAnsi="Arial" w:cs="Arial"/>
          <w:b/>
          <w:bCs/>
          <w:sz w:val="20"/>
          <w:szCs w:val="20"/>
          <w:lang w:val="en"/>
        </w:rPr>
      </w:pPr>
      <w:r w:rsidRPr="00DA7F1D">
        <w:rPr>
          <w:rFonts w:ascii="Arial" w:hAnsi="Arial" w:cs="Arial"/>
          <w:sz w:val="20"/>
          <w:szCs w:val="20"/>
          <w:lang w:val="en"/>
        </w:rPr>
        <w:t>Cytologists should not attempt to manually count cells to determine cellularity.</w:t>
      </w:r>
      <w:hyperlink w:anchor="R34219" w:tooltip="Birdsong G, Davey D. Specimen Adequacy. In: Nayar R, Wilbur D, editors. The Bethesda System for Reporting Cervical Cytology; Definitions, Criteria, and Explanatory Notes. Third ed. New York: Springer; 2015. p. 1-28." w:history="1">
        <w:r w:rsidRPr="00DA7F1D">
          <w:rPr>
            <w:rStyle w:val="Hyperlink"/>
            <w:rFonts w:ascii="Arial" w:hAnsi="Arial" w:cs="Arial"/>
            <w:sz w:val="20"/>
            <w:szCs w:val="20"/>
            <w:vertAlign w:val="superscript"/>
            <w:lang w:val="en"/>
          </w:rPr>
          <w:t>1</w:t>
        </w:r>
      </w:hyperlink>
      <w:r w:rsidRPr="00DA7F1D">
        <w:rPr>
          <w:rFonts w:ascii="Arial" w:hAnsi="Arial" w:cs="Arial"/>
          <w:sz w:val="20"/>
          <w:szCs w:val="20"/>
          <w:lang w:val="en"/>
        </w:rPr>
        <w:t xml:space="preserve"> The cellularity of LBP can be estimated by counting the number of cells in multiple high-power fields (HPFs), usually 40X, across the diameter of the preparation. The two commercially available LBPs, ThinPrep (Hologic), and SurePath (BD) deposit the cells in circles of different diameters and have different cellular densities. ThinPrep deposits cells in a 20 mm diameter circle whereas the SurePath circle is 13 mm. The number of cells/HPF that correspond to the </w:t>
      </w:r>
      <w:proofErr w:type="gramStart"/>
      <w:r w:rsidRPr="00DA7F1D">
        <w:rPr>
          <w:rFonts w:ascii="Arial" w:hAnsi="Arial" w:cs="Arial"/>
          <w:sz w:val="20"/>
          <w:szCs w:val="20"/>
          <w:lang w:val="en"/>
        </w:rPr>
        <w:t>5000 cell</w:t>
      </w:r>
      <w:proofErr w:type="gramEnd"/>
      <w:r w:rsidRPr="00DA7F1D">
        <w:rPr>
          <w:rFonts w:ascii="Arial" w:hAnsi="Arial" w:cs="Arial"/>
          <w:sz w:val="20"/>
          <w:szCs w:val="20"/>
          <w:lang w:val="en"/>
        </w:rPr>
        <w:t xml:space="preserve"> minimum is therefore different. This number </w:t>
      </w:r>
      <w:proofErr w:type="gramStart"/>
      <w:r w:rsidRPr="00DA7F1D">
        <w:rPr>
          <w:rFonts w:ascii="Arial" w:hAnsi="Arial" w:cs="Arial"/>
          <w:sz w:val="20"/>
          <w:szCs w:val="20"/>
          <w:lang w:val="en"/>
        </w:rPr>
        <w:t>is also affected</w:t>
      </w:r>
      <w:proofErr w:type="gramEnd"/>
      <w:r w:rsidRPr="00DA7F1D">
        <w:rPr>
          <w:rFonts w:ascii="Arial" w:hAnsi="Arial" w:cs="Arial"/>
          <w:sz w:val="20"/>
          <w:szCs w:val="20"/>
          <w:lang w:val="en"/>
        </w:rPr>
        <w:t xml:space="preserve"> by the field number (FN) of the eyepieces of the microscope. Table 1 displays the number of cells/HPF for different combinations of eyepiece field number, objective power, and circle diameter.</w:t>
      </w:r>
      <w:hyperlink w:anchor="R34219" w:tooltip="Birdsong G, Davey D. Specimen Adequacy. In: Nayar R, Wilbur D, editors. The Bethesda System for Reporting Cervical Cytology; Definitions, Criteria, and Explanatory Notes. Third ed. New York: Springer; 2015. p. 1-28." w:history="1">
        <w:r w:rsidRPr="00DA7F1D">
          <w:rPr>
            <w:rStyle w:val="Hyperlink"/>
            <w:rFonts w:ascii="Arial" w:hAnsi="Arial" w:cs="Arial"/>
            <w:sz w:val="20"/>
            <w:szCs w:val="20"/>
            <w:vertAlign w:val="superscript"/>
            <w:lang w:val="en"/>
          </w:rPr>
          <w:t>1</w:t>
        </w:r>
      </w:hyperlink>
    </w:p>
    <w:p w14:paraId="0F7AB53D" w14:textId="77777777" w:rsidR="00862336" w:rsidRPr="00DA7F1D" w:rsidRDefault="00EE3AD8" w:rsidP="00933267">
      <w:pPr>
        <w:spacing w:after="0" w:line="276" w:lineRule="auto"/>
        <w:jc w:val="both"/>
        <w:rPr>
          <w:rFonts w:ascii="Arial" w:hAnsi="Arial" w:cs="Arial"/>
          <w:sz w:val="20"/>
          <w:szCs w:val="20"/>
          <w:lang w:val="en"/>
        </w:rPr>
      </w:pPr>
      <w:r w:rsidRPr="00DA7F1D">
        <w:rPr>
          <w:rFonts w:ascii="Arial" w:hAnsi="Arial" w:cs="Arial"/>
          <w:sz w:val="20"/>
          <w:szCs w:val="20"/>
          <w:vertAlign w:val="superscript"/>
          <w:lang w:val="en"/>
        </w:rPr>
        <w:t> </w:t>
      </w:r>
    </w:p>
    <w:p w14:paraId="7D64B82D" w14:textId="77777777" w:rsidR="00312A24" w:rsidRDefault="00312A24" w:rsidP="00933267">
      <w:pPr>
        <w:spacing w:after="0" w:line="276" w:lineRule="auto"/>
        <w:rPr>
          <w:rFonts w:ascii="Arial" w:hAnsi="Arial" w:cs="Arial"/>
          <w:b/>
          <w:bCs/>
          <w:sz w:val="20"/>
          <w:szCs w:val="20"/>
          <w:lang w:val="en"/>
        </w:rPr>
      </w:pPr>
    </w:p>
    <w:p w14:paraId="798AD8A7" w14:textId="77777777" w:rsidR="00312A24" w:rsidRDefault="00312A24" w:rsidP="00933267">
      <w:pPr>
        <w:spacing w:after="0" w:line="276" w:lineRule="auto"/>
        <w:rPr>
          <w:rFonts w:ascii="Arial" w:hAnsi="Arial" w:cs="Arial"/>
          <w:b/>
          <w:bCs/>
          <w:sz w:val="20"/>
          <w:szCs w:val="20"/>
          <w:lang w:val="en"/>
        </w:rPr>
      </w:pPr>
    </w:p>
    <w:p w14:paraId="3438A484" w14:textId="77777777" w:rsidR="00312A24" w:rsidRDefault="00312A24" w:rsidP="00933267">
      <w:pPr>
        <w:spacing w:after="0" w:line="276" w:lineRule="auto"/>
        <w:rPr>
          <w:rFonts w:ascii="Arial" w:hAnsi="Arial" w:cs="Arial"/>
          <w:b/>
          <w:bCs/>
          <w:sz w:val="20"/>
          <w:szCs w:val="20"/>
          <w:lang w:val="en"/>
        </w:rPr>
      </w:pPr>
    </w:p>
    <w:p w14:paraId="7A05AF19" w14:textId="77777777" w:rsidR="00312A24" w:rsidRDefault="00312A24" w:rsidP="00933267">
      <w:pPr>
        <w:spacing w:after="0" w:line="276" w:lineRule="auto"/>
        <w:rPr>
          <w:rFonts w:ascii="Arial" w:hAnsi="Arial" w:cs="Arial"/>
          <w:b/>
          <w:bCs/>
          <w:sz w:val="20"/>
          <w:szCs w:val="20"/>
          <w:lang w:val="en"/>
        </w:rPr>
      </w:pPr>
    </w:p>
    <w:p w14:paraId="7D50565A" w14:textId="77777777" w:rsidR="00312A24" w:rsidRDefault="00312A24" w:rsidP="00933267">
      <w:pPr>
        <w:spacing w:after="0" w:line="276" w:lineRule="auto"/>
        <w:rPr>
          <w:rFonts w:ascii="Arial" w:hAnsi="Arial" w:cs="Arial"/>
          <w:b/>
          <w:bCs/>
          <w:sz w:val="20"/>
          <w:szCs w:val="20"/>
          <w:lang w:val="en"/>
        </w:rPr>
      </w:pPr>
    </w:p>
    <w:p w14:paraId="3D2FD91A" w14:textId="77777777" w:rsidR="00312A24" w:rsidRDefault="00312A24" w:rsidP="00933267">
      <w:pPr>
        <w:spacing w:after="0" w:line="276" w:lineRule="auto"/>
        <w:rPr>
          <w:rFonts w:ascii="Arial" w:hAnsi="Arial" w:cs="Arial"/>
          <w:b/>
          <w:bCs/>
          <w:sz w:val="20"/>
          <w:szCs w:val="20"/>
          <w:lang w:val="en"/>
        </w:rPr>
      </w:pPr>
    </w:p>
    <w:p w14:paraId="302B3341" w14:textId="77777777" w:rsidR="00312A24" w:rsidRDefault="00312A24" w:rsidP="00933267">
      <w:pPr>
        <w:spacing w:after="0" w:line="276" w:lineRule="auto"/>
        <w:rPr>
          <w:rFonts w:ascii="Arial" w:hAnsi="Arial" w:cs="Arial"/>
          <w:b/>
          <w:bCs/>
          <w:sz w:val="20"/>
          <w:szCs w:val="20"/>
          <w:lang w:val="en"/>
        </w:rPr>
      </w:pPr>
    </w:p>
    <w:p w14:paraId="0F63646C" w14:textId="77777777" w:rsidR="00312A24" w:rsidRDefault="00312A24" w:rsidP="00933267">
      <w:pPr>
        <w:spacing w:after="0" w:line="276" w:lineRule="auto"/>
        <w:rPr>
          <w:rFonts w:ascii="Arial" w:hAnsi="Arial" w:cs="Arial"/>
          <w:b/>
          <w:bCs/>
          <w:sz w:val="20"/>
          <w:szCs w:val="20"/>
          <w:lang w:val="en"/>
        </w:rPr>
      </w:pPr>
    </w:p>
    <w:p w14:paraId="4EE4C33D" w14:textId="77777777" w:rsidR="00312A24" w:rsidRDefault="00312A24" w:rsidP="00933267">
      <w:pPr>
        <w:spacing w:after="0" w:line="276" w:lineRule="auto"/>
        <w:rPr>
          <w:rFonts w:ascii="Arial" w:hAnsi="Arial" w:cs="Arial"/>
          <w:b/>
          <w:bCs/>
          <w:sz w:val="20"/>
          <w:szCs w:val="20"/>
          <w:lang w:val="en"/>
        </w:rPr>
      </w:pPr>
    </w:p>
    <w:p w14:paraId="0943A7D0" w14:textId="77777777" w:rsidR="00312A24" w:rsidRDefault="00312A24" w:rsidP="00933267">
      <w:pPr>
        <w:spacing w:after="0" w:line="276" w:lineRule="auto"/>
        <w:rPr>
          <w:rFonts w:ascii="Arial" w:hAnsi="Arial" w:cs="Arial"/>
          <w:b/>
          <w:bCs/>
          <w:sz w:val="20"/>
          <w:szCs w:val="20"/>
          <w:lang w:val="en"/>
        </w:rPr>
      </w:pPr>
    </w:p>
    <w:p w14:paraId="4E4DB5A2" w14:textId="77777777" w:rsidR="00312A24" w:rsidRDefault="00312A24" w:rsidP="00933267">
      <w:pPr>
        <w:spacing w:after="0" w:line="276" w:lineRule="auto"/>
        <w:rPr>
          <w:rFonts w:ascii="Arial" w:hAnsi="Arial" w:cs="Arial"/>
          <w:b/>
          <w:bCs/>
          <w:sz w:val="20"/>
          <w:szCs w:val="20"/>
          <w:lang w:val="en"/>
        </w:rPr>
      </w:pPr>
    </w:p>
    <w:p w14:paraId="5E951A25" w14:textId="77777777" w:rsidR="00312A24" w:rsidRDefault="00312A24" w:rsidP="00933267">
      <w:pPr>
        <w:spacing w:after="0" w:line="276" w:lineRule="auto"/>
        <w:rPr>
          <w:rFonts w:ascii="Arial" w:hAnsi="Arial" w:cs="Arial"/>
          <w:b/>
          <w:bCs/>
          <w:sz w:val="20"/>
          <w:szCs w:val="20"/>
          <w:lang w:val="en"/>
        </w:rPr>
      </w:pPr>
    </w:p>
    <w:p w14:paraId="6AAB63F2" w14:textId="77777777" w:rsidR="00312A24" w:rsidRDefault="00312A24" w:rsidP="00933267">
      <w:pPr>
        <w:spacing w:after="0" w:line="276" w:lineRule="auto"/>
        <w:rPr>
          <w:rFonts w:ascii="Arial" w:hAnsi="Arial" w:cs="Arial"/>
          <w:b/>
          <w:bCs/>
          <w:sz w:val="20"/>
          <w:szCs w:val="20"/>
          <w:lang w:val="en"/>
        </w:rPr>
      </w:pPr>
    </w:p>
    <w:p w14:paraId="7187B09C" w14:textId="1918E239" w:rsidR="00862336" w:rsidRPr="00933267" w:rsidRDefault="00933267" w:rsidP="00933267">
      <w:pPr>
        <w:spacing w:after="0" w:line="276" w:lineRule="auto"/>
        <w:rPr>
          <w:rFonts w:ascii="Arial" w:hAnsi="Arial" w:cs="Arial"/>
          <w:b/>
          <w:bCs/>
          <w:sz w:val="20"/>
          <w:szCs w:val="20"/>
          <w:lang w:val="en"/>
        </w:rPr>
      </w:pPr>
      <w:r w:rsidRPr="00933267">
        <w:rPr>
          <w:rFonts w:ascii="Arial" w:hAnsi="Arial" w:cs="Arial"/>
          <w:b/>
          <w:bCs/>
          <w:sz w:val="20"/>
          <w:szCs w:val="20"/>
          <w:lang w:val="en"/>
        </w:rPr>
        <w:lastRenderedPageBreak/>
        <w:t>Table 1</w:t>
      </w:r>
      <w:r>
        <w:rPr>
          <w:rFonts w:ascii="Arial" w:hAnsi="Arial" w:cs="Arial"/>
          <w:b/>
          <w:bCs/>
          <w:sz w:val="20"/>
          <w:szCs w:val="20"/>
          <w:lang w:val="en"/>
        </w:rPr>
        <w:t xml:space="preserve">. </w:t>
      </w:r>
      <w:r w:rsidRPr="00933267">
        <w:rPr>
          <w:rFonts w:ascii="Arial" w:hAnsi="Arial" w:cs="Arial"/>
          <w:b/>
          <w:bCs/>
          <w:sz w:val="20"/>
          <w:szCs w:val="20"/>
          <w:lang w:val="en"/>
        </w:rPr>
        <w:t xml:space="preserve">Guidelines </w:t>
      </w:r>
      <w:r>
        <w:rPr>
          <w:rFonts w:ascii="Arial" w:hAnsi="Arial" w:cs="Arial"/>
          <w:b/>
          <w:bCs/>
          <w:sz w:val="20"/>
          <w:szCs w:val="20"/>
          <w:lang w:val="en"/>
        </w:rPr>
        <w:t>f</w:t>
      </w:r>
      <w:r w:rsidRPr="00933267">
        <w:rPr>
          <w:rFonts w:ascii="Arial" w:hAnsi="Arial" w:cs="Arial"/>
          <w:b/>
          <w:bCs/>
          <w:sz w:val="20"/>
          <w:szCs w:val="20"/>
          <w:lang w:val="en"/>
        </w:rPr>
        <w:t xml:space="preserve">or Estimating Cellularity </w:t>
      </w:r>
      <w:r>
        <w:rPr>
          <w:rFonts w:ascii="Arial" w:hAnsi="Arial" w:cs="Arial"/>
          <w:b/>
          <w:bCs/>
          <w:sz w:val="20"/>
          <w:szCs w:val="20"/>
          <w:lang w:val="en"/>
        </w:rPr>
        <w:t>o</w:t>
      </w:r>
      <w:r w:rsidRPr="00933267">
        <w:rPr>
          <w:rFonts w:ascii="Arial" w:hAnsi="Arial" w:cs="Arial"/>
          <w:b/>
          <w:bCs/>
          <w:sz w:val="20"/>
          <w:szCs w:val="20"/>
          <w:lang w:val="en"/>
        </w:rPr>
        <w:t>f Liquid-Based Preparations</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94"/>
        <w:gridCol w:w="2394"/>
        <w:gridCol w:w="2394"/>
        <w:gridCol w:w="2394"/>
      </w:tblGrid>
      <w:tr w:rsidR="00862336" w:rsidRPr="00933267" w14:paraId="7D9D1903" w14:textId="77777777" w:rsidTr="00933267">
        <w:tc>
          <w:tcPr>
            <w:tcW w:w="5000" w:type="pct"/>
            <w:gridSpan w:val="4"/>
            <w:tcBorders>
              <w:top w:val="single" w:sz="4" w:space="0" w:color="auto"/>
              <w:left w:val="single" w:sz="4" w:space="0" w:color="auto"/>
              <w:bottom w:val="single" w:sz="4" w:space="0" w:color="auto"/>
              <w:right w:val="single" w:sz="4" w:space="0" w:color="auto"/>
            </w:tcBorders>
            <w:hideMark/>
          </w:tcPr>
          <w:p w14:paraId="7D8F4D80" w14:textId="77777777" w:rsidR="00862336" w:rsidRPr="00933267" w:rsidRDefault="00EE3AD8" w:rsidP="00933267">
            <w:pPr>
              <w:spacing w:after="0" w:line="276" w:lineRule="auto"/>
              <w:jc w:val="center"/>
              <w:rPr>
                <w:rFonts w:ascii="Arial" w:hAnsi="Arial" w:cs="Arial"/>
                <w:sz w:val="18"/>
                <w:szCs w:val="18"/>
              </w:rPr>
            </w:pPr>
            <w:r w:rsidRPr="00933267">
              <w:rPr>
                <w:rStyle w:val="Strong"/>
                <w:rFonts w:ascii="Arial" w:hAnsi="Arial" w:cs="Arial"/>
                <w:sz w:val="18"/>
                <w:szCs w:val="18"/>
              </w:rPr>
              <w:t>FN20 eyepiece/10X objective</w:t>
            </w:r>
          </w:p>
        </w:tc>
      </w:tr>
      <w:tr w:rsidR="00862336" w:rsidRPr="00933267" w14:paraId="5CFBD48E" w14:textId="77777777" w:rsidTr="00933267">
        <w:tc>
          <w:tcPr>
            <w:tcW w:w="1250" w:type="pct"/>
            <w:tcBorders>
              <w:top w:val="single" w:sz="4" w:space="0" w:color="auto"/>
              <w:left w:val="single" w:sz="4" w:space="0" w:color="auto"/>
              <w:bottom w:val="single" w:sz="4" w:space="0" w:color="auto"/>
              <w:right w:val="single" w:sz="4" w:space="0" w:color="auto"/>
            </w:tcBorders>
            <w:hideMark/>
          </w:tcPr>
          <w:p w14:paraId="0ED58F7D" w14:textId="77777777" w:rsidR="00862336" w:rsidRPr="00933267" w:rsidRDefault="00EE3AD8" w:rsidP="00933267">
            <w:pPr>
              <w:spacing w:after="0" w:line="276" w:lineRule="auto"/>
              <w:rPr>
                <w:rFonts w:ascii="Arial" w:hAnsi="Arial" w:cs="Arial"/>
                <w:sz w:val="18"/>
                <w:szCs w:val="18"/>
              </w:rPr>
            </w:pPr>
            <w:r w:rsidRPr="00933267">
              <w:rPr>
                <w:rStyle w:val="Strong"/>
                <w:rFonts w:ascii="Arial" w:hAnsi="Arial" w:cs="Arial"/>
                <w:sz w:val="18"/>
                <w:szCs w:val="18"/>
              </w:rPr>
              <w:t>Prep. diameter (mm)</w:t>
            </w:r>
          </w:p>
        </w:tc>
        <w:tc>
          <w:tcPr>
            <w:tcW w:w="1250" w:type="pct"/>
            <w:tcBorders>
              <w:top w:val="single" w:sz="4" w:space="0" w:color="auto"/>
              <w:left w:val="single" w:sz="4" w:space="0" w:color="auto"/>
              <w:bottom w:val="single" w:sz="4" w:space="0" w:color="auto"/>
              <w:right w:val="single" w:sz="4" w:space="0" w:color="auto"/>
            </w:tcBorders>
            <w:hideMark/>
          </w:tcPr>
          <w:p w14:paraId="31EE6A94" w14:textId="77777777" w:rsidR="00862336" w:rsidRPr="00933267" w:rsidRDefault="00EE3AD8" w:rsidP="00933267">
            <w:pPr>
              <w:spacing w:after="0" w:line="276" w:lineRule="auto"/>
              <w:rPr>
                <w:rFonts w:ascii="Arial" w:hAnsi="Arial" w:cs="Arial"/>
                <w:sz w:val="18"/>
                <w:szCs w:val="18"/>
              </w:rPr>
            </w:pPr>
            <w:r w:rsidRPr="00933267">
              <w:rPr>
                <w:rStyle w:val="Strong"/>
                <w:rFonts w:ascii="Arial" w:hAnsi="Arial" w:cs="Arial"/>
                <w:sz w:val="18"/>
                <w:szCs w:val="18"/>
              </w:rPr>
              <w:t>Area (mm2)</w:t>
            </w:r>
          </w:p>
        </w:tc>
        <w:tc>
          <w:tcPr>
            <w:tcW w:w="1250" w:type="pct"/>
            <w:tcBorders>
              <w:top w:val="single" w:sz="4" w:space="0" w:color="auto"/>
              <w:left w:val="single" w:sz="4" w:space="0" w:color="auto"/>
              <w:bottom w:val="single" w:sz="4" w:space="0" w:color="auto"/>
              <w:right w:val="single" w:sz="4" w:space="0" w:color="auto"/>
            </w:tcBorders>
            <w:hideMark/>
          </w:tcPr>
          <w:p w14:paraId="227B8423" w14:textId="77777777" w:rsidR="00862336" w:rsidRPr="00933267" w:rsidRDefault="00EE3AD8" w:rsidP="00933267">
            <w:pPr>
              <w:spacing w:after="0" w:line="276" w:lineRule="auto"/>
              <w:rPr>
                <w:rFonts w:ascii="Arial" w:hAnsi="Arial" w:cs="Arial"/>
                <w:sz w:val="18"/>
                <w:szCs w:val="18"/>
              </w:rPr>
            </w:pPr>
            <w:r w:rsidRPr="00933267">
              <w:rPr>
                <w:rStyle w:val="Strong"/>
                <w:rFonts w:ascii="Arial" w:hAnsi="Arial" w:cs="Arial"/>
                <w:sz w:val="18"/>
                <w:szCs w:val="18"/>
              </w:rPr>
              <w:t>Number of fields at FN20, 10X</w:t>
            </w:r>
          </w:p>
        </w:tc>
        <w:tc>
          <w:tcPr>
            <w:tcW w:w="1250" w:type="pct"/>
            <w:tcBorders>
              <w:top w:val="single" w:sz="4" w:space="0" w:color="auto"/>
              <w:left w:val="single" w:sz="4" w:space="0" w:color="auto"/>
              <w:bottom w:val="single" w:sz="4" w:space="0" w:color="auto"/>
              <w:right w:val="single" w:sz="4" w:space="0" w:color="auto"/>
            </w:tcBorders>
            <w:hideMark/>
          </w:tcPr>
          <w:p w14:paraId="7788FA6B" w14:textId="77777777" w:rsidR="00862336" w:rsidRPr="00933267" w:rsidRDefault="00EE3AD8" w:rsidP="00933267">
            <w:pPr>
              <w:spacing w:after="0" w:line="276" w:lineRule="auto"/>
              <w:rPr>
                <w:rFonts w:ascii="Arial" w:hAnsi="Arial" w:cs="Arial"/>
                <w:sz w:val="18"/>
                <w:szCs w:val="18"/>
              </w:rPr>
            </w:pPr>
            <w:r w:rsidRPr="00933267">
              <w:rPr>
                <w:rStyle w:val="Strong"/>
                <w:rFonts w:ascii="Arial" w:hAnsi="Arial" w:cs="Arial"/>
                <w:sz w:val="18"/>
                <w:szCs w:val="18"/>
              </w:rPr>
              <w:t xml:space="preserve">Number of </w:t>
            </w:r>
            <w:proofErr w:type="gramStart"/>
            <w:r w:rsidRPr="00933267">
              <w:rPr>
                <w:rStyle w:val="Strong"/>
                <w:rFonts w:ascii="Arial" w:hAnsi="Arial" w:cs="Arial"/>
                <w:sz w:val="18"/>
                <w:szCs w:val="18"/>
              </w:rPr>
              <w:t>cells/field</w:t>
            </w:r>
            <w:proofErr w:type="gramEnd"/>
            <w:r w:rsidRPr="00933267">
              <w:rPr>
                <w:rStyle w:val="Strong"/>
                <w:rFonts w:ascii="Arial" w:hAnsi="Arial" w:cs="Arial"/>
                <w:sz w:val="18"/>
                <w:szCs w:val="18"/>
              </w:rPr>
              <w:t xml:space="preserve"> for 5K total</w:t>
            </w:r>
          </w:p>
        </w:tc>
      </w:tr>
      <w:tr w:rsidR="00862336" w:rsidRPr="00933267" w14:paraId="0690FCBD" w14:textId="77777777" w:rsidTr="00933267">
        <w:tc>
          <w:tcPr>
            <w:tcW w:w="1250" w:type="pct"/>
            <w:tcBorders>
              <w:top w:val="single" w:sz="4" w:space="0" w:color="auto"/>
              <w:left w:val="single" w:sz="4" w:space="0" w:color="auto"/>
              <w:bottom w:val="single" w:sz="4" w:space="0" w:color="auto"/>
              <w:right w:val="single" w:sz="4" w:space="0" w:color="auto"/>
            </w:tcBorders>
            <w:hideMark/>
          </w:tcPr>
          <w:p w14:paraId="441624D3" w14:textId="77777777" w:rsidR="00862336" w:rsidRPr="00933267" w:rsidRDefault="00EE3AD8" w:rsidP="00933267">
            <w:pPr>
              <w:spacing w:after="0" w:line="276" w:lineRule="auto"/>
              <w:rPr>
                <w:rFonts w:ascii="Arial" w:hAnsi="Arial" w:cs="Arial"/>
                <w:sz w:val="18"/>
                <w:szCs w:val="18"/>
              </w:rPr>
            </w:pPr>
            <w:r w:rsidRPr="00933267">
              <w:rPr>
                <w:rFonts w:ascii="Arial" w:hAnsi="Arial" w:cs="Arial"/>
                <w:sz w:val="18"/>
                <w:szCs w:val="18"/>
              </w:rPr>
              <w:t>13</w:t>
            </w:r>
          </w:p>
        </w:tc>
        <w:tc>
          <w:tcPr>
            <w:tcW w:w="1250" w:type="pct"/>
            <w:tcBorders>
              <w:top w:val="single" w:sz="4" w:space="0" w:color="auto"/>
              <w:left w:val="single" w:sz="4" w:space="0" w:color="auto"/>
              <w:bottom w:val="single" w:sz="4" w:space="0" w:color="auto"/>
              <w:right w:val="single" w:sz="4" w:space="0" w:color="auto"/>
            </w:tcBorders>
            <w:hideMark/>
          </w:tcPr>
          <w:p w14:paraId="208F994E" w14:textId="77777777" w:rsidR="00862336" w:rsidRPr="00933267" w:rsidRDefault="00EE3AD8" w:rsidP="00933267">
            <w:pPr>
              <w:spacing w:after="0" w:line="276" w:lineRule="auto"/>
              <w:rPr>
                <w:rFonts w:ascii="Arial" w:hAnsi="Arial" w:cs="Arial"/>
                <w:sz w:val="18"/>
                <w:szCs w:val="18"/>
              </w:rPr>
            </w:pPr>
            <w:r w:rsidRPr="00933267">
              <w:rPr>
                <w:rFonts w:ascii="Arial" w:hAnsi="Arial" w:cs="Arial"/>
                <w:sz w:val="18"/>
                <w:szCs w:val="18"/>
              </w:rPr>
              <w:t>132.7</w:t>
            </w:r>
          </w:p>
        </w:tc>
        <w:tc>
          <w:tcPr>
            <w:tcW w:w="1250" w:type="pct"/>
            <w:tcBorders>
              <w:top w:val="single" w:sz="4" w:space="0" w:color="auto"/>
              <w:left w:val="single" w:sz="4" w:space="0" w:color="auto"/>
              <w:bottom w:val="single" w:sz="4" w:space="0" w:color="auto"/>
              <w:right w:val="single" w:sz="4" w:space="0" w:color="auto"/>
            </w:tcBorders>
            <w:hideMark/>
          </w:tcPr>
          <w:p w14:paraId="3FF91955" w14:textId="77777777" w:rsidR="00862336" w:rsidRPr="00933267" w:rsidRDefault="00EE3AD8" w:rsidP="00933267">
            <w:pPr>
              <w:spacing w:after="0" w:line="276" w:lineRule="auto"/>
              <w:rPr>
                <w:rFonts w:ascii="Arial" w:hAnsi="Arial" w:cs="Arial"/>
                <w:sz w:val="18"/>
                <w:szCs w:val="18"/>
              </w:rPr>
            </w:pPr>
            <w:r w:rsidRPr="00933267">
              <w:rPr>
                <w:rFonts w:ascii="Arial" w:hAnsi="Arial" w:cs="Arial"/>
                <w:sz w:val="18"/>
                <w:szCs w:val="18"/>
              </w:rPr>
              <w:t>42.3</w:t>
            </w:r>
          </w:p>
        </w:tc>
        <w:tc>
          <w:tcPr>
            <w:tcW w:w="1250" w:type="pct"/>
            <w:tcBorders>
              <w:top w:val="single" w:sz="4" w:space="0" w:color="auto"/>
              <w:left w:val="single" w:sz="4" w:space="0" w:color="auto"/>
              <w:bottom w:val="single" w:sz="4" w:space="0" w:color="auto"/>
              <w:right w:val="single" w:sz="4" w:space="0" w:color="auto"/>
            </w:tcBorders>
            <w:hideMark/>
          </w:tcPr>
          <w:p w14:paraId="524D9D1B" w14:textId="77777777" w:rsidR="00862336" w:rsidRPr="00933267" w:rsidRDefault="00EE3AD8" w:rsidP="00933267">
            <w:pPr>
              <w:spacing w:after="0" w:line="276" w:lineRule="auto"/>
              <w:rPr>
                <w:rFonts w:ascii="Arial" w:hAnsi="Arial" w:cs="Arial"/>
                <w:sz w:val="18"/>
                <w:szCs w:val="18"/>
              </w:rPr>
            </w:pPr>
            <w:r w:rsidRPr="00933267">
              <w:rPr>
                <w:rFonts w:ascii="Arial" w:hAnsi="Arial" w:cs="Arial"/>
                <w:sz w:val="18"/>
                <w:szCs w:val="18"/>
              </w:rPr>
              <w:t>118.3</w:t>
            </w:r>
          </w:p>
        </w:tc>
      </w:tr>
      <w:tr w:rsidR="00862336" w:rsidRPr="00933267" w14:paraId="6A2A6764" w14:textId="77777777" w:rsidTr="00933267">
        <w:tc>
          <w:tcPr>
            <w:tcW w:w="1250" w:type="pct"/>
            <w:tcBorders>
              <w:top w:val="single" w:sz="4" w:space="0" w:color="auto"/>
              <w:left w:val="single" w:sz="4" w:space="0" w:color="auto"/>
              <w:bottom w:val="single" w:sz="4" w:space="0" w:color="auto"/>
              <w:right w:val="single" w:sz="4" w:space="0" w:color="auto"/>
            </w:tcBorders>
            <w:hideMark/>
          </w:tcPr>
          <w:p w14:paraId="033C8FAB" w14:textId="77777777" w:rsidR="00862336" w:rsidRPr="00933267" w:rsidRDefault="00EE3AD8" w:rsidP="00933267">
            <w:pPr>
              <w:spacing w:after="0" w:line="276" w:lineRule="auto"/>
              <w:rPr>
                <w:rFonts w:ascii="Arial" w:hAnsi="Arial" w:cs="Arial"/>
                <w:sz w:val="18"/>
                <w:szCs w:val="18"/>
              </w:rPr>
            </w:pPr>
            <w:r w:rsidRPr="00933267">
              <w:rPr>
                <w:rFonts w:ascii="Arial" w:hAnsi="Arial" w:cs="Arial"/>
                <w:sz w:val="18"/>
                <w:szCs w:val="18"/>
              </w:rPr>
              <w:t>20</w:t>
            </w:r>
          </w:p>
        </w:tc>
        <w:tc>
          <w:tcPr>
            <w:tcW w:w="1250" w:type="pct"/>
            <w:tcBorders>
              <w:top w:val="single" w:sz="4" w:space="0" w:color="auto"/>
              <w:left w:val="single" w:sz="4" w:space="0" w:color="auto"/>
              <w:bottom w:val="single" w:sz="4" w:space="0" w:color="auto"/>
              <w:right w:val="single" w:sz="4" w:space="0" w:color="auto"/>
            </w:tcBorders>
            <w:hideMark/>
          </w:tcPr>
          <w:p w14:paraId="45603EA8" w14:textId="77777777" w:rsidR="00862336" w:rsidRPr="00933267" w:rsidRDefault="00EE3AD8" w:rsidP="00933267">
            <w:pPr>
              <w:spacing w:after="0" w:line="276" w:lineRule="auto"/>
              <w:rPr>
                <w:rFonts w:ascii="Arial" w:hAnsi="Arial" w:cs="Arial"/>
                <w:sz w:val="18"/>
                <w:szCs w:val="18"/>
              </w:rPr>
            </w:pPr>
            <w:r w:rsidRPr="00933267">
              <w:rPr>
                <w:rFonts w:ascii="Arial" w:hAnsi="Arial" w:cs="Arial"/>
                <w:sz w:val="18"/>
                <w:szCs w:val="18"/>
              </w:rPr>
              <w:t>314.2</w:t>
            </w:r>
          </w:p>
        </w:tc>
        <w:tc>
          <w:tcPr>
            <w:tcW w:w="1250" w:type="pct"/>
            <w:tcBorders>
              <w:top w:val="single" w:sz="4" w:space="0" w:color="auto"/>
              <w:left w:val="single" w:sz="4" w:space="0" w:color="auto"/>
              <w:bottom w:val="single" w:sz="4" w:space="0" w:color="auto"/>
              <w:right w:val="single" w:sz="4" w:space="0" w:color="auto"/>
            </w:tcBorders>
            <w:hideMark/>
          </w:tcPr>
          <w:p w14:paraId="18507AF8" w14:textId="77777777" w:rsidR="00862336" w:rsidRPr="00933267" w:rsidRDefault="00EE3AD8" w:rsidP="00933267">
            <w:pPr>
              <w:spacing w:after="0" w:line="276" w:lineRule="auto"/>
              <w:rPr>
                <w:rFonts w:ascii="Arial" w:hAnsi="Arial" w:cs="Arial"/>
                <w:sz w:val="18"/>
                <w:szCs w:val="18"/>
              </w:rPr>
            </w:pPr>
            <w:r w:rsidRPr="00933267">
              <w:rPr>
                <w:rFonts w:ascii="Arial" w:hAnsi="Arial" w:cs="Arial"/>
                <w:sz w:val="18"/>
                <w:szCs w:val="18"/>
              </w:rPr>
              <w:t>100</w:t>
            </w:r>
          </w:p>
        </w:tc>
        <w:tc>
          <w:tcPr>
            <w:tcW w:w="1250" w:type="pct"/>
            <w:tcBorders>
              <w:top w:val="single" w:sz="4" w:space="0" w:color="auto"/>
              <w:left w:val="single" w:sz="4" w:space="0" w:color="auto"/>
              <w:bottom w:val="single" w:sz="4" w:space="0" w:color="auto"/>
              <w:right w:val="single" w:sz="4" w:space="0" w:color="auto"/>
            </w:tcBorders>
            <w:hideMark/>
          </w:tcPr>
          <w:p w14:paraId="628A2E98" w14:textId="77777777" w:rsidR="00862336" w:rsidRPr="00933267" w:rsidRDefault="00EE3AD8" w:rsidP="00933267">
            <w:pPr>
              <w:spacing w:after="0" w:line="276" w:lineRule="auto"/>
              <w:rPr>
                <w:rFonts w:ascii="Arial" w:hAnsi="Arial" w:cs="Arial"/>
                <w:sz w:val="18"/>
                <w:szCs w:val="18"/>
              </w:rPr>
            </w:pPr>
            <w:r w:rsidRPr="00933267">
              <w:rPr>
                <w:rFonts w:ascii="Arial" w:hAnsi="Arial" w:cs="Arial"/>
                <w:sz w:val="18"/>
                <w:szCs w:val="18"/>
              </w:rPr>
              <w:t>50</w:t>
            </w:r>
          </w:p>
        </w:tc>
      </w:tr>
      <w:tr w:rsidR="00862336" w:rsidRPr="00933267" w14:paraId="1A8026D1" w14:textId="77777777" w:rsidTr="00933267">
        <w:tc>
          <w:tcPr>
            <w:tcW w:w="5000" w:type="pct"/>
            <w:gridSpan w:val="4"/>
            <w:tcBorders>
              <w:top w:val="single" w:sz="4" w:space="0" w:color="auto"/>
              <w:left w:val="single" w:sz="4" w:space="0" w:color="auto"/>
              <w:bottom w:val="single" w:sz="4" w:space="0" w:color="auto"/>
              <w:right w:val="single" w:sz="4" w:space="0" w:color="auto"/>
            </w:tcBorders>
            <w:hideMark/>
          </w:tcPr>
          <w:p w14:paraId="77CD4FED" w14:textId="77777777" w:rsidR="00862336" w:rsidRPr="00933267" w:rsidRDefault="00EE3AD8" w:rsidP="00933267">
            <w:pPr>
              <w:spacing w:after="0" w:line="276" w:lineRule="auto"/>
              <w:jc w:val="center"/>
              <w:rPr>
                <w:rFonts w:ascii="Arial" w:hAnsi="Arial" w:cs="Arial"/>
                <w:sz w:val="18"/>
                <w:szCs w:val="18"/>
              </w:rPr>
            </w:pPr>
            <w:r w:rsidRPr="00933267">
              <w:rPr>
                <w:rStyle w:val="Strong"/>
                <w:rFonts w:ascii="Arial" w:hAnsi="Arial" w:cs="Arial"/>
                <w:sz w:val="18"/>
                <w:szCs w:val="18"/>
              </w:rPr>
              <w:t>FN20 eyepiece/40X objective</w:t>
            </w:r>
          </w:p>
        </w:tc>
      </w:tr>
      <w:tr w:rsidR="00862336" w:rsidRPr="00933267" w14:paraId="00C10B3F" w14:textId="77777777" w:rsidTr="00933267">
        <w:tc>
          <w:tcPr>
            <w:tcW w:w="1250" w:type="pct"/>
            <w:tcBorders>
              <w:top w:val="single" w:sz="4" w:space="0" w:color="auto"/>
              <w:left w:val="single" w:sz="4" w:space="0" w:color="auto"/>
              <w:bottom w:val="single" w:sz="4" w:space="0" w:color="auto"/>
              <w:right w:val="single" w:sz="4" w:space="0" w:color="auto"/>
            </w:tcBorders>
            <w:hideMark/>
          </w:tcPr>
          <w:p w14:paraId="415DF32C" w14:textId="77777777" w:rsidR="00862336" w:rsidRPr="00933267" w:rsidRDefault="00EE3AD8" w:rsidP="00933267">
            <w:pPr>
              <w:spacing w:after="0" w:line="276" w:lineRule="auto"/>
              <w:rPr>
                <w:rFonts w:ascii="Arial" w:hAnsi="Arial" w:cs="Arial"/>
                <w:sz w:val="18"/>
                <w:szCs w:val="18"/>
              </w:rPr>
            </w:pPr>
            <w:r w:rsidRPr="00933267">
              <w:rPr>
                <w:rStyle w:val="Strong"/>
                <w:rFonts w:ascii="Arial" w:hAnsi="Arial" w:cs="Arial"/>
                <w:sz w:val="18"/>
                <w:szCs w:val="18"/>
              </w:rPr>
              <w:t>Prep. diameter (mm)</w:t>
            </w:r>
          </w:p>
        </w:tc>
        <w:tc>
          <w:tcPr>
            <w:tcW w:w="1250" w:type="pct"/>
            <w:tcBorders>
              <w:top w:val="single" w:sz="4" w:space="0" w:color="auto"/>
              <w:left w:val="single" w:sz="4" w:space="0" w:color="auto"/>
              <w:bottom w:val="single" w:sz="4" w:space="0" w:color="auto"/>
              <w:right w:val="single" w:sz="4" w:space="0" w:color="auto"/>
            </w:tcBorders>
            <w:hideMark/>
          </w:tcPr>
          <w:p w14:paraId="4C46B141" w14:textId="77777777" w:rsidR="00862336" w:rsidRPr="00933267" w:rsidRDefault="00EE3AD8" w:rsidP="00933267">
            <w:pPr>
              <w:spacing w:after="0" w:line="276" w:lineRule="auto"/>
              <w:rPr>
                <w:rFonts w:ascii="Arial" w:hAnsi="Arial" w:cs="Arial"/>
                <w:sz w:val="18"/>
                <w:szCs w:val="18"/>
              </w:rPr>
            </w:pPr>
            <w:r w:rsidRPr="00933267">
              <w:rPr>
                <w:rStyle w:val="Strong"/>
                <w:rFonts w:ascii="Arial" w:hAnsi="Arial" w:cs="Arial"/>
                <w:sz w:val="18"/>
                <w:szCs w:val="18"/>
              </w:rPr>
              <w:t>Area (mm2)</w:t>
            </w:r>
          </w:p>
        </w:tc>
        <w:tc>
          <w:tcPr>
            <w:tcW w:w="1250" w:type="pct"/>
            <w:tcBorders>
              <w:top w:val="single" w:sz="4" w:space="0" w:color="auto"/>
              <w:left w:val="single" w:sz="4" w:space="0" w:color="auto"/>
              <w:bottom w:val="single" w:sz="4" w:space="0" w:color="auto"/>
              <w:right w:val="single" w:sz="4" w:space="0" w:color="auto"/>
            </w:tcBorders>
            <w:hideMark/>
          </w:tcPr>
          <w:p w14:paraId="4F0AF563" w14:textId="77777777" w:rsidR="00862336" w:rsidRPr="00933267" w:rsidRDefault="00EE3AD8" w:rsidP="00933267">
            <w:pPr>
              <w:spacing w:after="0" w:line="276" w:lineRule="auto"/>
              <w:rPr>
                <w:rFonts w:ascii="Arial" w:hAnsi="Arial" w:cs="Arial"/>
                <w:sz w:val="18"/>
                <w:szCs w:val="18"/>
              </w:rPr>
            </w:pPr>
            <w:r w:rsidRPr="00933267">
              <w:rPr>
                <w:rStyle w:val="Strong"/>
                <w:rFonts w:ascii="Arial" w:hAnsi="Arial" w:cs="Arial"/>
                <w:sz w:val="18"/>
                <w:szCs w:val="18"/>
              </w:rPr>
              <w:t>Number of fields at FN20, 40X</w:t>
            </w:r>
          </w:p>
        </w:tc>
        <w:tc>
          <w:tcPr>
            <w:tcW w:w="1250" w:type="pct"/>
            <w:tcBorders>
              <w:top w:val="single" w:sz="4" w:space="0" w:color="auto"/>
              <w:left w:val="single" w:sz="4" w:space="0" w:color="auto"/>
              <w:bottom w:val="single" w:sz="4" w:space="0" w:color="auto"/>
              <w:right w:val="single" w:sz="4" w:space="0" w:color="auto"/>
            </w:tcBorders>
            <w:hideMark/>
          </w:tcPr>
          <w:p w14:paraId="7274AA95" w14:textId="77777777" w:rsidR="00862336" w:rsidRPr="00933267" w:rsidRDefault="00EE3AD8" w:rsidP="00933267">
            <w:pPr>
              <w:spacing w:after="0" w:line="276" w:lineRule="auto"/>
              <w:rPr>
                <w:rFonts w:ascii="Arial" w:hAnsi="Arial" w:cs="Arial"/>
                <w:sz w:val="18"/>
                <w:szCs w:val="18"/>
              </w:rPr>
            </w:pPr>
            <w:r w:rsidRPr="00933267">
              <w:rPr>
                <w:rStyle w:val="Strong"/>
                <w:rFonts w:ascii="Arial" w:hAnsi="Arial" w:cs="Arial"/>
                <w:sz w:val="18"/>
                <w:szCs w:val="18"/>
              </w:rPr>
              <w:t xml:space="preserve">Number of </w:t>
            </w:r>
            <w:proofErr w:type="gramStart"/>
            <w:r w:rsidRPr="00933267">
              <w:rPr>
                <w:rStyle w:val="Strong"/>
                <w:rFonts w:ascii="Arial" w:hAnsi="Arial" w:cs="Arial"/>
                <w:sz w:val="18"/>
                <w:szCs w:val="18"/>
              </w:rPr>
              <w:t>cells/field</w:t>
            </w:r>
            <w:proofErr w:type="gramEnd"/>
            <w:r w:rsidRPr="00933267">
              <w:rPr>
                <w:rStyle w:val="Strong"/>
                <w:rFonts w:ascii="Arial" w:hAnsi="Arial" w:cs="Arial"/>
                <w:sz w:val="18"/>
                <w:szCs w:val="18"/>
              </w:rPr>
              <w:t xml:space="preserve"> for 5K total</w:t>
            </w:r>
          </w:p>
        </w:tc>
      </w:tr>
      <w:tr w:rsidR="00862336" w:rsidRPr="00933267" w14:paraId="6A04B520" w14:textId="77777777" w:rsidTr="00933267">
        <w:tc>
          <w:tcPr>
            <w:tcW w:w="1250" w:type="pct"/>
            <w:tcBorders>
              <w:top w:val="single" w:sz="4" w:space="0" w:color="auto"/>
              <w:left w:val="single" w:sz="4" w:space="0" w:color="auto"/>
              <w:bottom w:val="single" w:sz="4" w:space="0" w:color="auto"/>
              <w:right w:val="single" w:sz="4" w:space="0" w:color="auto"/>
            </w:tcBorders>
            <w:hideMark/>
          </w:tcPr>
          <w:p w14:paraId="08D91FC5" w14:textId="77777777" w:rsidR="00862336" w:rsidRPr="00933267" w:rsidRDefault="00EE3AD8" w:rsidP="00933267">
            <w:pPr>
              <w:spacing w:after="0" w:line="276" w:lineRule="auto"/>
              <w:rPr>
                <w:rFonts w:ascii="Arial" w:hAnsi="Arial" w:cs="Arial"/>
                <w:sz w:val="18"/>
                <w:szCs w:val="18"/>
              </w:rPr>
            </w:pPr>
            <w:r w:rsidRPr="00933267">
              <w:rPr>
                <w:rFonts w:ascii="Arial" w:hAnsi="Arial" w:cs="Arial"/>
                <w:sz w:val="18"/>
                <w:szCs w:val="18"/>
              </w:rPr>
              <w:t>13</w:t>
            </w:r>
          </w:p>
        </w:tc>
        <w:tc>
          <w:tcPr>
            <w:tcW w:w="1250" w:type="pct"/>
            <w:tcBorders>
              <w:top w:val="single" w:sz="4" w:space="0" w:color="auto"/>
              <w:left w:val="single" w:sz="4" w:space="0" w:color="auto"/>
              <w:bottom w:val="single" w:sz="4" w:space="0" w:color="auto"/>
              <w:right w:val="single" w:sz="4" w:space="0" w:color="auto"/>
            </w:tcBorders>
            <w:hideMark/>
          </w:tcPr>
          <w:p w14:paraId="0CA47EAB" w14:textId="77777777" w:rsidR="00862336" w:rsidRPr="00933267" w:rsidRDefault="00EE3AD8" w:rsidP="00933267">
            <w:pPr>
              <w:spacing w:after="0" w:line="276" w:lineRule="auto"/>
              <w:rPr>
                <w:rFonts w:ascii="Arial" w:hAnsi="Arial" w:cs="Arial"/>
                <w:sz w:val="18"/>
                <w:szCs w:val="18"/>
              </w:rPr>
            </w:pPr>
            <w:r w:rsidRPr="00933267">
              <w:rPr>
                <w:rFonts w:ascii="Arial" w:hAnsi="Arial" w:cs="Arial"/>
                <w:sz w:val="18"/>
                <w:szCs w:val="18"/>
              </w:rPr>
              <w:t>132.7</w:t>
            </w:r>
          </w:p>
        </w:tc>
        <w:tc>
          <w:tcPr>
            <w:tcW w:w="1250" w:type="pct"/>
            <w:tcBorders>
              <w:top w:val="single" w:sz="4" w:space="0" w:color="auto"/>
              <w:left w:val="single" w:sz="4" w:space="0" w:color="auto"/>
              <w:bottom w:val="single" w:sz="4" w:space="0" w:color="auto"/>
              <w:right w:val="single" w:sz="4" w:space="0" w:color="auto"/>
            </w:tcBorders>
            <w:hideMark/>
          </w:tcPr>
          <w:p w14:paraId="1D9C2AA5" w14:textId="77777777" w:rsidR="00862336" w:rsidRPr="00933267" w:rsidRDefault="00EE3AD8" w:rsidP="00933267">
            <w:pPr>
              <w:spacing w:after="0" w:line="276" w:lineRule="auto"/>
              <w:rPr>
                <w:rFonts w:ascii="Arial" w:hAnsi="Arial" w:cs="Arial"/>
                <w:sz w:val="18"/>
                <w:szCs w:val="18"/>
              </w:rPr>
            </w:pPr>
            <w:r w:rsidRPr="00933267">
              <w:rPr>
                <w:rFonts w:ascii="Arial" w:hAnsi="Arial" w:cs="Arial"/>
                <w:sz w:val="18"/>
                <w:szCs w:val="18"/>
              </w:rPr>
              <w:t>676</w:t>
            </w:r>
          </w:p>
        </w:tc>
        <w:tc>
          <w:tcPr>
            <w:tcW w:w="1250" w:type="pct"/>
            <w:tcBorders>
              <w:top w:val="single" w:sz="4" w:space="0" w:color="auto"/>
              <w:left w:val="single" w:sz="4" w:space="0" w:color="auto"/>
              <w:bottom w:val="single" w:sz="4" w:space="0" w:color="auto"/>
              <w:right w:val="single" w:sz="4" w:space="0" w:color="auto"/>
            </w:tcBorders>
            <w:hideMark/>
          </w:tcPr>
          <w:p w14:paraId="0B1CC6D6" w14:textId="77777777" w:rsidR="00862336" w:rsidRPr="00933267" w:rsidRDefault="00EE3AD8" w:rsidP="00933267">
            <w:pPr>
              <w:spacing w:after="0" w:line="276" w:lineRule="auto"/>
              <w:rPr>
                <w:rFonts w:ascii="Arial" w:hAnsi="Arial" w:cs="Arial"/>
                <w:sz w:val="18"/>
                <w:szCs w:val="18"/>
              </w:rPr>
            </w:pPr>
            <w:r w:rsidRPr="00933267">
              <w:rPr>
                <w:rFonts w:ascii="Arial" w:hAnsi="Arial" w:cs="Arial"/>
                <w:sz w:val="18"/>
                <w:szCs w:val="18"/>
              </w:rPr>
              <w:t>7.4</w:t>
            </w:r>
          </w:p>
        </w:tc>
      </w:tr>
      <w:tr w:rsidR="00862336" w:rsidRPr="00933267" w14:paraId="73EC81DC" w14:textId="77777777" w:rsidTr="00933267">
        <w:tc>
          <w:tcPr>
            <w:tcW w:w="1250" w:type="pct"/>
            <w:tcBorders>
              <w:top w:val="single" w:sz="4" w:space="0" w:color="auto"/>
              <w:left w:val="single" w:sz="4" w:space="0" w:color="auto"/>
              <w:bottom w:val="single" w:sz="4" w:space="0" w:color="auto"/>
              <w:right w:val="single" w:sz="4" w:space="0" w:color="auto"/>
            </w:tcBorders>
            <w:hideMark/>
          </w:tcPr>
          <w:p w14:paraId="51A589B8" w14:textId="77777777" w:rsidR="00862336" w:rsidRPr="00933267" w:rsidRDefault="00EE3AD8" w:rsidP="00933267">
            <w:pPr>
              <w:spacing w:after="0" w:line="276" w:lineRule="auto"/>
              <w:rPr>
                <w:rFonts w:ascii="Arial" w:hAnsi="Arial" w:cs="Arial"/>
                <w:sz w:val="18"/>
                <w:szCs w:val="18"/>
              </w:rPr>
            </w:pPr>
            <w:r w:rsidRPr="00933267">
              <w:rPr>
                <w:rFonts w:ascii="Arial" w:hAnsi="Arial" w:cs="Arial"/>
                <w:sz w:val="18"/>
                <w:szCs w:val="18"/>
              </w:rPr>
              <w:t>20</w:t>
            </w:r>
          </w:p>
        </w:tc>
        <w:tc>
          <w:tcPr>
            <w:tcW w:w="1250" w:type="pct"/>
            <w:tcBorders>
              <w:top w:val="single" w:sz="4" w:space="0" w:color="auto"/>
              <w:left w:val="single" w:sz="4" w:space="0" w:color="auto"/>
              <w:bottom w:val="single" w:sz="4" w:space="0" w:color="auto"/>
              <w:right w:val="single" w:sz="4" w:space="0" w:color="auto"/>
            </w:tcBorders>
            <w:hideMark/>
          </w:tcPr>
          <w:p w14:paraId="56A12804" w14:textId="77777777" w:rsidR="00862336" w:rsidRPr="00933267" w:rsidRDefault="00EE3AD8" w:rsidP="00933267">
            <w:pPr>
              <w:spacing w:after="0" w:line="276" w:lineRule="auto"/>
              <w:rPr>
                <w:rFonts w:ascii="Arial" w:hAnsi="Arial" w:cs="Arial"/>
                <w:sz w:val="18"/>
                <w:szCs w:val="18"/>
              </w:rPr>
            </w:pPr>
            <w:r w:rsidRPr="00933267">
              <w:rPr>
                <w:rFonts w:ascii="Arial" w:hAnsi="Arial" w:cs="Arial"/>
                <w:sz w:val="18"/>
                <w:szCs w:val="18"/>
              </w:rPr>
              <w:t>314.2</w:t>
            </w:r>
          </w:p>
        </w:tc>
        <w:tc>
          <w:tcPr>
            <w:tcW w:w="1250" w:type="pct"/>
            <w:tcBorders>
              <w:top w:val="single" w:sz="4" w:space="0" w:color="auto"/>
              <w:left w:val="single" w:sz="4" w:space="0" w:color="auto"/>
              <w:bottom w:val="single" w:sz="4" w:space="0" w:color="auto"/>
              <w:right w:val="single" w:sz="4" w:space="0" w:color="auto"/>
            </w:tcBorders>
            <w:hideMark/>
          </w:tcPr>
          <w:p w14:paraId="7F8908ED" w14:textId="77777777" w:rsidR="00862336" w:rsidRPr="00933267" w:rsidRDefault="00EE3AD8" w:rsidP="00933267">
            <w:pPr>
              <w:spacing w:after="0" w:line="276" w:lineRule="auto"/>
              <w:rPr>
                <w:rFonts w:ascii="Arial" w:hAnsi="Arial" w:cs="Arial"/>
                <w:sz w:val="18"/>
                <w:szCs w:val="18"/>
              </w:rPr>
            </w:pPr>
            <w:r w:rsidRPr="00933267">
              <w:rPr>
                <w:rFonts w:ascii="Arial" w:hAnsi="Arial" w:cs="Arial"/>
                <w:sz w:val="18"/>
                <w:szCs w:val="18"/>
              </w:rPr>
              <w:t>1600</w:t>
            </w:r>
          </w:p>
        </w:tc>
        <w:tc>
          <w:tcPr>
            <w:tcW w:w="1250" w:type="pct"/>
            <w:tcBorders>
              <w:top w:val="single" w:sz="4" w:space="0" w:color="auto"/>
              <w:left w:val="single" w:sz="4" w:space="0" w:color="auto"/>
              <w:bottom w:val="single" w:sz="4" w:space="0" w:color="auto"/>
              <w:right w:val="single" w:sz="4" w:space="0" w:color="auto"/>
            </w:tcBorders>
            <w:hideMark/>
          </w:tcPr>
          <w:p w14:paraId="47286661" w14:textId="77777777" w:rsidR="00862336" w:rsidRPr="00933267" w:rsidRDefault="00EE3AD8" w:rsidP="00933267">
            <w:pPr>
              <w:spacing w:after="0" w:line="276" w:lineRule="auto"/>
              <w:rPr>
                <w:rFonts w:ascii="Arial" w:hAnsi="Arial" w:cs="Arial"/>
                <w:sz w:val="18"/>
                <w:szCs w:val="18"/>
              </w:rPr>
            </w:pPr>
            <w:r w:rsidRPr="00933267">
              <w:rPr>
                <w:rFonts w:ascii="Arial" w:hAnsi="Arial" w:cs="Arial"/>
                <w:sz w:val="18"/>
                <w:szCs w:val="18"/>
              </w:rPr>
              <w:t>3.1</w:t>
            </w:r>
          </w:p>
        </w:tc>
      </w:tr>
      <w:tr w:rsidR="00862336" w:rsidRPr="00933267" w14:paraId="297DC13D" w14:textId="77777777" w:rsidTr="00933267">
        <w:tc>
          <w:tcPr>
            <w:tcW w:w="5000" w:type="pct"/>
            <w:gridSpan w:val="4"/>
            <w:tcBorders>
              <w:top w:val="single" w:sz="4" w:space="0" w:color="auto"/>
              <w:left w:val="single" w:sz="4" w:space="0" w:color="auto"/>
              <w:bottom w:val="single" w:sz="4" w:space="0" w:color="auto"/>
              <w:right w:val="single" w:sz="4" w:space="0" w:color="auto"/>
            </w:tcBorders>
            <w:hideMark/>
          </w:tcPr>
          <w:p w14:paraId="533EC0F8" w14:textId="77777777" w:rsidR="00862336" w:rsidRPr="00933267" w:rsidRDefault="00EE3AD8" w:rsidP="00933267">
            <w:pPr>
              <w:spacing w:after="0" w:line="276" w:lineRule="auto"/>
              <w:jc w:val="center"/>
              <w:rPr>
                <w:rFonts w:ascii="Arial" w:hAnsi="Arial" w:cs="Arial"/>
                <w:sz w:val="18"/>
                <w:szCs w:val="18"/>
              </w:rPr>
            </w:pPr>
            <w:r w:rsidRPr="00933267">
              <w:rPr>
                <w:rStyle w:val="Strong"/>
                <w:rFonts w:ascii="Arial" w:hAnsi="Arial" w:cs="Arial"/>
                <w:sz w:val="18"/>
                <w:szCs w:val="18"/>
              </w:rPr>
              <w:t>FN22 eyepiece/10X objective</w:t>
            </w:r>
          </w:p>
        </w:tc>
      </w:tr>
      <w:tr w:rsidR="00862336" w:rsidRPr="00933267" w14:paraId="4FBE74A2" w14:textId="77777777" w:rsidTr="00933267">
        <w:tc>
          <w:tcPr>
            <w:tcW w:w="1250" w:type="pct"/>
            <w:tcBorders>
              <w:top w:val="single" w:sz="4" w:space="0" w:color="auto"/>
              <w:left w:val="single" w:sz="4" w:space="0" w:color="auto"/>
              <w:bottom w:val="single" w:sz="4" w:space="0" w:color="auto"/>
              <w:right w:val="single" w:sz="4" w:space="0" w:color="auto"/>
            </w:tcBorders>
            <w:hideMark/>
          </w:tcPr>
          <w:p w14:paraId="586AFE27" w14:textId="77777777" w:rsidR="00862336" w:rsidRPr="00933267" w:rsidRDefault="00EE3AD8" w:rsidP="00933267">
            <w:pPr>
              <w:spacing w:after="0" w:line="276" w:lineRule="auto"/>
              <w:rPr>
                <w:rFonts w:ascii="Arial" w:hAnsi="Arial" w:cs="Arial"/>
                <w:sz w:val="18"/>
                <w:szCs w:val="18"/>
              </w:rPr>
            </w:pPr>
            <w:r w:rsidRPr="00933267">
              <w:rPr>
                <w:rStyle w:val="Strong"/>
                <w:rFonts w:ascii="Arial" w:hAnsi="Arial" w:cs="Arial"/>
                <w:sz w:val="18"/>
                <w:szCs w:val="18"/>
              </w:rPr>
              <w:t>Prep. diameter (mm)</w:t>
            </w:r>
          </w:p>
        </w:tc>
        <w:tc>
          <w:tcPr>
            <w:tcW w:w="1250" w:type="pct"/>
            <w:tcBorders>
              <w:top w:val="single" w:sz="4" w:space="0" w:color="auto"/>
              <w:left w:val="single" w:sz="4" w:space="0" w:color="auto"/>
              <w:bottom w:val="single" w:sz="4" w:space="0" w:color="auto"/>
              <w:right w:val="single" w:sz="4" w:space="0" w:color="auto"/>
            </w:tcBorders>
            <w:hideMark/>
          </w:tcPr>
          <w:p w14:paraId="1BA4F277" w14:textId="77777777" w:rsidR="00862336" w:rsidRPr="00933267" w:rsidRDefault="00EE3AD8" w:rsidP="00933267">
            <w:pPr>
              <w:spacing w:after="0" w:line="276" w:lineRule="auto"/>
              <w:rPr>
                <w:rFonts w:ascii="Arial" w:hAnsi="Arial" w:cs="Arial"/>
                <w:sz w:val="18"/>
                <w:szCs w:val="18"/>
              </w:rPr>
            </w:pPr>
            <w:r w:rsidRPr="00933267">
              <w:rPr>
                <w:rStyle w:val="Strong"/>
                <w:rFonts w:ascii="Arial" w:hAnsi="Arial" w:cs="Arial"/>
                <w:sz w:val="18"/>
                <w:szCs w:val="18"/>
              </w:rPr>
              <w:t>Area (mm2)</w:t>
            </w:r>
          </w:p>
        </w:tc>
        <w:tc>
          <w:tcPr>
            <w:tcW w:w="1250" w:type="pct"/>
            <w:tcBorders>
              <w:top w:val="single" w:sz="4" w:space="0" w:color="auto"/>
              <w:left w:val="single" w:sz="4" w:space="0" w:color="auto"/>
              <w:bottom w:val="single" w:sz="4" w:space="0" w:color="auto"/>
              <w:right w:val="single" w:sz="4" w:space="0" w:color="auto"/>
            </w:tcBorders>
            <w:hideMark/>
          </w:tcPr>
          <w:p w14:paraId="21F67FF8" w14:textId="77777777" w:rsidR="00862336" w:rsidRPr="00933267" w:rsidRDefault="00EE3AD8" w:rsidP="00933267">
            <w:pPr>
              <w:spacing w:after="0" w:line="276" w:lineRule="auto"/>
              <w:rPr>
                <w:rFonts w:ascii="Arial" w:hAnsi="Arial" w:cs="Arial"/>
                <w:sz w:val="18"/>
                <w:szCs w:val="18"/>
              </w:rPr>
            </w:pPr>
            <w:r w:rsidRPr="00933267">
              <w:rPr>
                <w:rStyle w:val="Strong"/>
                <w:rFonts w:ascii="Arial" w:hAnsi="Arial" w:cs="Arial"/>
                <w:sz w:val="18"/>
                <w:szCs w:val="18"/>
              </w:rPr>
              <w:t>Number of fields at FN22, 10X</w:t>
            </w:r>
          </w:p>
        </w:tc>
        <w:tc>
          <w:tcPr>
            <w:tcW w:w="1250" w:type="pct"/>
            <w:tcBorders>
              <w:top w:val="single" w:sz="4" w:space="0" w:color="auto"/>
              <w:left w:val="single" w:sz="4" w:space="0" w:color="auto"/>
              <w:bottom w:val="single" w:sz="4" w:space="0" w:color="auto"/>
              <w:right w:val="single" w:sz="4" w:space="0" w:color="auto"/>
            </w:tcBorders>
            <w:hideMark/>
          </w:tcPr>
          <w:p w14:paraId="0898248A" w14:textId="77777777" w:rsidR="00862336" w:rsidRPr="00933267" w:rsidRDefault="00EE3AD8" w:rsidP="00933267">
            <w:pPr>
              <w:spacing w:after="0" w:line="276" w:lineRule="auto"/>
              <w:rPr>
                <w:rFonts w:ascii="Arial" w:hAnsi="Arial" w:cs="Arial"/>
                <w:sz w:val="18"/>
                <w:szCs w:val="18"/>
              </w:rPr>
            </w:pPr>
            <w:r w:rsidRPr="00933267">
              <w:rPr>
                <w:rStyle w:val="Strong"/>
                <w:rFonts w:ascii="Arial" w:hAnsi="Arial" w:cs="Arial"/>
                <w:sz w:val="18"/>
                <w:szCs w:val="18"/>
              </w:rPr>
              <w:t xml:space="preserve">Number of </w:t>
            </w:r>
            <w:proofErr w:type="gramStart"/>
            <w:r w:rsidRPr="00933267">
              <w:rPr>
                <w:rStyle w:val="Strong"/>
                <w:rFonts w:ascii="Arial" w:hAnsi="Arial" w:cs="Arial"/>
                <w:sz w:val="18"/>
                <w:szCs w:val="18"/>
              </w:rPr>
              <w:t>cells/field</w:t>
            </w:r>
            <w:proofErr w:type="gramEnd"/>
            <w:r w:rsidRPr="00933267">
              <w:rPr>
                <w:rStyle w:val="Strong"/>
                <w:rFonts w:ascii="Arial" w:hAnsi="Arial" w:cs="Arial"/>
                <w:sz w:val="18"/>
                <w:szCs w:val="18"/>
              </w:rPr>
              <w:t xml:space="preserve"> for 5K total</w:t>
            </w:r>
          </w:p>
        </w:tc>
      </w:tr>
      <w:tr w:rsidR="00862336" w:rsidRPr="00933267" w14:paraId="6DE400A4" w14:textId="77777777" w:rsidTr="00933267">
        <w:tc>
          <w:tcPr>
            <w:tcW w:w="1250" w:type="pct"/>
            <w:tcBorders>
              <w:top w:val="single" w:sz="4" w:space="0" w:color="auto"/>
              <w:left w:val="single" w:sz="4" w:space="0" w:color="auto"/>
              <w:bottom w:val="single" w:sz="4" w:space="0" w:color="auto"/>
              <w:right w:val="single" w:sz="4" w:space="0" w:color="auto"/>
            </w:tcBorders>
            <w:hideMark/>
          </w:tcPr>
          <w:p w14:paraId="588D5506" w14:textId="77777777" w:rsidR="00862336" w:rsidRPr="00933267" w:rsidRDefault="00EE3AD8" w:rsidP="00933267">
            <w:pPr>
              <w:spacing w:after="0" w:line="276" w:lineRule="auto"/>
              <w:rPr>
                <w:rFonts w:ascii="Arial" w:hAnsi="Arial" w:cs="Arial"/>
                <w:sz w:val="18"/>
                <w:szCs w:val="18"/>
              </w:rPr>
            </w:pPr>
            <w:r w:rsidRPr="00933267">
              <w:rPr>
                <w:rFonts w:ascii="Arial" w:hAnsi="Arial" w:cs="Arial"/>
                <w:sz w:val="18"/>
                <w:szCs w:val="18"/>
              </w:rPr>
              <w:t>13</w:t>
            </w:r>
          </w:p>
        </w:tc>
        <w:tc>
          <w:tcPr>
            <w:tcW w:w="1250" w:type="pct"/>
            <w:tcBorders>
              <w:top w:val="single" w:sz="4" w:space="0" w:color="auto"/>
              <w:left w:val="single" w:sz="4" w:space="0" w:color="auto"/>
              <w:bottom w:val="single" w:sz="4" w:space="0" w:color="auto"/>
              <w:right w:val="single" w:sz="4" w:space="0" w:color="auto"/>
            </w:tcBorders>
            <w:hideMark/>
          </w:tcPr>
          <w:p w14:paraId="4103AFC8" w14:textId="77777777" w:rsidR="00862336" w:rsidRPr="00933267" w:rsidRDefault="00EE3AD8" w:rsidP="00933267">
            <w:pPr>
              <w:spacing w:after="0" w:line="276" w:lineRule="auto"/>
              <w:rPr>
                <w:rFonts w:ascii="Arial" w:hAnsi="Arial" w:cs="Arial"/>
                <w:sz w:val="18"/>
                <w:szCs w:val="18"/>
              </w:rPr>
            </w:pPr>
            <w:r w:rsidRPr="00933267">
              <w:rPr>
                <w:rFonts w:ascii="Arial" w:hAnsi="Arial" w:cs="Arial"/>
                <w:sz w:val="18"/>
                <w:szCs w:val="18"/>
              </w:rPr>
              <w:t>132.7</w:t>
            </w:r>
          </w:p>
        </w:tc>
        <w:tc>
          <w:tcPr>
            <w:tcW w:w="1250" w:type="pct"/>
            <w:tcBorders>
              <w:top w:val="single" w:sz="4" w:space="0" w:color="auto"/>
              <w:left w:val="single" w:sz="4" w:space="0" w:color="auto"/>
              <w:bottom w:val="single" w:sz="4" w:space="0" w:color="auto"/>
              <w:right w:val="single" w:sz="4" w:space="0" w:color="auto"/>
            </w:tcBorders>
            <w:vAlign w:val="bottom"/>
            <w:hideMark/>
          </w:tcPr>
          <w:p w14:paraId="457B5503" w14:textId="77777777" w:rsidR="00862336" w:rsidRPr="00933267" w:rsidRDefault="00EE3AD8" w:rsidP="00933267">
            <w:pPr>
              <w:spacing w:after="0" w:line="276" w:lineRule="auto"/>
              <w:rPr>
                <w:rFonts w:ascii="Arial" w:hAnsi="Arial" w:cs="Arial"/>
                <w:sz w:val="18"/>
                <w:szCs w:val="18"/>
              </w:rPr>
            </w:pPr>
            <w:r w:rsidRPr="00933267">
              <w:rPr>
                <w:rFonts w:ascii="Arial" w:hAnsi="Arial" w:cs="Arial"/>
                <w:sz w:val="18"/>
                <w:szCs w:val="18"/>
              </w:rPr>
              <w:t>34.9</w:t>
            </w:r>
          </w:p>
        </w:tc>
        <w:tc>
          <w:tcPr>
            <w:tcW w:w="1250" w:type="pct"/>
            <w:tcBorders>
              <w:top w:val="single" w:sz="4" w:space="0" w:color="auto"/>
              <w:left w:val="single" w:sz="4" w:space="0" w:color="auto"/>
              <w:bottom w:val="single" w:sz="4" w:space="0" w:color="auto"/>
              <w:right w:val="single" w:sz="4" w:space="0" w:color="auto"/>
            </w:tcBorders>
            <w:vAlign w:val="bottom"/>
            <w:hideMark/>
          </w:tcPr>
          <w:p w14:paraId="27792743" w14:textId="77777777" w:rsidR="00862336" w:rsidRPr="00933267" w:rsidRDefault="00EE3AD8" w:rsidP="00933267">
            <w:pPr>
              <w:spacing w:after="0" w:line="276" w:lineRule="auto"/>
              <w:rPr>
                <w:rFonts w:ascii="Arial" w:hAnsi="Arial" w:cs="Arial"/>
                <w:sz w:val="18"/>
                <w:szCs w:val="18"/>
              </w:rPr>
            </w:pPr>
            <w:r w:rsidRPr="00933267">
              <w:rPr>
                <w:rFonts w:ascii="Arial" w:hAnsi="Arial" w:cs="Arial"/>
                <w:sz w:val="18"/>
                <w:szCs w:val="18"/>
              </w:rPr>
              <w:t>143.2</w:t>
            </w:r>
          </w:p>
        </w:tc>
      </w:tr>
      <w:tr w:rsidR="00862336" w:rsidRPr="00933267" w14:paraId="366916BE" w14:textId="77777777" w:rsidTr="00933267">
        <w:tc>
          <w:tcPr>
            <w:tcW w:w="1250" w:type="pct"/>
            <w:tcBorders>
              <w:top w:val="single" w:sz="4" w:space="0" w:color="auto"/>
              <w:left w:val="single" w:sz="4" w:space="0" w:color="auto"/>
              <w:bottom w:val="single" w:sz="4" w:space="0" w:color="auto"/>
              <w:right w:val="single" w:sz="4" w:space="0" w:color="auto"/>
            </w:tcBorders>
            <w:hideMark/>
          </w:tcPr>
          <w:p w14:paraId="5EF98278" w14:textId="77777777" w:rsidR="00862336" w:rsidRPr="00933267" w:rsidRDefault="00EE3AD8" w:rsidP="00933267">
            <w:pPr>
              <w:spacing w:after="0" w:line="276" w:lineRule="auto"/>
              <w:rPr>
                <w:rFonts w:ascii="Arial" w:hAnsi="Arial" w:cs="Arial"/>
                <w:sz w:val="18"/>
                <w:szCs w:val="18"/>
              </w:rPr>
            </w:pPr>
            <w:r w:rsidRPr="00933267">
              <w:rPr>
                <w:rFonts w:ascii="Arial" w:hAnsi="Arial" w:cs="Arial"/>
                <w:sz w:val="18"/>
                <w:szCs w:val="18"/>
              </w:rPr>
              <w:t>20</w:t>
            </w:r>
          </w:p>
        </w:tc>
        <w:tc>
          <w:tcPr>
            <w:tcW w:w="1250" w:type="pct"/>
            <w:tcBorders>
              <w:top w:val="single" w:sz="4" w:space="0" w:color="auto"/>
              <w:left w:val="single" w:sz="4" w:space="0" w:color="auto"/>
              <w:bottom w:val="single" w:sz="4" w:space="0" w:color="auto"/>
              <w:right w:val="single" w:sz="4" w:space="0" w:color="auto"/>
            </w:tcBorders>
            <w:hideMark/>
          </w:tcPr>
          <w:p w14:paraId="250F2F34" w14:textId="77777777" w:rsidR="00862336" w:rsidRPr="00933267" w:rsidRDefault="00EE3AD8" w:rsidP="00933267">
            <w:pPr>
              <w:spacing w:after="0" w:line="276" w:lineRule="auto"/>
              <w:rPr>
                <w:rFonts w:ascii="Arial" w:hAnsi="Arial" w:cs="Arial"/>
                <w:sz w:val="18"/>
                <w:szCs w:val="18"/>
              </w:rPr>
            </w:pPr>
            <w:r w:rsidRPr="00933267">
              <w:rPr>
                <w:rFonts w:ascii="Arial" w:hAnsi="Arial" w:cs="Arial"/>
                <w:sz w:val="18"/>
                <w:szCs w:val="18"/>
              </w:rPr>
              <w:t>314.2</w:t>
            </w:r>
          </w:p>
        </w:tc>
        <w:tc>
          <w:tcPr>
            <w:tcW w:w="1250" w:type="pct"/>
            <w:tcBorders>
              <w:top w:val="single" w:sz="4" w:space="0" w:color="auto"/>
              <w:left w:val="single" w:sz="4" w:space="0" w:color="auto"/>
              <w:bottom w:val="single" w:sz="4" w:space="0" w:color="auto"/>
              <w:right w:val="single" w:sz="4" w:space="0" w:color="auto"/>
            </w:tcBorders>
            <w:vAlign w:val="bottom"/>
            <w:hideMark/>
          </w:tcPr>
          <w:p w14:paraId="5292B029" w14:textId="77777777" w:rsidR="00862336" w:rsidRPr="00933267" w:rsidRDefault="00EE3AD8" w:rsidP="00933267">
            <w:pPr>
              <w:spacing w:after="0" w:line="276" w:lineRule="auto"/>
              <w:rPr>
                <w:rFonts w:ascii="Arial" w:hAnsi="Arial" w:cs="Arial"/>
                <w:sz w:val="18"/>
                <w:szCs w:val="18"/>
              </w:rPr>
            </w:pPr>
            <w:r w:rsidRPr="00933267">
              <w:rPr>
                <w:rFonts w:ascii="Arial" w:hAnsi="Arial" w:cs="Arial"/>
                <w:sz w:val="18"/>
                <w:szCs w:val="18"/>
              </w:rPr>
              <w:t>82.6</w:t>
            </w:r>
          </w:p>
        </w:tc>
        <w:tc>
          <w:tcPr>
            <w:tcW w:w="1250" w:type="pct"/>
            <w:tcBorders>
              <w:top w:val="single" w:sz="4" w:space="0" w:color="auto"/>
              <w:left w:val="single" w:sz="4" w:space="0" w:color="auto"/>
              <w:bottom w:val="single" w:sz="4" w:space="0" w:color="auto"/>
              <w:right w:val="single" w:sz="4" w:space="0" w:color="auto"/>
            </w:tcBorders>
            <w:vAlign w:val="bottom"/>
            <w:hideMark/>
          </w:tcPr>
          <w:p w14:paraId="607CFFAA" w14:textId="77777777" w:rsidR="00862336" w:rsidRPr="00933267" w:rsidRDefault="00EE3AD8" w:rsidP="00933267">
            <w:pPr>
              <w:spacing w:after="0" w:line="276" w:lineRule="auto"/>
              <w:rPr>
                <w:rFonts w:ascii="Arial" w:hAnsi="Arial" w:cs="Arial"/>
                <w:sz w:val="18"/>
                <w:szCs w:val="18"/>
              </w:rPr>
            </w:pPr>
            <w:r w:rsidRPr="00933267">
              <w:rPr>
                <w:rFonts w:ascii="Arial" w:hAnsi="Arial" w:cs="Arial"/>
                <w:sz w:val="18"/>
                <w:szCs w:val="18"/>
              </w:rPr>
              <w:t>60.5</w:t>
            </w:r>
          </w:p>
        </w:tc>
      </w:tr>
      <w:tr w:rsidR="00862336" w:rsidRPr="00933267" w14:paraId="51739319" w14:textId="77777777" w:rsidTr="00933267">
        <w:tc>
          <w:tcPr>
            <w:tcW w:w="5000" w:type="pct"/>
            <w:gridSpan w:val="4"/>
            <w:tcBorders>
              <w:top w:val="single" w:sz="4" w:space="0" w:color="auto"/>
              <w:left w:val="single" w:sz="4" w:space="0" w:color="auto"/>
              <w:bottom w:val="single" w:sz="4" w:space="0" w:color="auto"/>
              <w:right w:val="single" w:sz="4" w:space="0" w:color="auto"/>
            </w:tcBorders>
            <w:hideMark/>
          </w:tcPr>
          <w:p w14:paraId="789A45C5" w14:textId="77777777" w:rsidR="00862336" w:rsidRPr="00933267" w:rsidRDefault="00EE3AD8" w:rsidP="00933267">
            <w:pPr>
              <w:spacing w:after="0" w:line="276" w:lineRule="auto"/>
              <w:jc w:val="center"/>
              <w:rPr>
                <w:rFonts w:ascii="Arial" w:hAnsi="Arial" w:cs="Arial"/>
                <w:sz w:val="18"/>
                <w:szCs w:val="18"/>
              </w:rPr>
            </w:pPr>
            <w:r w:rsidRPr="00933267">
              <w:rPr>
                <w:rStyle w:val="Strong"/>
                <w:rFonts w:ascii="Arial" w:hAnsi="Arial" w:cs="Arial"/>
                <w:sz w:val="18"/>
                <w:szCs w:val="18"/>
              </w:rPr>
              <w:t>FN22 eyepiece/40X objective</w:t>
            </w:r>
          </w:p>
        </w:tc>
      </w:tr>
      <w:tr w:rsidR="00862336" w:rsidRPr="00933267" w14:paraId="58AC15B4" w14:textId="77777777" w:rsidTr="00933267">
        <w:tc>
          <w:tcPr>
            <w:tcW w:w="1250" w:type="pct"/>
            <w:tcBorders>
              <w:top w:val="single" w:sz="4" w:space="0" w:color="auto"/>
              <w:left w:val="single" w:sz="4" w:space="0" w:color="auto"/>
              <w:bottom w:val="single" w:sz="4" w:space="0" w:color="auto"/>
              <w:right w:val="single" w:sz="4" w:space="0" w:color="auto"/>
            </w:tcBorders>
            <w:hideMark/>
          </w:tcPr>
          <w:p w14:paraId="59DEFBB9" w14:textId="77777777" w:rsidR="00862336" w:rsidRPr="00933267" w:rsidRDefault="00EE3AD8" w:rsidP="00933267">
            <w:pPr>
              <w:spacing w:after="0" w:line="276" w:lineRule="auto"/>
              <w:rPr>
                <w:rFonts w:ascii="Arial" w:hAnsi="Arial" w:cs="Arial"/>
                <w:sz w:val="18"/>
                <w:szCs w:val="18"/>
              </w:rPr>
            </w:pPr>
            <w:r w:rsidRPr="00933267">
              <w:rPr>
                <w:rStyle w:val="Strong"/>
                <w:rFonts w:ascii="Arial" w:hAnsi="Arial" w:cs="Arial"/>
                <w:sz w:val="18"/>
                <w:szCs w:val="18"/>
              </w:rPr>
              <w:t>Prep. diameter (mm)</w:t>
            </w:r>
          </w:p>
        </w:tc>
        <w:tc>
          <w:tcPr>
            <w:tcW w:w="1250" w:type="pct"/>
            <w:tcBorders>
              <w:top w:val="single" w:sz="4" w:space="0" w:color="auto"/>
              <w:left w:val="single" w:sz="4" w:space="0" w:color="auto"/>
              <w:bottom w:val="single" w:sz="4" w:space="0" w:color="auto"/>
              <w:right w:val="single" w:sz="4" w:space="0" w:color="auto"/>
            </w:tcBorders>
            <w:hideMark/>
          </w:tcPr>
          <w:p w14:paraId="5A6BD9A6" w14:textId="77777777" w:rsidR="00862336" w:rsidRPr="00933267" w:rsidRDefault="00EE3AD8" w:rsidP="00933267">
            <w:pPr>
              <w:spacing w:after="0" w:line="276" w:lineRule="auto"/>
              <w:rPr>
                <w:rFonts w:ascii="Arial" w:hAnsi="Arial" w:cs="Arial"/>
                <w:sz w:val="18"/>
                <w:szCs w:val="18"/>
              </w:rPr>
            </w:pPr>
            <w:r w:rsidRPr="00933267">
              <w:rPr>
                <w:rStyle w:val="Strong"/>
                <w:rFonts w:ascii="Arial" w:hAnsi="Arial" w:cs="Arial"/>
                <w:sz w:val="18"/>
                <w:szCs w:val="18"/>
              </w:rPr>
              <w:t>Area (mm2)</w:t>
            </w:r>
          </w:p>
        </w:tc>
        <w:tc>
          <w:tcPr>
            <w:tcW w:w="1250" w:type="pct"/>
            <w:tcBorders>
              <w:top w:val="single" w:sz="4" w:space="0" w:color="auto"/>
              <w:left w:val="single" w:sz="4" w:space="0" w:color="auto"/>
              <w:bottom w:val="single" w:sz="4" w:space="0" w:color="auto"/>
              <w:right w:val="single" w:sz="4" w:space="0" w:color="auto"/>
            </w:tcBorders>
            <w:vAlign w:val="bottom"/>
            <w:hideMark/>
          </w:tcPr>
          <w:p w14:paraId="76898F4A" w14:textId="77777777" w:rsidR="00862336" w:rsidRPr="00933267" w:rsidRDefault="00EE3AD8" w:rsidP="00933267">
            <w:pPr>
              <w:spacing w:after="0" w:line="276" w:lineRule="auto"/>
              <w:rPr>
                <w:rFonts w:ascii="Arial" w:hAnsi="Arial" w:cs="Arial"/>
                <w:sz w:val="18"/>
                <w:szCs w:val="18"/>
              </w:rPr>
            </w:pPr>
            <w:r w:rsidRPr="00933267">
              <w:rPr>
                <w:rStyle w:val="Strong"/>
                <w:rFonts w:ascii="Arial" w:hAnsi="Arial" w:cs="Arial"/>
                <w:sz w:val="18"/>
                <w:szCs w:val="18"/>
              </w:rPr>
              <w:t>Number of fields at FN22, 40X</w:t>
            </w:r>
          </w:p>
        </w:tc>
        <w:tc>
          <w:tcPr>
            <w:tcW w:w="1250" w:type="pct"/>
            <w:tcBorders>
              <w:top w:val="single" w:sz="4" w:space="0" w:color="auto"/>
              <w:left w:val="single" w:sz="4" w:space="0" w:color="auto"/>
              <w:bottom w:val="single" w:sz="4" w:space="0" w:color="auto"/>
              <w:right w:val="single" w:sz="4" w:space="0" w:color="auto"/>
            </w:tcBorders>
            <w:vAlign w:val="bottom"/>
            <w:hideMark/>
          </w:tcPr>
          <w:p w14:paraId="164B0FDC" w14:textId="77777777" w:rsidR="00862336" w:rsidRPr="00933267" w:rsidRDefault="00EE3AD8" w:rsidP="00933267">
            <w:pPr>
              <w:spacing w:after="0" w:line="276" w:lineRule="auto"/>
              <w:rPr>
                <w:rFonts w:ascii="Arial" w:hAnsi="Arial" w:cs="Arial"/>
                <w:sz w:val="18"/>
                <w:szCs w:val="18"/>
              </w:rPr>
            </w:pPr>
            <w:r w:rsidRPr="00933267">
              <w:rPr>
                <w:rStyle w:val="Strong"/>
                <w:rFonts w:ascii="Arial" w:hAnsi="Arial" w:cs="Arial"/>
                <w:sz w:val="18"/>
                <w:szCs w:val="18"/>
              </w:rPr>
              <w:t xml:space="preserve">Number of </w:t>
            </w:r>
            <w:proofErr w:type="gramStart"/>
            <w:r w:rsidRPr="00933267">
              <w:rPr>
                <w:rStyle w:val="Strong"/>
                <w:rFonts w:ascii="Arial" w:hAnsi="Arial" w:cs="Arial"/>
                <w:sz w:val="18"/>
                <w:szCs w:val="18"/>
              </w:rPr>
              <w:t>cells/field</w:t>
            </w:r>
            <w:proofErr w:type="gramEnd"/>
            <w:r w:rsidRPr="00933267">
              <w:rPr>
                <w:rStyle w:val="Strong"/>
                <w:rFonts w:ascii="Arial" w:hAnsi="Arial" w:cs="Arial"/>
                <w:sz w:val="18"/>
                <w:szCs w:val="18"/>
              </w:rPr>
              <w:t xml:space="preserve"> for 5K total</w:t>
            </w:r>
          </w:p>
        </w:tc>
      </w:tr>
      <w:tr w:rsidR="00862336" w:rsidRPr="00933267" w14:paraId="1C04B04A" w14:textId="77777777" w:rsidTr="00933267">
        <w:tc>
          <w:tcPr>
            <w:tcW w:w="1250" w:type="pct"/>
            <w:tcBorders>
              <w:top w:val="single" w:sz="4" w:space="0" w:color="auto"/>
              <w:left w:val="single" w:sz="4" w:space="0" w:color="auto"/>
              <w:bottom w:val="single" w:sz="4" w:space="0" w:color="auto"/>
              <w:right w:val="single" w:sz="4" w:space="0" w:color="auto"/>
            </w:tcBorders>
            <w:hideMark/>
          </w:tcPr>
          <w:p w14:paraId="5CC98FBA" w14:textId="77777777" w:rsidR="00862336" w:rsidRPr="00933267" w:rsidRDefault="00EE3AD8" w:rsidP="00933267">
            <w:pPr>
              <w:spacing w:after="0" w:line="276" w:lineRule="auto"/>
              <w:rPr>
                <w:rFonts w:ascii="Arial" w:hAnsi="Arial" w:cs="Arial"/>
                <w:sz w:val="18"/>
                <w:szCs w:val="18"/>
              </w:rPr>
            </w:pPr>
            <w:r w:rsidRPr="00933267">
              <w:rPr>
                <w:rFonts w:ascii="Arial" w:hAnsi="Arial" w:cs="Arial"/>
                <w:sz w:val="18"/>
                <w:szCs w:val="18"/>
              </w:rPr>
              <w:t>13</w:t>
            </w:r>
          </w:p>
        </w:tc>
        <w:tc>
          <w:tcPr>
            <w:tcW w:w="1250" w:type="pct"/>
            <w:tcBorders>
              <w:top w:val="single" w:sz="4" w:space="0" w:color="auto"/>
              <w:left w:val="single" w:sz="4" w:space="0" w:color="auto"/>
              <w:bottom w:val="single" w:sz="4" w:space="0" w:color="auto"/>
              <w:right w:val="single" w:sz="4" w:space="0" w:color="auto"/>
            </w:tcBorders>
            <w:hideMark/>
          </w:tcPr>
          <w:p w14:paraId="3B9BBDA5" w14:textId="77777777" w:rsidR="00862336" w:rsidRPr="00933267" w:rsidRDefault="00EE3AD8" w:rsidP="00933267">
            <w:pPr>
              <w:spacing w:after="0" w:line="276" w:lineRule="auto"/>
              <w:rPr>
                <w:rFonts w:ascii="Arial" w:hAnsi="Arial" w:cs="Arial"/>
                <w:sz w:val="18"/>
                <w:szCs w:val="18"/>
              </w:rPr>
            </w:pPr>
            <w:r w:rsidRPr="00933267">
              <w:rPr>
                <w:rFonts w:ascii="Arial" w:hAnsi="Arial" w:cs="Arial"/>
                <w:sz w:val="18"/>
                <w:szCs w:val="18"/>
              </w:rPr>
              <w:t>132.7</w:t>
            </w:r>
          </w:p>
        </w:tc>
        <w:tc>
          <w:tcPr>
            <w:tcW w:w="1250" w:type="pct"/>
            <w:tcBorders>
              <w:top w:val="single" w:sz="4" w:space="0" w:color="auto"/>
              <w:left w:val="single" w:sz="4" w:space="0" w:color="auto"/>
              <w:bottom w:val="single" w:sz="4" w:space="0" w:color="auto"/>
              <w:right w:val="single" w:sz="4" w:space="0" w:color="auto"/>
            </w:tcBorders>
            <w:vAlign w:val="bottom"/>
            <w:hideMark/>
          </w:tcPr>
          <w:p w14:paraId="60C72C12" w14:textId="77777777" w:rsidR="00862336" w:rsidRPr="00933267" w:rsidRDefault="00EE3AD8" w:rsidP="00933267">
            <w:pPr>
              <w:spacing w:after="0" w:line="276" w:lineRule="auto"/>
              <w:rPr>
                <w:rFonts w:ascii="Arial" w:hAnsi="Arial" w:cs="Arial"/>
                <w:sz w:val="18"/>
                <w:szCs w:val="18"/>
              </w:rPr>
            </w:pPr>
            <w:r w:rsidRPr="00933267">
              <w:rPr>
                <w:rFonts w:ascii="Arial" w:hAnsi="Arial" w:cs="Arial"/>
                <w:sz w:val="18"/>
                <w:szCs w:val="18"/>
              </w:rPr>
              <w:t>559</w:t>
            </w:r>
          </w:p>
        </w:tc>
        <w:tc>
          <w:tcPr>
            <w:tcW w:w="1250" w:type="pct"/>
            <w:tcBorders>
              <w:top w:val="single" w:sz="4" w:space="0" w:color="auto"/>
              <w:left w:val="single" w:sz="4" w:space="0" w:color="auto"/>
              <w:bottom w:val="single" w:sz="4" w:space="0" w:color="auto"/>
              <w:right w:val="single" w:sz="4" w:space="0" w:color="auto"/>
            </w:tcBorders>
            <w:vAlign w:val="bottom"/>
            <w:hideMark/>
          </w:tcPr>
          <w:p w14:paraId="53F2932B" w14:textId="77777777" w:rsidR="00862336" w:rsidRPr="00933267" w:rsidRDefault="00EE3AD8" w:rsidP="00933267">
            <w:pPr>
              <w:spacing w:after="0" w:line="276" w:lineRule="auto"/>
              <w:rPr>
                <w:rFonts w:ascii="Arial" w:hAnsi="Arial" w:cs="Arial"/>
                <w:sz w:val="18"/>
                <w:szCs w:val="18"/>
              </w:rPr>
            </w:pPr>
            <w:r w:rsidRPr="00933267">
              <w:rPr>
                <w:rFonts w:ascii="Arial" w:hAnsi="Arial" w:cs="Arial"/>
                <w:sz w:val="18"/>
                <w:szCs w:val="18"/>
              </w:rPr>
              <w:t>9</w:t>
            </w:r>
          </w:p>
        </w:tc>
      </w:tr>
      <w:tr w:rsidR="00862336" w:rsidRPr="00933267" w14:paraId="4F623FF6" w14:textId="77777777" w:rsidTr="00933267">
        <w:tc>
          <w:tcPr>
            <w:tcW w:w="1250" w:type="pct"/>
            <w:tcBorders>
              <w:top w:val="single" w:sz="4" w:space="0" w:color="auto"/>
              <w:left w:val="single" w:sz="4" w:space="0" w:color="auto"/>
              <w:bottom w:val="single" w:sz="4" w:space="0" w:color="auto"/>
              <w:right w:val="single" w:sz="4" w:space="0" w:color="auto"/>
            </w:tcBorders>
            <w:hideMark/>
          </w:tcPr>
          <w:p w14:paraId="7AEBCE49" w14:textId="77777777" w:rsidR="00862336" w:rsidRPr="00933267" w:rsidRDefault="00EE3AD8" w:rsidP="00933267">
            <w:pPr>
              <w:spacing w:after="0" w:line="276" w:lineRule="auto"/>
              <w:rPr>
                <w:rFonts w:ascii="Arial" w:hAnsi="Arial" w:cs="Arial"/>
                <w:sz w:val="18"/>
                <w:szCs w:val="18"/>
              </w:rPr>
            </w:pPr>
            <w:r w:rsidRPr="00933267">
              <w:rPr>
                <w:rFonts w:ascii="Arial" w:hAnsi="Arial" w:cs="Arial"/>
                <w:sz w:val="18"/>
                <w:szCs w:val="18"/>
              </w:rPr>
              <w:t>20</w:t>
            </w:r>
          </w:p>
        </w:tc>
        <w:tc>
          <w:tcPr>
            <w:tcW w:w="1250" w:type="pct"/>
            <w:tcBorders>
              <w:top w:val="single" w:sz="4" w:space="0" w:color="auto"/>
              <w:left w:val="single" w:sz="4" w:space="0" w:color="auto"/>
              <w:bottom w:val="single" w:sz="4" w:space="0" w:color="auto"/>
              <w:right w:val="single" w:sz="4" w:space="0" w:color="auto"/>
            </w:tcBorders>
            <w:hideMark/>
          </w:tcPr>
          <w:p w14:paraId="4355CAB1" w14:textId="77777777" w:rsidR="00862336" w:rsidRPr="00933267" w:rsidRDefault="00EE3AD8" w:rsidP="00933267">
            <w:pPr>
              <w:spacing w:after="0" w:line="276" w:lineRule="auto"/>
              <w:rPr>
                <w:rFonts w:ascii="Arial" w:hAnsi="Arial" w:cs="Arial"/>
                <w:sz w:val="18"/>
                <w:szCs w:val="18"/>
              </w:rPr>
            </w:pPr>
            <w:r w:rsidRPr="00933267">
              <w:rPr>
                <w:rFonts w:ascii="Arial" w:hAnsi="Arial" w:cs="Arial"/>
                <w:sz w:val="18"/>
                <w:szCs w:val="18"/>
              </w:rPr>
              <w:t>314.2</w:t>
            </w:r>
          </w:p>
        </w:tc>
        <w:tc>
          <w:tcPr>
            <w:tcW w:w="1250" w:type="pct"/>
            <w:tcBorders>
              <w:top w:val="single" w:sz="4" w:space="0" w:color="auto"/>
              <w:left w:val="single" w:sz="4" w:space="0" w:color="auto"/>
              <w:bottom w:val="single" w:sz="4" w:space="0" w:color="auto"/>
              <w:right w:val="single" w:sz="4" w:space="0" w:color="auto"/>
            </w:tcBorders>
            <w:vAlign w:val="bottom"/>
            <w:hideMark/>
          </w:tcPr>
          <w:p w14:paraId="4D4DD206" w14:textId="77777777" w:rsidR="00862336" w:rsidRPr="00933267" w:rsidRDefault="00EE3AD8" w:rsidP="00933267">
            <w:pPr>
              <w:spacing w:after="0" w:line="276" w:lineRule="auto"/>
              <w:rPr>
                <w:rFonts w:ascii="Arial" w:hAnsi="Arial" w:cs="Arial"/>
                <w:sz w:val="18"/>
                <w:szCs w:val="18"/>
              </w:rPr>
            </w:pPr>
            <w:r w:rsidRPr="00933267">
              <w:rPr>
                <w:rFonts w:ascii="Arial" w:hAnsi="Arial" w:cs="Arial"/>
                <w:sz w:val="18"/>
                <w:szCs w:val="18"/>
              </w:rPr>
              <w:t>1322</w:t>
            </w:r>
          </w:p>
        </w:tc>
        <w:tc>
          <w:tcPr>
            <w:tcW w:w="1250" w:type="pct"/>
            <w:tcBorders>
              <w:top w:val="single" w:sz="4" w:space="0" w:color="auto"/>
              <w:left w:val="single" w:sz="4" w:space="0" w:color="auto"/>
              <w:bottom w:val="single" w:sz="4" w:space="0" w:color="auto"/>
              <w:right w:val="single" w:sz="4" w:space="0" w:color="auto"/>
            </w:tcBorders>
            <w:vAlign w:val="bottom"/>
            <w:hideMark/>
          </w:tcPr>
          <w:p w14:paraId="3D7F1555" w14:textId="77777777" w:rsidR="00862336" w:rsidRPr="00933267" w:rsidRDefault="00EE3AD8" w:rsidP="00933267">
            <w:pPr>
              <w:spacing w:after="0" w:line="276" w:lineRule="auto"/>
              <w:rPr>
                <w:rFonts w:ascii="Arial" w:hAnsi="Arial" w:cs="Arial"/>
                <w:sz w:val="18"/>
                <w:szCs w:val="18"/>
              </w:rPr>
            </w:pPr>
            <w:r w:rsidRPr="00933267">
              <w:rPr>
                <w:rFonts w:ascii="Arial" w:hAnsi="Arial" w:cs="Arial"/>
                <w:sz w:val="18"/>
                <w:szCs w:val="18"/>
              </w:rPr>
              <w:t>3.8</w:t>
            </w:r>
          </w:p>
        </w:tc>
      </w:tr>
    </w:tbl>
    <w:p w14:paraId="412DA525" w14:textId="77777777" w:rsidR="00933267" w:rsidRPr="00933267" w:rsidRDefault="00EE3AD8" w:rsidP="00933267">
      <w:pPr>
        <w:spacing w:after="0" w:line="276" w:lineRule="auto"/>
        <w:jc w:val="both"/>
        <w:rPr>
          <w:rFonts w:ascii="Arial" w:hAnsi="Arial" w:cs="Arial"/>
          <w:sz w:val="18"/>
          <w:szCs w:val="18"/>
          <w:lang w:val="en"/>
        </w:rPr>
      </w:pPr>
      <w:r w:rsidRPr="00933267">
        <w:rPr>
          <w:rFonts w:ascii="Arial" w:hAnsi="Arial" w:cs="Arial"/>
          <w:sz w:val="18"/>
          <w:szCs w:val="18"/>
          <w:lang w:val="en"/>
        </w:rPr>
        <w:t>FN=field number.</w:t>
      </w:r>
    </w:p>
    <w:p w14:paraId="25F03F64" w14:textId="77777777" w:rsidR="00933267" w:rsidRDefault="00933267" w:rsidP="00933267">
      <w:pPr>
        <w:spacing w:after="0" w:line="276" w:lineRule="auto"/>
        <w:jc w:val="both"/>
        <w:rPr>
          <w:rFonts w:ascii="Arial" w:hAnsi="Arial" w:cs="Arial"/>
          <w:sz w:val="20"/>
          <w:szCs w:val="20"/>
          <w:lang w:val="en"/>
        </w:rPr>
      </w:pPr>
    </w:p>
    <w:p w14:paraId="13828A9E" w14:textId="77777777" w:rsidR="00933267" w:rsidRDefault="00EE3AD8" w:rsidP="00933267">
      <w:pPr>
        <w:spacing w:after="0" w:line="276" w:lineRule="auto"/>
        <w:jc w:val="both"/>
        <w:rPr>
          <w:rFonts w:ascii="Arial" w:hAnsi="Arial" w:cs="Arial"/>
          <w:sz w:val="20"/>
          <w:szCs w:val="20"/>
          <w:lang w:val="en"/>
        </w:rPr>
      </w:pPr>
      <w:r w:rsidRPr="00DA7F1D">
        <w:rPr>
          <w:rFonts w:ascii="Arial" w:hAnsi="Arial" w:cs="Arial"/>
          <w:sz w:val="20"/>
          <w:szCs w:val="20"/>
          <w:lang w:val="en"/>
        </w:rPr>
        <w:t xml:space="preserve">Conventional preparations should contain a minimum of 8000-12,000 well-preserved, well-visualized cells. As with LBP, cellularity should </w:t>
      </w:r>
      <w:proofErr w:type="gramStart"/>
      <w:r w:rsidRPr="00DA7F1D">
        <w:rPr>
          <w:rFonts w:ascii="Arial" w:hAnsi="Arial" w:cs="Arial"/>
          <w:sz w:val="20"/>
          <w:szCs w:val="20"/>
          <w:lang w:val="en"/>
        </w:rPr>
        <w:t>be estimated</w:t>
      </w:r>
      <w:proofErr w:type="gramEnd"/>
      <w:r w:rsidRPr="00DA7F1D">
        <w:rPr>
          <w:rFonts w:ascii="Arial" w:hAnsi="Arial" w:cs="Arial"/>
          <w:sz w:val="20"/>
          <w:szCs w:val="20"/>
          <w:lang w:val="en"/>
        </w:rPr>
        <w:t xml:space="preserve"> and not considered a rigid threshold. It is not necessary to count cells on conventional preparations. Cellularity can be estimated by comparing representative fields with the computer edited reference images in the Bethesda System for Reporting Cervical Cytology.</w:t>
      </w:r>
      <w:hyperlink w:anchor="R34219" w:tooltip="Birdsong G, Davey D. Specimen Adequacy. In: Nayar R, Wilbur D, editors. The Bethesda System for Reporting Cervical Cytology; Definitions, Criteria, and Explanatory Notes. Third ed. New York: Springer; 2015. p. 1-28." w:history="1">
        <w:r w:rsidRPr="00DA7F1D">
          <w:rPr>
            <w:rStyle w:val="Hyperlink"/>
            <w:rFonts w:ascii="Arial" w:hAnsi="Arial" w:cs="Arial"/>
            <w:sz w:val="20"/>
            <w:szCs w:val="20"/>
            <w:vertAlign w:val="superscript"/>
            <w:lang w:val="en"/>
          </w:rPr>
          <w:t>1</w:t>
        </w:r>
      </w:hyperlink>
    </w:p>
    <w:p w14:paraId="037EAEA4" w14:textId="77777777" w:rsidR="00933267" w:rsidRDefault="00933267" w:rsidP="00933267">
      <w:pPr>
        <w:spacing w:after="0" w:line="276" w:lineRule="auto"/>
        <w:jc w:val="both"/>
        <w:rPr>
          <w:rFonts w:ascii="Arial" w:hAnsi="Arial" w:cs="Arial"/>
          <w:sz w:val="20"/>
          <w:szCs w:val="20"/>
          <w:lang w:val="en"/>
        </w:rPr>
      </w:pPr>
    </w:p>
    <w:p w14:paraId="21062C3E" w14:textId="77777777" w:rsidR="00933267" w:rsidRDefault="00EE3AD8" w:rsidP="00933267">
      <w:pPr>
        <w:spacing w:after="0" w:line="276" w:lineRule="auto"/>
        <w:jc w:val="both"/>
        <w:rPr>
          <w:rFonts w:ascii="Arial" w:hAnsi="Arial" w:cs="Arial"/>
          <w:sz w:val="20"/>
          <w:szCs w:val="20"/>
          <w:u w:val="single"/>
          <w:lang w:val="en"/>
        </w:rPr>
      </w:pPr>
      <w:r w:rsidRPr="00DA7F1D">
        <w:rPr>
          <w:rFonts w:ascii="Arial" w:hAnsi="Arial" w:cs="Arial"/>
          <w:sz w:val="20"/>
          <w:szCs w:val="20"/>
          <w:u w:val="single"/>
          <w:lang w:val="en"/>
        </w:rPr>
        <w:t>Endocervical/Transformation Zone Component</w:t>
      </w:r>
    </w:p>
    <w:p w14:paraId="25B84FE1" w14:textId="2AA1B4EA" w:rsidR="00933267" w:rsidRDefault="00EE3AD8" w:rsidP="00933267">
      <w:pPr>
        <w:spacing w:after="0" w:line="276" w:lineRule="auto"/>
        <w:jc w:val="both"/>
        <w:rPr>
          <w:rFonts w:ascii="Arial" w:hAnsi="Arial" w:cs="Arial"/>
          <w:sz w:val="20"/>
          <w:szCs w:val="20"/>
          <w:lang w:val="en"/>
        </w:rPr>
      </w:pPr>
      <w:r w:rsidRPr="00DA7F1D">
        <w:rPr>
          <w:rFonts w:ascii="Arial" w:hAnsi="Arial" w:cs="Arial"/>
          <w:sz w:val="20"/>
          <w:szCs w:val="20"/>
          <w:lang w:val="en"/>
        </w:rPr>
        <w:t xml:space="preserve">TBS states that an adequate T-zone sample requires at least 10 well preserved endocervical or squamous metaplastic cells, singly or in clusters. The presence of a transformation zone or endocervical component (T-zone) is not necessary for a specimen to </w:t>
      </w:r>
      <w:proofErr w:type="gramStart"/>
      <w:r w:rsidRPr="00DA7F1D">
        <w:rPr>
          <w:rFonts w:ascii="Arial" w:hAnsi="Arial" w:cs="Arial"/>
          <w:sz w:val="20"/>
          <w:szCs w:val="20"/>
          <w:lang w:val="en"/>
        </w:rPr>
        <w:t>be considered</w:t>
      </w:r>
      <w:proofErr w:type="gramEnd"/>
      <w:r w:rsidRPr="00DA7F1D">
        <w:rPr>
          <w:rFonts w:ascii="Arial" w:hAnsi="Arial" w:cs="Arial"/>
          <w:sz w:val="20"/>
          <w:szCs w:val="20"/>
          <w:lang w:val="en"/>
        </w:rPr>
        <w:t xml:space="preserve"> adequate. Theoretically, it might </w:t>
      </w:r>
      <w:proofErr w:type="gramStart"/>
      <w:r w:rsidRPr="00DA7F1D">
        <w:rPr>
          <w:rFonts w:ascii="Arial" w:hAnsi="Arial" w:cs="Arial"/>
          <w:sz w:val="20"/>
          <w:szCs w:val="20"/>
          <w:lang w:val="en"/>
        </w:rPr>
        <w:t>be expected</w:t>
      </w:r>
      <w:proofErr w:type="gramEnd"/>
      <w:r w:rsidRPr="00DA7F1D">
        <w:rPr>
          <w:rFonts w:ascii="Arial" w:hAnsi="Arial" w:cs="Arial"/>
          <w:sz w:val="20"/>
          <w:szCs w:val="20"/>
          <w:lang w:val="en"/>
        </w:rPr>
        <w:t xml:space="preserve"> that the risk of an FNP specimen would be elevated if a T-zone component were absent since squamous intraepithelial lesions are thought to arise in the T-zone. Some studies have shown that endocervical cells are more likely to be present in specimens with squamous intraepithelial lesions,</w:t>
      </w:r>
      <w:hyperlink w:anchor="R34225" w:tooltip="Baer A, Kiviat NB, Kulasingam S, Mao C, Kuypers J, Koutsky LA. Liquid-based Papanicolaou smears without a transformation zone component: should clinicians worry? Obstet Gynecol. 2002;99(6):1053-9." w:history="1">
        <w:r w:rsidRPr="00DA7F1D">
          <w:rPr>
            <w:rStyle w:val="Hyperlink"/>
            <w:rFonts w:ascii="Arial" w:hAnsi="Arial" w:cs="Arial"/>
            <w:sz w:val="20"/>
            <w:szCs w:val="20"/>
            <w:vertAlign w:val="superscript"/>
            <w:lang w:val="en"/>
          </w:rPr>
          <w:t>4,</w:t>
        </w:r>
      </w:hyperlink>
      <w:hyperlink w:anchor="R34226" w:tooltip="Bos AB, van Ballegooijen M, Elske van den Akker-van Marle M, Hanselaar AG, van Oortmarssen GJ, Habbema JD. Endocervical status is not predictive of the incidence of cervical cancer in the years after negative smears. Am J Clin Pathol. 2001;115(6):851-5." w:history="1">
        <w:r w:rsidRPr="00DA7F1D">
          <w:rPr>
            <w:rStyle w:val="Hyperlink"/>
            <w:rFonts w:ascii="Arial" w:hAnsi="Arial" w:cs="Arial"/>
            <w:sz w:val="20"/>
            <w:szCs w:val="20"/>
            <w:vertAlign w:val="superscript"/>
            <w:lang w:val="en"/>
          </w:rPr>
          <w:t>5,</w:t>
        </w:r>
      </w:hyperlink>
      <w:hyperlink w:anchor="R34227" w:tooltip="Kivlahan C, Ingram E. Papanicolaou smears without endocervical cells. Are they inadequate? Acta Cytol. 1986;30(3):258-60." w:history="1">
        <w:r w:rsidRPr="00DA7F1D">
          <w:rPr>
            <w:rStyle w:val="Hyperlink"/>
            <w:rFonts w:ascii="Arial" w:hAnsi="Arial" w:cs="Arial"/>
            <w:sz w:val="20"/>
            <w:szCs w:val="20"/>
            <w:vertAlign w:val="superscript"/>
            <w:lang w:val="en"/>
          </w:rPr>
          <w:t>6</w:t>
        </w:r>
      </w:hyperlink>
      <w:r w:rsidRPr="00DA7F1D">
        <w:rPr>
          <w:rFonts w:ascii="Arial" w:hAnsi="Arial" w:cs="Arial"/>
          <w:sz w:val="20"/>
          <w:szCs w:val="20"/>
          <w:lang w:val="en"/>
        </w:rPr>
        <w:t> however other studies have shown that specimens which lack endocervical cells are not significantly more likely to be FNP, and in fact, some studies show a trend toward a lower risk of FNP.</w:t>
      </w:r>
      <w:hyperlink w:anchor="R34228" w:tooltip="Mitchell H, Medley G. Longitudinal study of women with negative cervical smears according to endocervical status. Lancet. 1991;337(8736):265-7." w:history="1">
        <w:r w:rsidRPr="00DA7F1D">
          <w:rPr>
            <w:rStyle w:val="Hyperlink"/>
            <w:rFonts w:ascii="Arial" w:hAnsi="Arial" w:cs="Arial"/>
            <w:sz w:val="20"/>
            <w:szCs w:val="20"/>
            <w:vertAlign w:val="superscript"/>
            <w:lang w:val="en"/>
          </w:rPr>
          <w:t>7,</w:t>
        </w:r>
      </w:hyperlink>
      <w:hyperlink w:anchor="R34229" w:tooltip="Mitchell HS. Longitudinal analysis of histologic high-grade disease after negative cervical cytology according to endocervical status. Cancer. 2001;93(4):237-40." w:history="1">
        <w:r w:rsidRPr="00DA7F1D">
          <w:rPr>
            <w:rStyle w:val="Hyperlink"/>
            <w:rFonts w:ascii="Arial" w:hAnsi="Arial" w:cs="Arial"/>
            <w:sz w:val="20"/>
            <w:szCs w:val="20"/>
            <w:vertAlign w:val="superscript"/>
            <w:lang w:val="en"/>
          </w:rPr>
          <w:t>8,</w:t>
        </w:r>
      </w:hyperlink>
      <w:hyperlink w:anchor="R34223" w:tooltip="Mintzer M, Curtis P, Resnick JC, Morrell D. The effect of the quality of Papanicolaou smears on the detection of cytologic abnormalities. Cancer. 1999;87(3):113-7." w:history="1">
        <w:r w:rsidRPr="00DA7F1D">
          <w:rPr>
            <w:rStyle w:val="Hyperlink"/>
            <w:rFonts w:ascii="Arial" w:hAnsi="Arial" w:cs="Arial"/>
            <w:sz w:val="20"/>
            <w:szCs w:val="20"/>
            <w:vertAlign w:val="superscript"/>
            <w:lang w:val="en"/>
          </w:rPr>
          <w:t>9,</w:t>
        </w:r>
      </w:hyperlink>
      <w:hyperlink w:anchor="R34224" w:tooltip="Vooijs PG, Elias A, van der Graaf Y, Veling S. Relationship between the diagnosis of epithelial abnormalities and the composition of cervical smears. Acta Cytol. 1985;29(3):323-8." w:history="1">
        <w:r w:rsidRPr="00DA7F1D">
          <w:rPr>
            <w:rStyle w:val="Hyperlink"/>
            <w:rFonts w:ascii="Arial" w:hAnsi="Arial" w:cs="Arial"/>
            <w:sz w:val="20"/>
            <w:szCs w:val="20"/>
            <w:vertAlign w:val="superscript"/>
            <w:lang w:val="en"/>
          </w:rPr>
          <w:t>10,</w:t>
        </w:r>
      </w:hyperlink>
      <w:hyperlink w:anchor="R34221" w:tooltip="Studeman KD, Ioffe OB, Puszkiewicz J, Sauvegeot J, Henry MR. Effect of cellularity on the sensitivity of detecting squamous lesions in liquid-based cervical cytology. &lt;em&gt;Acta Cytol.&lt;/em&gt; 2003;47(4):605-10." w:history="1">
        <w:r w:rsidRPr="00DA7F1D">
          <w:rPr>
            <w:rStyle w:val="Hyperlink"/>
            <w:rFonts w:ascii="Arial" w:hAnsi="Arial" w:cs="Arial"/>
            <w:sz w:val="20"/>
            <w:szCs w:val="20"/>
            <w:vertAlign w:val="superscript"/>
            <w:lang w:val="en"/>
          </w:rPr>
          <w:t>11</w:t>
        </w:r>
      </w:hyperlink>
      <w:r w:rsidRPr="00DA7F1D">
        <w:rPr>
          <w:rFonts w:ascii="Arial" w:hAnsi="Arial" w:cs="Arial"/>
          <w:sz w:val="20"/>
          <w:szCs w:val="20"/>
          <w:lang w:val="en"/>
        </w:rPr>
        <w:t xml:space="preserve"> While these observations may be somewhat confusing, the co-presence of endocervical cells and dysplastic cells in specimens does not by itself indicate that specimens which lack endocervical cells have a higher risk of being FNP. Nevertheless, the presence of the T-zone component </w:t>
      </w:r>
      <w:proofErr w:type="gramStart"/>
      <w:r w:rsidRPr="00DA7F1D">
        <w:rPr>
          <w:rFonts w:ascii="Arial" w:hAnsi="Arial" w:cs="Arial"/>
          <w:sz w:val="20"/>
          <w:szCs w:val="20"/>
          <w:lang w:val="en"/>
        </w:rPr>
        <w:t>is considered</w:t>
      </w:r>
      <w:proofErr w:type="gramEnd"/>
      <w:r w:rsidRPr="00DA7F1D">
        <w:rPr>
          <w:rFonts w:ascii="Arial" w:hAnsi="Arial" w:cs="Arial"/>
          <w:sz w:val="20"/>
          <w:szCs w:val="20"/>
          <w:lang w:val="en"/>
        </w:rPr>
        <w:t xml:space="preserve"> an important quality indicator. Lack of endocervical cells indicates that the endocervical region has not been well sampled, possibly increasing the risk of missing an endocervical lesion such as adenocarcinoma-in-situ or adenocarcinoma.</w:t>
      </w:r>
      <w:hyperlink w:anchor="R34219" w:tooltip="Birdsong G, Davey D. Specimen Adequacy. In: Nayar R, Wilbur D, editors. The Bethesda System for Reporting Cervical Cytology; Definitions, Criteria, and Explanatory Notes. Third ed. New York: Springer; 2015. p. 1-28." w:history="1">
        <w:r w:rsidRPr="00DA7F1D">
          <w:rPr>
            <w:rStyle w:val="Hyperlink"/>
            <w:rFonts w:ascii="Arial" w:hAnsi="Arial" w:cs="Arial"/>
            <w:sz w:val="20"/>
            <w:szCs w:val="20"/>
            <w:vertAlign w:val="superscript"/>
            <w:lang w:val="en"/>
          </w:rPr>
          <w:t>1</w:t>
        </w:r>
      </w:hyperlink>
    </w:p>
    <w:p w14:paraId="01B74051" w14:textId="77777777" w:rsidR="00933267" w:rsidRDefault="00933267" w:rsidP="00933267">
      <w:pPr>
        <w:spacing w:after="0" w:line="276" w:lineRule="auto"/>
        <w:jc w:val="both"/>
        <w:rPr>
          <w:rFonts w:ascii="Arial" w:hAnsi="Arial" w:cs="Arial"/>
          <w:sz w:val="20"/>
          <w:szCs w:val="20"/>
          <w:lang w:val="en"/>
        </w:rPr>
      </w:pPr>
    </w:p>
    <w:p w14:paraId="660D017C" w14:textId="77777777" w:rsidR="00933267" w:rsidRDefault="00EE3AD8" w:rsidP="00933267">
      <w:pPr>
        <w:spacing w:after="0" w:line="276" w:lineRule="auto"/>
        <w:jc w:val="both"/>
        <w:rPr>
          <w:rFonts w:ascii="Arial" w:hAnsi="Arial" w:cs="Arial"/>
          <w:sz w:val="20"/>
          <w:szCs w:val="20"/>
          <w:u w:val="single"/>
          <w:lang w:val="en"/>
        </w:rPr>
      </w:pPr>
      <w:r w:rsidRPr="00DA7F1D">
        <w:rPr>
          <w:rFonts w:ascii="Arial" w:hAnsi="Arial" w:cs="Arial"/>
          <w:sz w:val="20"/>
          <w:szCs w:val="20"/>
          <w:u w:val="single"/>
          <w:lang w:val="en"/>
        </w:rPr>
        <w:t>Obscuring Factors</w:t>
      </w:r>
    </w:p>
    <w:p w14:paraId="5A85437A" w14:textId="77777777" w:rsidR="00933267" w:rsidRDefault="00EE3AD8" w:rsidP="00933267">
      <w:pPr>
        <w:spacing w:after="0" w:line="276" w:lineRule="auto"/>
        <w:jc w:val="both"/>
        <w:rPr>
          <w:rFonts w:ascii="Arial" w:hAnsi="Arial" w:cs="Arial"/>
          <w:sz w:val="20"/>
          <w:szCs w:val="20"/>
          <w:u w:val="single"/>
          <w:lang w:val="en"/>
        </w:rPr>
      </w:pPr>
      <w:r w:rsidRPr="00DA7F1D">
        <w:rPr>
          <w:rFonts w:ascii="Arial" w:hAnsi="Arial" w:cs="Arial"/>
          <w:sz w:val="20"/>
          <w:szCs w:val="20"/>
          <w:lang w:val="en"/>
        </w:rPr>
        <w:t xml:space="preserve">Excessive blood or inflammation may obscure epithelial cells in Pap tests. A specimen should </w:t>
      </w:r>
      <w:proofErr w:type="gramStart"/>
      <w:r w:rsidRPr="00DA7F1D">
        <w:rPr>
          <w:rFonts w:ascii="Arial" w:hAnsi="Arial" w:cs="Arial"/>
          <w:sz w:val="20"/>
          <w:szCs w:val="20"/>
          <w:lang w:val="en"/>
        </w:rPr>
        <w:t>be deemed</w:t>
      </w:r>
      <w:proofErr w:type="gramEnd"/>
      <w:r w:rsidRPr="00DA7F1D">
        <w:rPr>
          <w:rFonts w:ascii="Arial" w:hAnsi="Arial" w:cs="Arial"/>
          <w:sz w:val="20"/>
          <w:szCs w:val="20"/>
          <w:lang w:val="en"/>
        </w:rPr>
        <w:t xml:space="preserve"> unsatisfactory when more than 75% of the squamous cells are obscured unless abnormal cells are </w:t>
      </w:r>
      <w:r w:rsidRPr="00DA7F1D">
        <w:rPr>
          <w:rFonts w:ascii="Arial" w:hAnsi="Arial" w:cs="Arial"/>
          <w:sz w:val="20"/>
          <w:szCs w:val="20"/>
          <w:lang w:val="en"/>
        </w:rPr>
        <w:lastRenderedPageBreak/>
        <w:t xml:space="preserve">identified. If 50-75% of cells </w:t>
      </w:r>
      <w:proofErr w:type="gramStart"/>
      <w:r w:rsidRPr="00DA7F1D">
        <w:rPr>
          <w:rFonts w:ascii="Arial" w:hAnsi="Arial" w:cs="Arial"/>
          <w:sz w:val="20"/>
          <w:szCs w:val="20"/>
          <w:lang w:val="en"/>
        </w:rPr>
        <w:t>are obscured</w:t>
      </w:r>
      <w:proofErr w:type="gramEnd"/>
      <w:r w:rsidRPr="00DA7F1D">
        <w:rPr>
          <w:rFonts w:ascii="Arial" w:hAnsi="Arial" w:cs="Arial"/>
          <w:sz w:val="20"/>
          <w:szCs w:val="20"/>
          <w:lang w:val="en"/>
        </w:rPr>
        <w:t xml:space="preserve">, a comment describing the specimen as partially obscured should be added following the satisfactory term. The percentage of cells obscured, not the area of the slide, is what </w:t>
      </w:r>
      <w:proofErr w:type="gramStart"/>
      <w:r w:rsidRPr="00DA7F1D">
        <w:rPr>
          <w:rFonts w:ascii="Arial" w:hAnsi="Arial" w:cs="Arial"/>
          <w:sz w:val="20"/>
          <w:szCs w:val="20"/>
          <w:lang w:val="en"/>
        </w:rPr>
        <w:t>is assessed</w:t>
      </w:r>
      <w:proofErr w:type="gramEnd"/>
      <w:r w:rsidRPr="00DA7F1D">
        <w:rPr>
          <w:rFonts w:ascii="Arial" w:hAnsi="Arial" w:cs="Arial"/>
          <w:sz w:val="20"/>
          <w:szCs w:val="20"/>
          <w:lang w:val="en"/>
        </w:rPr>
        <w:t>. Minimal cellularity criteria should also be applied.</w:t>
      </w:r>
      <w:hyperlink w:anchor="R34219" w:tooltip="Birdsong G, Davey D. Specimen Adequacy. In: Nayar R, Wilbur D, editors. The Bethesda System for Reporting Cervical Cytology; Definitions, Criteria, and Explanatory Notes. Third ed. New York: Springer; 2015. p. 1-28." w:history="1">
        <w:r w:rsidRPr="00DA7F1D">
          <w:rPr>
            <w:rStyle w:val="Hyperlink"/>
            <w:rFonts w:ascii="Arial" w:hAnsi="Arial" w:cs="Arial"/>
            <w:sz w:val="20"/>
            <w:szCs w:val="20"/>
            <w:vertAlign w:val="superscript"/>
            <w:lang w:val="en"/>
          </w:rPr>
          <w:t>1</w:t>
        </w:r>
      </w:hyperlink>
    </w:p>
    <w:p w14:paraId="09F0C441" w14:textId="77777777" w:rsidR="00933267" w:rsidRDefault="00933267" w:rsidP="00933267">
      <w:pPr>
        <w:spacing w:after="0" w:line="276" w:lineRule="auto"/>
        <w:jc w:val="both"/>
        <w:rPr>
          <w:rFonts w:ascii="Arial" w:hAnsi="Arial" w:cs="Arial"/>
          <w:sz w:val="20"/>
          <w:szCs w:val="20"/>
          <w:u w:val="single"/>
          <w:lang w:val="en"/>
        </w:rPr>
      </w:pPr>
    </w:p>
    <w:p w14:paraId="10B07859" w14:textId="77777777" w:rsidR="00933267" w:rsidRDefault="00EE3AD8" w:rsidP="00933267">
      <w:pPr>
        <w:spacing w:after="0" w:line="276" w:lineRule="auto"/>
        <w:jc w:val="both"/>
        <w:rPr>
          <w:rFonts w:ascii="Arial" w:hAnsi="Arial" w:cs="Arial"/>
          <w:sz w:val="20"/>
          <w:szCs w:val="20"/>
          <w:u w:val="single"/>
          <w:lang w:val="en"/>
        </w:rPr>
      </w:pPr>
      <w:r w:rsidRPr="00DA7F1D">
        <w:rPr>
          <w:rFonts w:ascii="Arial" w:hAnsi="Arial" w:cs="Arial"/>
          <w:sz w:val="20"/>
          <w:szCs w:val="20"/>
          <w:u w:val="single"/>
          <w:lang w:val="en"/>
        </w:rPr>
        <w:t>Interfering Substances</w:t>
      </w:r>
    </w:p>
    <w:p w14:paraId="207D1D65" w14:textId="77777777" w:rsidR="00933267" w:rsidRDefault="00EE3AD8" w:rsidP="00933267">
      <w:pPr>
        <w:spacing w:after="0" w:line="276" w:lineRule="auto"/>
        <w:jc w:val="both"/>
        <w:rPr>
          <w:rFonts w:ascii="Arial" w:hAnsi="Arial" w:cs="Arial"/>
          <w:sz w:val="20"/>
          <w:szCs w:val="20"/>
          <w:u w:val="single"/>
          <w:lang w:val="en"/>
        </w:rPr>
      </w:pPr>
      <w:r w:rsidRPr="00DA7F1D">
        <w:rPr>
          <w:rFonts w:ascii="Arial" w:hAnsi="Arial" w:cs="Arial"/>
          <w:sz w:val="20"/>
          <w:szCs w:val="20"/>
          <w:lang w:val="en"/>
        </w:rPr>
        <w:t>Excessive blood or lubricants that contain carbomers or carbopol polymers can interfere with ThinPreps by clogging the filter thereby reducing the cellularity of the specimen.</w:t>
      </w:r>
      <w:hyperlink w:anchor="R34230" w:tooltip="Feit TD, Mowry DA. Interference potential of personal lubricants and vaginal medications on ThinPrep pap tests. J Am Board Fam Med. 2011;24(2):181-6." w:history="1">
        <w:r w:rsidRPr="00DA7F1D">
          <w:rPr>
            <w:rStyle w:val="Hyperlink"/>
            <w:rFonts w:ascii="Arial" w:hAnsi="Arial" w:cs="Arial"/>
            <w:sz w:val="20"/>
            <w:szCs w:val="20"/>
            <w:vertAlign w:val="superscript"/>
            <w:lang w:val="en"/>
          </w:rPr>
          <w:t>12,</w:t>
        </w:r>
      </w:hyperlink>
      <w:hyperlink w:anchor="R34231" w:tooltip="Lin SN, Taylor J, Alperstein S, Hoda R, Holcomb K. Does speculum lubricant affect liquid-based Papanicolaou test adequacy? Cancer cytopathology. 2014;122(3):221-6." w:history="1">
        <w:r w:rsidRPr="00DA7F1D">
          <w:rPr>
            <w:rStyle w:val="Hyperlink"/>
            <w:rFonts w:ascii="Arial" w:hAnsi="Arial" w:cs="Arial"/>
            <w:sz w:val="20"/>
            <w:szCs w:val="20"/>
            <w:vertAlign w:val="superscript"/>
            <w:lang w:val="en"/>
          </w:rPr>
          <w:t>13</w:t>
        </w:r>
      </w:hyperlink>
      <w:r w:rsidRPr="00DA7F1D">
        <w:rPr>
          <w:rFonts w:ascii="Arial" w:hAnsi="Arial" w:cs="Arial"/>
          <w:sz w:val="20"/>
          <w:szCs w:val="20"/>
          <w:lang w:val="en"/>
        </w:rPr>
        <w:t> Some specimens which are unsatisfactory due to blood can be successfully reprocessed utilizing dilute glacial acetic acid.</w:t>
      </w:r>
      <w:hyperlink w:anchor="R34232" w:tooltip="Bentz JS, Rowe LR, Gopez EV, Marshall CJ. The unsatisfactory ThinPrep Pap Test: missed opportunity for disease detection? American journal of clinical pathology. 2002;117(3):457-63." w:history="1">
        <w:r w:rsidRPr="00DA7F1D">
          <w:rPr>
            <w:rStyle w:val="Hyperlink"/>
            <w:rFonts w:ascii="Arial" w:hAnsi="Arial" w:cs="Arial"/>
            <w:sz w:val="20"/>
            <w:szCs w:val="20"/>
            <w:vertAlign w:val="superscript"/>
            <w:lang w:val="en"/>
          </w:rPr>
          <w:t>14,</w:t>
        </w:r>
      </w:hyperlink>
      <w:hyperlink w:anchor="R34233" w:tooltip="Haack LA, O" w:history="1">
        <w:r w:rsidRPr="00DA7F1D">
          <w:rPr>
            <w:rStyle w:val="Hyperlink"/>
            <w:rFonts w:ascii="Arial" w:hAnsi="Arial" w:cs="Arial"/>
            <w:sz w:val="20"/>
            <w:szCs w:val="20"/>
            <w:vertAlign w:val="superscript"/>
            <w:lang w:val="en"/>
          </w:rPr>
          <w:t>15</w:t>
        </w:r>
      </w:hyperlink>
      <w:r w:rsidRPr="00DA7F1D">
        <w:rPr>
          <w:rFonts w:ascii="Arial" w:hAnsi="Arial" w:cs="Arial"/>
          <w:sz w:val="20"/>
          <w:szCs w:val="20"/>
          <w:lang w:val="en"/>
        </w:rPr>
        <w:t> The unsatisfactory rate can be reduced by 50% or more with this technique, but it interferes with some types of HPV tests. Interfering substances have little or no effect on SurePath specimens.</w:t>
      </w:r>
      <w:hyperlink w:anchor="R34234" w:tooltip="Kenyon S, Sweeney BJ, Happel J, Marchilli GE, Weinstein B, Schneider D. Comparison of BD Surepath and ThinPrep Pap systems in the processing of mucus-rich specimens. Cancer Cytopathol. 2010;118(5):244-9." w:history="1">
        <w:r w:rsidRPr="00DA7F1D">
          <w:rPr>
            <w:rStyle w:val="Hyperlink"/>
            <w:rFonts w:ascii="Arial" w:hAnsi="Arial" w:cs="Arial"/>
            <w:sz w:val="20"/>
            <w:szCs w:val="20"/>
            <w:vertAlign w:val="superscript"/>
            <w:lang w:val="en"/>
          </w:rPr>
          <w:t>16,</w:t>
        </w:r>
      </w:hyperlink>
      <w:hyperlink w:anchor="R34235" w:tooltip="Owens CL, Peterson D, Kamineni A, Buist DS, Weinmann S, Ross TR, et al. Effects of transitioning from conventional methods to liquid-based methods on unsatisfactory Papanicolaou tests: results from a multicenter US study. Cancer Cytopathol. 2013;121(10):568-75" w:history="1">
        <w:r w:rsidRPr="00DA7F1D">
          <w:rPr>
            <w:rStyle w:val="Hyperlink"/>
            <w:rFonts w:ascii="Arial" w:hAnsi="Arial" w:cs="Arial"/>
            <w:sz w:val="20"/>
            <w:szCs w:val="20"/>
            <w:vertAlign w:val="superscript"/>
            <w:lang w:val="en"/>
          </w:rPr>
          <w:t>17,</w:t>
        </w:r>
      </w:hyperlink>
      <w:hyperlink w:anchor="R34236" w:tooltip="Sweeney BJ, Haq Z, Happel JF, Weinstein B, Schneider D. Comparison of the effectiveness of two liquid-based Papanicolaou systems in the handling of adverse limiting factors, such as excessive blood. &lt;em&gt;Cancer&lt;/em&gt;. 2006;108(1):27-31." w:history="1">
        <w:r w:rsidRPr="00DA7F1D">
          <w:rPr>
            <w:rStyle w:val="Hyperlink"/>
            <w:rFonts w:ascii="Arial" w:hAnsi="Arial" w:cs="Arial"/>
            <w:sz w:val="20"/>
            <w:szCs w:val="20"/>
            <w:vertAlign w:val="superscript"/>
            <w:lang w:val="en"/>
          </w:rPr>
          <w:t>18</w:t>
        </w:r>
      </w:hyperlink>
    </w:p>
    <w:p w14:paraId="1C61A639" w14:textId="77777777" w:rsidR="00933267" w:rsidRDefault="00933267" w:rsidP="00933267">
      <w:pPr>
        <w:spacing w:after="0" w:line="276" w:lineRule="auto"/>
        <w:jc w:val="both"/>
        <w:rPr>
          <w:rFonts w:ascii="Arial" w:hAnsi="Arial" w:cs="Arial"/>
          <w:sz w:val="20"/>
          <w:szCs w:val="20"/>
          <w:u w:val="single"/>
          <w:lang w:val="en"/>
        </w:rPr>
      </w:pPr>
    </w:p>
    <w:p w14:paraId="56ADE482" w14:textId="2CBA4CE5" w:rsidR="00933267" w:rsidRDefault="00EE3AD8" w:rsidP="00933267">
      <w:pPr>
        <w:spacing w:after="0" w:line="276" w:lineRule="auto"/>
        <w:jc w:val="both"/>
        <w:rPr>
          <w:rFonts w:ascii="Arial" w:hAnsi="Arial" w:cs="Arial"/>
          <w:sz w:val="20"/>
          <w:szCs w:val="20"/>
          <w:u w:val="single"/>
          <w:lang w:val="en"/>
        </w:rPr>
      </w:pPr>
      <w:r w:rsidRPr="00DA7F1D">
        <w:rPr>
          <w:rFonts w:ascii="Arial" w:eastAsia="Times New Roman" w:hAnsi="Arial" w:cs="Arial"/>
          <w:sz w:val="20"/>
          <w:szCs w:val="20"/>
          <w:lang w:val="en"/>
        </w:rPr>
        <w:t>References</w:t>
      </w:r>
      <w:bookmarkStart w:id="14" w:name="R34219"/>
    </w:p>
    <w:p w14:paraId="3C31604A" w14:textId="77777777" w:rsidR="00933267" w:rsidRPr="00933267" w:rsidRDefault="00EE3AD8" w:rsidP="00933267">
      <w:pPr>
        <w:pStyle w:val="ListParagraph"/>
        <w:numPr>
          <w:ilvl w:val="0"/>
          <w:numId w:val="10"/>
        </w:numPr>
        <w:spacing w:after="0" w:line="276" w:lineRule="auto"/>
        <w:jc w:val="both"/>
        <w:rPr>
          <w:rFonts w:ascii="Arial" w:hAnsi="Arial" w:cs="Arial"/>
          <w:sz w:val="20"/>
          <w:szCs w:val="20"/>
          <w:u w:val="single"/>
          <w:lang w:val="en"/>
        </w:rPr>
      </w:pPr>
      <w:r w:rsidRPr="00933267">
        <w:rPr>
          <w:rFonts w:ascii="Arial" w:eastAsia="Times New Roman" w:hAnsi="Arial" w:cs="Arial"/>
          <w:sz w:val="20"/>
          <w:szCs w:val="20"/>
          <w:lang w:val="en"/>
        </w:rPr>
        <w:t>Birdsong G, Davey D. Specimen Adequacy. In: Nayar R, Wilbur D, editors. The Bethesda System for Reporting Cervical Cytology; Definitions, Criteria, and Explanatory Notes. Third ed. New York: Springer; 2015. p. 1-28.</w:t>
      </w:r>
      <w:bookmarkStart w:id="15" w:name="R34220"/>
      <w:bookmarkEnd w:id="14"/>
    </w:p>
    <w:p w14:paraId="5532EE71" w14:textId="77777777" w:rsidR="00933267" w:rsidRPr="00933267" w:rsidRDefault="00EE3AD8" w:rsidP="00933267">
      <w:pPr>
        <w:pStyle w:val="ListParagraph"/>
        <w:numPr>
          <w:ilvl w:val="0"/>
          <w:numId w:val="10"/>
        </w:numPr>
        <w:spacing w:after="0" w:line="276" w:lineRule="auto"/>
        <w:jc w:val="both"/>
        <w:rPr>
          <w:rFonts w:ascii="Arial" w:hAnsi="Arial" w:cs="Arial"/>
          <w:sz w:val="20"/>
          <w:szCs w:val="20"/>
          <w:u w:val="single"/>
          <w:lang w:val="en"/>
        </w:rPr>
      </w:pPr>
      <w:r w:rsidRPr="00933267">
        <w:rPr>
          <w:rFonts w:ascii="Arial" w:eastAsia="Times New Roman" w:hAnsi="Arial" w:cs="Arial"/>
          <w:sz w:val="20"/>
          <w:szCs w:val="20"/>
          <w:lang w:val="en"/>
        </w:rPr>
        <w:t xml:space="preserve">Bolick DR, Kerr J, Staley BE, et al. Effect of cellularity in the detection rates of high grade and low grade squamous intraepithelial lesions. </w:t>
      </w:r>
      <w:r w:rsidRPr="00933267">
        <w:rPr>
          <w:rStyle w:val="Emphasis"/>
          <w:rFonts w:ascii="Arial" w:eastAsia="Times New Roman" w:hAnsi="Arial" w:cs="Arial"/>
          <w:sz w:val="20"/>
          <w:szCs w:val="20"/>
          <w:lang w:val="en"/>
        </w:rPr>
        <w:t>Acta Cytol.</w:t>
      </w:r>
      <w:r w:rsidRPr="00933267">
        <w:rPr>
          <w:rFonts w:ascii="Arial" w:eastAsia="Times New Roman" w:hAnsi="Arial" w:cs="Arial"/>
          <w:sz w:val="20"/>
          <w:szCs w:val="20"/>
          <w:lang w:val="en"/>
        </w:rPr>
        <w:t xml:space="preserve"> </w:t>
      </w:r>
      <w:proofErr w:type="gramStart"/>
      <w:r w:rsidRPr="00933267">
        <w:rPr>
          <w:rFonts w:ascii="Arial" w:eastAsia="Times New Roman" w:hAnsi="Arial" w:cs="Arial"/>
          <w:sz w:val="20"/>
          <w:szCs w:val="20"/>
          <w:lang w:val="en"/>
        </w:rPr>
        <w:t>2002;46:922</w:t>
      </w:r>
      <w:proofErr w:type="gramEnd"/>
      <w:r w:rsidRPr="00933267">
        <w:rPr>
          <w:rFonts w:ascii="Arial" w:eastAsia="Times New Roman" w:hAnsi="Arial" w:cs="Arial"/>
          <w:sz w:val="20"/>
          <w:szCs w:val="20"/>
          <w:lang w:val="en"/>
        </w:rPr>
        <w:t>-3.</w:t>
      </w:r>
      <w:bookmarkStart w:id="16" w:name="R34222"/>
      <w:bookmarkEnd w:id="15"/>
    </w:p>
    <w:p w14:paraId="037358C1" w14:textId="77777777" w:rsidR="00933267" w:rsidRPr="00933267" w:rsidRDefault="00EE3AD8" w:rsidP="00933267">
      <w:pPr>
        <w:pStyle w:val="ListParagraph"/>
        <w:numPr>
          <w:ilvl w:val="0"/>
          <w:numId w:val="10"/>
        </w:numPr>
        <w:spacing w:after="0" w:line="276" w:lineRule="auto"/>
        <w:jc w:val="both"/>
        <w:rPr>
          <w:rFonts w:ascii="Arial" w:hAnsi="Arial" w:cs="Arial"/>
          <w:sz w:val="20"/>
          <w:szCs w:val="20"/>
          <w:u w:val="single"/>
          <w:lang w:val="en"/>
        </w:rPr>
      </w:pPr>
      <w:r w:rsidRPr="00933267">
        <w:rPr>
          <w:rFonts w:ascii="Arial" w:eastAsia="Times New Roman" w:hAnsi="Arial" w:cs="Arial"/>
          <w:sz w:val="20"/>
          <w:szCs w:val="20"/>
          <w:lang w:val="en"/>
        </w:rPr>
        <w:t xml:space="preserve">Martin-Hirsch P, Lilford R, Jarvis G, Kitchener HC. Efficacy of cervical-smear collection devices: a systematic review and meta-analysis. </w:t>
      </w:r>
      <w:r w:rsidRPr="00933267">
        <w:rPr>
          <w:rStyle w:val="Emphasis"/>
          <w:rFonts w:ascii="Arial" w:eastAsia="Times New Roman" w:hAnsi="Arial" w:cs="Arial"/>
          <w:sz w:val="20"/>
          <w:szCs w:val="20"/>
          <w:lang w:val="en"/>
        </w:rPr>
        <w:t>Lancet</w:t>
      </w:r>
      <w:r w:rsidRPr="00933267">
        <w:rPr>
          <w:rFonts w:ascii="Arial" w:eastAsia="Times New Roman" w:hAnsi="Arial" w:cs="Arial"/>
          <w:sz w:val="20"/>
          <w:szCs w:val="20"/>
          <w:lang w:val="en"/>
        </w:rPr>
        <w:t>. 1999;354(9192):1763-70.</w:t>
      </w:r>
      <w:bookmarkStart w:id="17" w:name="R34225"/>
      <w:bookmarkEnd w:id="16"/>
    </w:p>
    <w:p w14:paraId="4DD74E77" w14:textId="77777777" w:rsidR="00933267" w:rsidRPr="00933267" w:rsidRDefault="00EE3AD8" w:rsidP="00933267">
      <w:pPr>
        <w:pStyle w:val="ListParagraph"/>
        <w:numPr>
          <w:ilvl w:val="0"/>
          <w:numId w:val="10"/>
        </w:numPr>
        <w:spacing w:after="0" w:line="276" w:lineRule="auto"/>
        <w:jc w:val="both"/>
        <w:rPr>
          <w:rFonts w:ascii="Arial" w:hAnsi="Arial" w:cs="Arial"/>
          <w:sz w:val="20"/>
          <w:szCs w:val="20"/>
          <w:u w:val="single"/>
          <w:lang w:val="en"/>
        </w:rPr>
      </w:pPr>
      <w:r w:rsidRPr="00933267">
        <w:rPr>
          <w:rFonts w:ascii="Arial" w:eastAsia="Times New Roman" w:hAnsi="Arial" w:cs="Arial"/>
          <w:sz w:val="20"/>
          <w:szCs w:val="20"/>
          <w:lang w:val="en"/>
        </w:rPr>
        <w:t xml:space="preserve">Baer A, Kiviat NB, Kulasingam S, Mao C, Kuypers J, Koutsky LA. Liquid-based Papanicolaou smears without a transformation zone component: should clinicians worry? </w:t>
      </w:r>
      <w:r w:rsidRPr="00933267">
        <w:rPr>
          <w:rStyle w:val="Emphasis"/>
          <w:rFonts w:ascii="Arial" w:eastAsia="Times New Roman" w:hAnsi="Arial" w:cs="Arial"/>
          <w:sz w:val="20"/>
          <w:szCs w:val="20"/>
          <w:lang w:val="en"/>
        </w:rPr>
        <w:t>Obstet Gynecol.</w:t>
      </w:r>
      <w:r w:rsidRPr="00933267">
        <w:rPr>
          <w:rFonts w:ascii="Arial" w:eastAsia="Times New Roman" w:hAnsi="Arial" w:cs="Arial"/>
          <w:sz w:val="20"/>
          <w:szCs w:val="20"/>
          <w:lang w:val="en"/>
        </w:rPr>
        <w:t xml:space="preserve"> 2002;99(6):1053-9.</w:t>
      </w:r>
      <w:bookmarkStart w:id="18" w:name="R34226"/>
      <w:bookmarkEnd w:id="17"/>
    </w:p>
    <w:p w14:paraId="612DE045" w14:textId="77777777" w:rsidR="00933267" w:rsidRPr="00933267" w:rsidRDefault="00EE3AD8" w:rsidP="00933267">
      <w:pPr>
        <w:pStyle w:val="ListParagraph"/>
        <w:numPr>
          <w:ilvl w:val="0"/>
          <w:numId w:val="10"/>
        </w:numPr>
        <w:spacing w:after="0" w:line="276" w:lineRule="auto"/>
        <w:jc w:val="both"/>
        <w:rPr>
          <w:rFonts w:ascii="Arial" w:hAnsi="Arial" w:cs="Arial"/>
          <w:sz w:val="20"/>
          <w:szCs w:val="20"/>
          <w:u w:val="single"/>
          <w:lang w:val="en"/>
        </w:rPr>
      </w:pPr>
      <w:r w:rsidRPr="00933267">
        <w:rPr>
          <w:rFonts w:ascii="Arial" w:eastAsia="Times New Roman" w:hAnsi="Arial" w:cs="Arial"/>
          <w:sz w:val="20"/>
          <w:szCs w:val="20"/>
          <w:lang w:val="en"/>
        </w:rPr>
        <w:t xml:space="preserve">Bos AB, van Ballegooijen M, Elske van den Akker-van Marle M, Hanselaar AG, van Oortmarssen GJ, Habbema JD. Endocervical status is not predictive of the incidence of cervical cancer in the years after negative smears. </w:t>
      </w:r>
      <w:r w:rsidRPr="00933267">
        <w:rPr>
          <w:rStyle w:val="Emphasis"/>
          <w:rFonts w:ascii="Arial" w:eastAsia="Times New Roman" w:hAnsi="Arial" w:cs="Arial"/>
          <w:sz w:val="20"/>
          <w:szCs w:val="20"/>
          <w:lang w:val="en"/>
        </w:rPr>
        <w:t>Am J Clin Pathol.</w:t>
      </w:r>
      <w:r w:rsidRPr="00933267">
        <w:rPr>
          <w:rFonts w:ascii="Arial" w:eastAsia="Times New Roman" w:hAnsi="Arial" w:cs="Arial"/>
          <w:sz w:val="20"/>
          <w:szCs w:val="20"/>
          <w:lang w:val="en"/>
        </w:rPr>
        <w:t xml:space="preserve"> 2001;115(6):851-5.</w:t>
      </w:r>
      <w:bookmarkStart w:id="19" w:name="R34227"/>
      <w:bookmarkEnd w:id="18"/>
    </w:p>
    <w:p w14:paraId="206431FC" w14:textId="77777777" w:rsidR="00933267" w:rsidRPr="00933267" w:rsidRDefault="00EE3AD8" w:rsidP="00933267">
      <w:pPr>
        <w:pStyle w:val="ListParagraph"/>
        <w:numPr>
          <w:ilvl w:val="0"/>
          <w:numId w:val="10"/>
        </w:numPr>
        <w:spacing w:after="0" w:line="276" w:lineRule="auto"/>
        <w:jc w:val="both"/>
        <w:rPr>
          <w:rFonts w:ascii="Arial" w:hAnsi="Arial" w:cs="Arial"/>
          <w:sz w:val="20"/>
          <w:szCs w:val="20"/>
          <w:u w:val="single"/>
          <w:lang w:val="en"/>
        </w:rPr>
      </w:pPr>
      <w:r w:rsidRPr="00933267">
        <w:rPr>
          <w:rFonts w:ascii="Arial" w:eastAsia="Times New Roman" w:hAnsi="Arial" w:cs="Arial"/>
          <w:sz w:val="20"/>
          <w:szCs w:val="20"/>
          <w:lang w:val="en"/>
        </w:rPr>
        <w:t xml:space="preserve">Kivlahan C, Ingram E. Papanicolaou smears without endocervical cells. Are they inadequate? </w:t>
      </w:r>
      <w:r w:rsidRPr="00933267">
        <w:rPr>
          <w:rStyle w:val="Emphasis"/>
          <w:rFonts w:ascii="Arial" w:eastAsia="Times New Roman" w:hAnsi="Arial" w:cs="Arial"/>
          <w:sz w:val="20"/>
          <w:szCs w:val="20"/>
          <w:lang w:val="en"/>
        </w:rPr>
        <w:t>Acta Cytol.</w:t>
      </w:r>
      <w:r w:rsidRPr="00933267">
        <w:rPr>
          <w:rFonts w:ascii="Arial" w:eastAsia="Times New Roman" w:hAnsi="Arial" w:cs="Arial"/>
          <w:sz w:val="20"/>
          <w:szCs w:val="20"/>
          <w:lang w:val="en"/>
        </w:rPr>
        <w:t xml:space="preserve"> 1986;30(3):258-60.</w:t>
      </w:r>
      <w:bookmarkStart w:id="20" w:name="R34228"/>
      <w:bookmarkEnd w:id="19"/>
    </w:p>
    <w:p w14:paraId="08180F71" w14:textId="77777777" w:rsidR="00933267" w:rsidRPr="00933267" w:rsidRDefault="00EE3AD8" w:rsidP="00933267">
      <w:pPr>
        <w:pStyle w:val="ListParagraph"/>
        <w:numPr>
          <w:ilvl w:val="0"/>
          <w:numId w:val="10"/>
        </w:numPr>
        <w:spacing w:after="0" w:line="276" w:lineRule="auto"/>
        <w:jc w:val="both"/>
        <w:rPr>
          <w:rFonts w:ascii="Arial" w:hAnsi="Arial" w:cs="Arial"/>
          <w:sz w:val="20"/>
          <w:szCs w:val="20"/>
          <w:u w:val="single"/>
          <w:lang w:val="en"/>
        </w:rPr>
      </w:pPr>
      <w:r w:rsidRPr="00933267">
        <w:rPr>
          <w:rFonts w:ascii="Arial" w:eastAsia="Times New Roman" w:hAnsi="Arial" w:cs="Arial"/>
          <w:sz w:val="20"/>
          <w:szCs w:val="20"/>
          <w:lang w:val="en"/>
        </w:rPr>
        <w:t xml:space="preserve">Mitchell H, Medley G. Longitudinal study of women with negative cervical smears according to endocervical status. </w:t>
      </w:r>
      <w:r w:rsidRPr="00933267">
        <w:rPr>
          <w:rStyle w:val="Emphasis"/>
          <w:rFonts w:ascii="Arial" w:eastAsia="Times New Roman" w:hAnsi="Arial" w:cs="Arial"/>
          <w:sz w:val="20"/>
          <w:szCs w:val="20"/>
          <w:lang w:val="en"/>
        </w:rPr>
        <w:t>Lancet.</w:t>
      </w:r>
      <w:r w:rsidRPr="00933267">
        <w:rPr>
          <w:rFonts w:ascii="Arial" w:eastAsia="Times New Roman" w:hAnsi="Arial" w:cs="Arial"/>
          <w:sz w:val="20"/>
          <w:szCs w:val="20"/>
          <w:lang w:val="en"/>
        </w:rPr>
        <w:t xml:space="preserve"> 1991;337(8736):265-7.</w:t>
      </w:r>
      <w:bookmarkStart w:id="21" w:name="R34229"/>
      <w:bookmarkEnd w:id="20"/>
    </w:p>
    <w:p w14:paraId="7533BBD5" w14:textId="77777777" w:rsidR="00933267" w:rsidRPr="00933267" w:rsidRDefault="00EE3AD8" w:rsidP="00933267">
      <w:pPr>
        <w:pStyle w:val="ListParagraph"/>
        <w:numPr>
          <w:ilvl w:val="0"/>
          <w:numId w:val="10"/>
        </w:numPr>
        <w:spacing w:after="0" w:line="276" w:lineRule="auto"/>
        <w:jc w:val="both"/>
        <w:rPr>
          <w:rFonts w:ascii="Arial" w:hAnsi="Arial" w:cs="Arial"/>
          <w:sz w:val="20"/>
          <w:szCs w:val="20"/>
          <w:u w:val="single"/>
          <w:lang w:val="en"/>
        </w:rPr>
      </w:pPr>
      <w:r w:rsidRPr="00933267">
        <w:rPr>
          <w:rFonts w:ascii="Arial" w:eastAsia="Times New Roman" w:hAnsi="Arial" w:cs="Arial"/>
          <w:sz w:val="20"/>
          <w:szCs w:val="20"/>
          <w:lang w:val="en"/>
        </w:rPr>
        <w:t xml:space="preserve">Mitchell HS. Longitudinal analysis of histologic high-grade disease after negative cervical cytology according to endocervical status. </w:t>
      </w:r>
      <w:r w:rsidRPr="00933267">
        <w:rPr>
          <w:rStyle w:val="Emphasis"/>
          <w:rFonts w:ascii="Arial" w:eastAsia="Times New Roman" w:hAnsi="Arial" w:cs="Arial"/>
          <w:sz w:val="20"/>
          <w:szCs w:val="20"/>
          <w:lang w:val="en"/>
        </w:rPr>
        <w:t>Cancer.</w:t>
      </w:r>
      <w:r w:rsidRPr="00933267">
        <w:rPr>
          <w:rFonts w:ascii="Arial" w:eastAsia="Times New Roman" w:hAnsi="Arial" w:cs="Arial"/>
          <w:sz w:val="20"/>
          <w:szCs w:val="20"/>
          <w:lang w:val="en"/>
        </w:rPr>
        <w:t xml:space="preserve"> 2001;93(4):237-40.</w:t>
      </w:r>
      <w:bookmarkStart w:id="22" w:name="R34223"/>
      <w:bookmarkEnd w:id="21"/>
    </w:p>
    <w:p w14:paraId="6F6C1EAC" w14:textId="77777777" w:rsidR="00933267" w:rsidRPr="00933267" w:rsidRDefault="00EE3AD8" w:rsidP="00933267">
      <w:pPr>
        <w:pStyle w:val="ListParagraph"/>
        <w:numPr>
          <w:ilvl w:val="0"/>
          <w:numId w:val="10"/>
        </w:numPr>
        <w:spacing w:after="0" w:line="276" w:lineRule="auto"/>
        <w:jc w:val="both"/>
        <w:rPr>
          <w:rFonts w:ascii="Arial" w:hAnsi="Arial" w:cs="Arial"/>
          <w:sz w:val="20"/>
          <w:szCs w:val="20"/>
          <w:u w:val="single"/>
          <w:lang w:val="en"/>
        </w:rPr>
      </w:pPr>
      <w:r w:rsidRPr="00933267">
        <w:rPr>
          <w:rFonts w:ascii="Arial" w:eastAsia="Times New Roman" w:hAnsi="Arial" w:cs="Arial"/>
          <w:sz w:val="20"/>
          <w:szCs w:val="20"/>
          <w:lang w:val="en"/>
        </w:rPr>
        <w:t xml:space="preserve">Mintzer M, Curtis P, Resnick JC, Morrell D. The effect of the quality of Papanicolaou smears on the detection of cytologic abnormalities. </w:t>
      </w:r>
      <w:r w:rsidRPr="00933267">
        <w:rPr>
          <w:rStyle w:val="Emphasis"/>
          <w:rFonts w:ascii="Arial" w:eastAsia="Times New Roman" w:hAnsi="Arial" w:cs="Arial"/>
          <w:sz w:val="20"/>
          <w:szCs w:val="20"/>
          <w:lang w:val="en"/>
        </w:rPr>
        <w:t>Cancer.</w:t>
      </w:r>
      <w:r w:rsidRPr="00933267">
        <w:rPr>
          <w:rFonts w:ascii="Arial" w:eastAsia="Times New Roman" w:hAnsi="Arial" w:cs="Arial"/>
          <w:sz w:val="20"/>
          <w:szCs w:val="20"/>
          <w:lang w:val="en"/>
        </w:rPr>
        <w:t xml:space="preserve"> 1999;87(3):113-7.</w:t>
      </w:r>
      <w:bookmarkStart w:id="23" w:name="R34224"/>
      <w:bookmarkEnd w:id="22"/>
    </w:p>
    <w:p w14:paraId="5F772FE6" w14:textId="77777777" w:rsidR="00933267" w:rsidRPr="00933267" w:rsidRDefault="00EE3AD8" w:rsidP="00933267">
      <w:pPr>
        <w:pStyle w:val="ListParagraph"/>
        <w:numPr>
          <w:ilvl w:val="0"/>
          <w:numId w:val="10"/>
        </w:numPr>
        <w:spacing w:after="0" w:line="276" w:lineRule="auto"/>
        <w:jc w:val="both"/>
        <w:rPr>
          <w:rFonts w:ascii="Arial" w:hAnsi="Arial" w:cs="Arial"/>
          <w:sz w:val="20"/>
          <w:szCs w:val="20"/>
          <w:u w:val="single"/>
          <w:lang w:val="en"/>
        </w:rPr>
      </w:pPr>
      <w:r w:rsidRPr="00933267">
        <w:rPr>
          <w:rFonts w:ascii="Arial" w:eastAsia="Times New Roman" w:hAnsi="Arial" w:cs="Arial"/>
          <w:sz w:val="20"/>
          <w:szCs w:val="20"/>
          <w:lang w:val="en"/>
        </w:rPr>
        <w:t xml:space="preserve">Vooijs PG, Elias A, van der Graaf Y, Veling S. Relationship between the diagnosis of epithelial abnormalities and the composition of cervical smears. </w:t>
      </w:r>
      <w:r w:rsidRPr="00933267">
        <w:rPr>
          <w:rStyle w:val="Emphasis"/>
          <w:rFonts w:ascii="Arial" w:eastAsia="Times New Roman" w:hAnsi="Arial" w:cs="Arial"/>
          <w:sz w:val="20"/>
          <w:szCs w:val="20"/>
          <w:lang w:val="en"/>
        </w:rPr>
        <w:t xml:space="preserve">Acta Cytol. </w:t>
      </w:r>
      <w:r w:rsidRPr="00933267">
        <w:rPr>
          <w:rFonts w:ascii="Arial" w:eastAsia="Times New Roman" w:hAnsi="Arial" w:cs="Arial"/>
          <w:sz w:val="20"/>
          <w:szCs w:val="20"/>
          <w:lang w:val="en"/>
        </w:rPr>
        <w:t>1985;29(3):323-8.</w:t>
      </w:r>
      <w:bookmarkStart w:id="24" w:name="R34221"/>
      <w:bookmarkEnd w:id="23"/>
    </w:p>
    <w:p w14:paraId="48C0BE2E" w14:textId="77777777" w:rsidR="00933267" w:rsidRPr="00933267" w:rsidRDefault="00EE3AD8" w:rsidP="00933267">
      <w:pPr>
        <w:pStyle w:val="ListParagraph"/>
        <w:numPr>
          <w:ilvl w:val="0"/>
          <w:numId w:val="10"/>
        </w:numPr>
        <w:spacing w:after="0" w:line="276" w:lineRule="auto"/>
        <w:jc w:val="both"/>
        <w:rPr>
          <w:rFonts w:ascii="Arial" w:hAnsi="Arial" w:cs="Arial"/>
          <w:sz w:val="20"/>
          <w:szCs w:val="20"/>
          <w:u w:val="single"/>
          <w:lang w:val="en"/>
        </w:rPr>
      </w:pPr>
      <w:r w:rsidRPr="00933267">
        <w:rPr>
          <w:rFonts w:ascii="Arial" w:eastAsia="Times New Roman" w:hAnsi="Arial" w:cs="Arial"/>
          <w:sz w:val="20"/>
          <w:szCs w:val="20"/>
          <w:lang w:val="en"/>
        </w:rPr>
        <w:t xml:space="preserve">Studeman KD, Ioffe OB, Puszkiewicz J, Sauvegeot J, Henry MR. Effect of cellularity on the sensitivity of detecting squamous lesions in liquid-based cervical cytology. </w:t>
      </w:r>
      <w:r w:rsidRPr="00933267">
        <w:rPr>
          <w:rStyle w:val="Emphasis"/>
          <w:rFonts w:ascii="Arial" w:eastAsia="Times New Roman" w:hAnsi="Arial" w:cs="Arial"/>
          <w:sz w:val="20"/>
          <w:szCs w:val="20"/>
          <w:lang w:val="en"/>
        </w:rPr>
        <w:t>Acta Cytol.</w:t>
      </w:r>
      <w:r w:rsidRPr="00933267">
        <w:rPr>
          <w:rFonts w:ascii="Arial" w:eastAsia="Times New Roman" w:hAnsi="Arial" w:cs="Arial"/>
          <w:sz w:val="20"/>
          <w:szCs w:val="20"/>
          <w:lang w:val="en"/>
        </w:rPr>
        <w:t xml:space="preserve"> 2003;47(4):605-10.</w:t>
      </w:r>
      <w:bookmarkStart w:id="25" w:name="R34230"/>
      <w:bookmarkEnd w:id="24"/>
    </w:p>
    <w:p w14:paraId="73F3034A" w14:textId="77777777" w:rsidR="00933267" w:rsidRPr="00933267" w:rsidRDefault="00EE3AD8" w:rsidP="00933267">
      <w:pPr>
        <w:pStyle w:val="ListParagraph"/>
        <w:numPr>
          <w:ilvl w:val="0"/>
          <w:numId w:val="10"/>
        </w:numPr>
        <w:spacing w:after="0" w:line="276" w:lineRule="auto"/>
        <w:jc w:val="both"/>
        <w:rPr>
          <w:rFonts w:ascii="Arial" w:hAnsi="Arial" w:cs="Arial"/>
          <w:sz w:val="20"/>
          <w:szCs w:val="20"/>
          <w:u w:val="single"/>
          <w:lang w:val="en"/>
        </w:rPr>
      </w:pPr>
      <w:r w:rsidRPr="00933267">
        <w:rPr>
          <w:rFonts w:ascii="Arial" w:eastAsia="Times New Roman" w:hAnsi="Arial" w:cs="Arial"/>
          <w:sz w:val="20"/>
          <w:szCs w:val="20"/>
          <w:lang w:val="en"/>
        </w:rPr>
        <w:t xml:space="preserve">Feit TD, Mowry DA. Interference potential of personal lubricants and vaginal medications on ThinPrep pap tests. </w:t>
      </w:r>
      <w:r w:rsidRPr="00933267">
        <w:rPr>
          <w:rStyle w:val="Emphasis"/>
          <w:rFonts w:ascii="Arial" w:eastAsia="Times New Roman" w:hAnsi="Arial" w:cs="Arial"/>
          <w:sz w:val="20"/>
          <w:szCs w:val="20"/>
          <w:lang w:val="en"/>
        </w:rPr>
        <w:t>J Am Board Fam Med.</w:t>
      </w:r>
      <w:r w:rsidRPr="00933267">
        <w:rPr>
          <w:rFonts w:ascii="Arial" w:eastAsia="Times New Roman" w:hAnsi="Arial" w:cs="Arial"/>
          <w:sz w:val="20"/>
          <w:szCs w:val="20"/>
          <w:lang w:val="en"/>
        </w:rPr>
        <w:t xml:space="preserve"> 2011;24(2):181-6.</w:t>
      </w:r>
      <w:bookmarkStart w:id="26" w:name="R34231"/>
      <w:bookmarkEnd w:id="25"/>
    </w:p>
    <w:p w14:paraId="0DA19C2B" w14:textId="77777777" w:rsidR="00933267" w:rsidRPr="00933267" w:rsidRDefault="00EE3AD8" w:rsidP="00933267">
      <w:pPr>
        <w:pStyle w:val="ListParagraph"/>
        <w:numPr>
          <w:ilvl w:val="0"/>
          <w:numId w:val="10"/>
        </w:numPr>
        <w:spacing w:after="0" w:line="276" w:lineRule="auto"/>
        <w:jc w:val="both"/>
        <w:rPr>
          <w:rFonts w:ascii="Arial" w:hAnsi="Arial" w:cs="Arial"/>
          <w:sz w:val="20"/>
          <w:szCs w:val="20"/>
          <w:u w:val="single"/>
          <w:lang w:val="en"/>
        </w:rPr>
      </w:pPr>
      <w:r w:rsidRPr="00933267">
        <w:rPr>
          <w:rFonts w:ascii="Arial" w:eastAsia="Times New Roman" w:hAnsi="Arial" w:cs="Arial"/>
          <w:sz w:val="20"/>
          <w:szCs w:val="20"/>
          <w:lang w:val="en"/>
        </w:rPr>
        <w:t xml:space="preserve">Lin SN, Taylor J, Alperstein S, Hoda R, Holcomb K. Does speculum lubricant affect </w:t>
      </w:r>
      <w:proofErr w:type="gramStart"/>
      <w:r w:rsidRPr="00933267">
        <w:rPr>
          <w:rFonts w:ascii="Arial" w:eastAsia="Times New Roman" w:hAnsi="Arial" w:cs="Arial"/>
          <w:sz w:val="20"/>
          <w:szCs w:val="20"/>
          <w:lang w:val="en"/>
        </w:rPr>
        <w:t>liquid-based</w:t>
      </w:r>
      <w:proofErr w:type="gramEnd"/>
      <w:r w:rsidRPr="00933267">
        <w:rPr>
          <w:rFonts w:ascii="Arial" w:eastAsia="Times New Roman" w:hAnsi="Arial" w:cs="Arial"/>
          <w:sz w:val="20"/>
          <w:szCs w:val="20"/>
          <w:lang w:val="en"/>
        </w:rPr>
        <w:t xml:space="preserve"> Papanicolaou test adequacy</w:t>
      </w:r>
      <w:r w:rsidRPr="00933267">
        <w:rPr>
          <w:rStyle w:val="Emphasis"/>
          <w:rFonts w:ascii="Arial" w:eastAsia="Times New Roman" w:hAnsi="Arial" w:cs="Arial"/>
          <w:sz w:val="20"/>
          <w:szCs w:val="20"/>
          <w:lang w:val="en"/>
        </w:rPr>
        <w:t>?</w:t>
      </w:r>
      <w:r w:rsidRPr="00933267">
        <w:rPr>
          <w:rFonts w:ascii="Arial" w:eastAsia="Times New Roman" w:hAnsi="Arial" w:cs="Arial"/>
          <w:sz w:val="20"/>
          <w:szCs w:val="20"/>
          <w:lang w:val="en"/>
        </w:rPr>
        <w:t xml:space="preserve"> </w:t>
      </w:r>
      <w:r w:rsidRPr="00933267">
        <w:rPr>
          <w:rStyle w:val="Emphasis"/>
          <w:rFonts w:ascii="Arial" w:eastAsia="Times New Roman" w:hAnsi="Arial" w:cs="Arial"/>
          <w:sz w:val="20"/>
          <w:szCs w:val="20"/>
          <w:lang w:val="en"/>
        </w:rPr>
        <w:t>Cancer cytopathology.</w:t>
      </w:r>
      <w:r w:rsidRPr="00933267">
        <w:rPr>
          <w:rFonts w:ascii="Arial" w:eastAsia="Times New Roman" w:hAnsi="Arial" w:cs="Arial"/>
          <w:sz w:val="20"/>
          <w:szCs w:val="20"/>
          <w:lang w:val="en"/>
        </w:rPr>
        <w:t xml:space="preserve"> 2014;122(3):221-6.</w:t>
      </w:r>
      <w:bookmarkStart w:id="27" w:name="R34232"/>
      <w:bookmarkEnd w:id="26"/>
    </w:p>
    <w:p w14:paraId="62110E11" w14:textId="77777777" w:rsidR="00933267" w:rsidRPr="00933267" w:rsidRDefault="00EE3AD8" w:rsidP="00933267">
      <w:pPr>
        <w:pStyle w:val="ListParagraph"/>
        <w:numPr>
          <w:ilvl w:val="0"/>
          <w:numId w:val="10"/>
        </w:numPr>
        <w:spacing w:after="0" w:line="276" w:lineRule="auto"/>
        <w:jc w:val="both"/>
        <w:rPr>
          <w:rFonts w:ascii="Arial" w:hAnsi="Arial" w:cs="Arial"/>
          <w:sz w:val="20"/>
          <w:szCs w:val="20"/>
          <w:u w:val="single"/>
          <w:lang w:val="en"/>
        </w:rPr>
      </w:pPr>
      <w:r w:rsidRPr="00933267">
        <w:rPr>
          <w:rFonts w:ascii="Arial" w:eastAsia="Times New Roman" w:hAnsi="Arial" w:cs="Arial"/>
          <w:sz w:val="20"/>
          <w:szCs w:val="20"/>
          <w:lang w:val="en"/>
        </w:rPr>
        <w:t xml:space="preserve">Bentz JS, Rowe LR, Gopez EV, Marshall CJ. The unsatisfactory ThinPrep Pap Test: missed opportunity for disease detection? </w:t>
      </w:r>
      <w:r w:rsidRPr="00933267">
        <w:rPr>
          <w:rStyle w:val="Emphasis"/>
          <w:rFonts w:ascii="Arial" w:eastAsia="Times New Roman" w:hAnsi="Arial" w:cs="Arial"/>
          <w:sz w:val="20"/>
          <w:szCs w:val="20"/>
          <w:lang w:val="en"/>
        </w:rPr>
        <w:t>American Journal of Clinical Pathology.</w:t>
      </w:r>
      <w:r w:rsidRPr="00933267">
        <w:rPr>
          <w:rFonts w:ascii="Arial" w:eastAsia="Times New Roman" w:hAnsi="Arial" w:cs="Arial"/>
          <w:sz w:val="20"/>
          <w:szCs w:val="20"/>
          <w:lang w:val="en"/>
        </w:rPr>
        <w:t xml:space="preserve"> 2002;117(3):457-63.</w:t>
      </w:r>
      <w:bookmarkStart w:id="28" w:name="R34233"/>
      <w:bookmarkEnd w:id="27"/>
    </w:p>
    <w:p w14:paraId="6FE4EBC4" w14:textId="77777777" w:rsidR="00933267" w:rsidRPr="00933267" w:rsidRDefault="00EE3AD8" w:rsidP="00933267">
      <w:pPr>
        <w:pStyle w:val="ListParagraph"/>
        <w:numPr>
          <w:ilvl w:val="0"/>
          <w:numId w:val="10"/>
        </w:numPr>
        <w:spacing w:after="0" w:line="276" w:lineRule="auto"/>
        <w:jc w:val="both"/>
        <w:rPr>
          <w:rFonts w:ascii="Arial" w:hAnsi="Arial" w:cs="Arial"/>
          <w:sz w:val="20"/>
          <w:szCs w:val="20"/>
          <w:u w:val="single"/>
          <w:lang w:val="en"/>
        </w:rPr>
      </w:pPr>
      <w:r w:rsidRPr="00933267">
        <w:rPr>
          <w:rFonts w:ascii="Arial" w:eastAsia="Times New Roman" w:hAnsi="Arial" w:cs="Arial"/>
          <w:sz w:val="20"/>
          <w:szCs w:val="20"/>
          <w:lang w:val="en"/>
        </w:rPr>
        <w:t>Haack LA, O'Brien D, Selvaggi SM. Protocol for the processing of bloody cervical specimens: glacial acetic acid and the ThinPrep Pap Test.</w:t>
      </w:r>
      <w:r w:rsidRPr="00933267">
        <w:rPr>
          <w:rStyle w:val="Emphasis"/>
          <w:rFonts w:ascii="Arial" w:eastAsia="Times New Roman" w:hAnsi="Arial" w:cs="Arial"/>
          <w:sz w:val="20"/>
          <w:szCs w:val="20"/>
          <w:lang w:val="en"/>
        </w:rPr>
        <w:t xml:space="preserve"> Diagn Cytopathol.</w:t>
      </w:r>
      <w:r w:rsidRPr="00933267">
        <w:rPr>
          <w:rFonts w:ascii="Arial" w:eastAsia="Times New Roman" w:hAnsi="Arial" w:cs="Arial"/>
          <w:sz w:val="20"/>
          <w:szCs w:val="20"/>
          <w:lang w:val="en"/>
        </w:rPr>
        <w:t xml:space="preserve"> 2006;34(3):210-3.</w:t>
      </w:r>
      <w:bookmarkStart w:id="29" w:name="R34234"/>
      <w:bookmarkEnd w:id="28"/>
    </w:p>
    <w:p w14:paraId="47DEFB42" w14:textId="77777777" w:rsidR="00933267" w:rsidRPr="00933267" w:rsidRDefault="00EE3AD8" w:rsidP="00933267">
      <w:pPr>
        <w:pStyle w:val="ListParagraph"/>
        <w:numPr>
          <w:ilvl w:val="0"/>
          <w:numId w:val="10"/>
        </w:numPr>
        <w:spacing w:after="0" w:line="276" w:lineRule="auto"/>
        <w:jc w:val="both"/>
        <w:rPr>
          <w:rFonts w:ascii="Arial" w:hAnsi="Arial" w:cs="Arial"/>
          <w:sz w:val="20"/>
          <w:szCs w:val="20"/>
          <w:u w:val="single"/>
          <w:lang w:val="en"/>
        </w:rPr>
      </w:pPr>
      <w:r w:rsidRPr="00933267">
        <w:rPr>
          <w:rFonts w:ascii="Arial" w:eastAsia="Times New Roman" w:hAnsi="Arial" w:cs="Arial"/>
          <w:sz w:val="20"/>
          <w:szCs w:val="20"/>
          <w:lang w:val="en"/>
        </w:rPr>
        <w:lastRenderedPageBreak/>
        <w:t xml:space="preserve">Kenyon S, Sweeney BJ, Happel J, Marchilli GE, Weinstein B, Schneider D. Comparison of BD Surepath and ThinPrep Pap systems in the processing of mucus-rich specimens. </w:t>
      </w:r>
      <w:r w:rsidRPr="00933267">
        <w:rPr>
          <w:rStyle w:val="Emphasis"/>
          <w:rFonts w:ascii="Arial" w:eastAsia="Times New Roman" w:hAnsi="Arial" w:cs="Arial"/>
          <w:sz w:val="20"/>
          <w:szCs w:val="20"/>
          <w:lang w:val="en"/>
        </w:rPr>
        <w:t>Cancer Cytopathol.</w:t>
      </w:r>
      <w:r w:rsidRPr="00933267">
        <w:rPr>
          <w:rFonts w:ascii="Arial" w:eastAsia="Times New Roman" w:hAnsi="Arial" w:cs="Arial"/>
          <w:sz w:val="20"/>
          <w:szCs w:val="20"/>
          <w:lang w:val="en"/>
        </w:rPr>
        <w:t xml:space="preserve"> 2010;118(5):244-9.</w:t>
      </w:r>
      <w:bookmarkStart w:id="30" w:name="R34235"/>
      <w:bookmarkEnd w:id="29"/>
    </w:p>
    <w:p w14:paraId="69F8D4B7" w14:textId="77777777" w:rsidR="00933267" w:rsidRPr="00933267" w:rsidRDefault="00EE3AD8" w:rsidP="00933267">
      <w:pPr>
        <w:pStyle w:val="ListParagraph"/>
        <w:numPr>
          <w:ilvl w:val="0"/>
          <w:numId w:val="10"/>
        </w:numPr>
        <w:spacing w:after="0" w:line="276" w:lineRule="auto"/>
        <w:jc w:val="both"/>
        <w:rPr>
          <w:rFonts w:ascii="Arial" w:hAnsi="Arial" w:cs="Arial"/>
          <w:sz w:val="20"/>
          <w:szCs w:val="20"/>
          <w:u w:val="single"/>
          <w:lang w:val="en"/>
        </w:rPr>
      </w:pPr>
      <w:r w:rsidRPr="00933267">
        <w:rPr>
          <w:rFonts w:ascii="Arial" w:eastAsia="Times New Roman" w:hAnsi="Arial" w:cs="Arial"/>
          <w:sz w:val="20"/>
          <w:szCs w:val="20"/>
          <w:lang w:val="en"/>
        </w:rPr>
        <w:t xml:space="preserve">Owens CL, Peterson D, Kamineni A, Buist DS, Weinmann S, Ross TR, et al. Effects of transitioning from conventional methods to liquid-based methods on unsatisfactory Papanicolaou tests: results from a multicenter US study. </w:t>
      </w:r>
      <w:r w:rsidRPr="00933267">
        <w:rPr>
          <w:rStyle w:val="Emphasis"/>
          <w:rFonts w:ascii="Arial" w:eastAsia="Times New Roman" w:hAnsi="Arial" w:cs="Arial"/>
          <w:sz w:val="20"/>
          <w:szCs w:val="20"/>
          <w:lang w:val="en"/>
        </w:rPr>
        <w:t>Cancer Cytopathol.</w:t>
      </w:r>
      <w:r w:rsidRPr="00933267">
        <w:rPr>
          <w:rFonts w:ascii="Arial" w:eastAsia="Times New Roman" w:hAnsi="Arial" w:cs="Arial"/>
          <w:sz w:val="20"/>
          <w:szCs w:val="20"/>
          <w:lang w:val="en"/>
        </w:rPr>
        <w:t xml:space="preserve"> 2013;121(10):568-75.</w:t>
      </w:r>
      <w:bookmarkStart w:id="31" w:name="R34236"/>
      <w:bookmarkEnd w:id="30"/>
    </w:p>
    <w:p w14:paraId="1F350126" w14:textId="77777777" w:rsidR="00933267" w:rsidRPr="00933267" w:rsidRDefault="00EE3AD8" w:rsidP="00933267">
      <w:pPr>
        <w:pStyle w:val="ListParagraph"/>
        <w:numPr>
          <w:ilvl w:val="0"/>
          <w:numId w:val="10"/>
        </w:numPr>
        <w:spacing w:after="0" w:line="276" w:lineRule="auto"/>
        <w:jc w:val="both"/>
        <w:rPr>
          <w:rFonts w:ascii="Arial" w:hAnsi="Arial" w:cs="Arial"/>
          <w:sz w:val="20"/>
          <w:szCs w:val="20"/>
          <w:u w:val="single"/>
          <w:lang w:val="en"/>
        </w:rPr>
      </w:pPr>
      <w:r w:rsidRPr="00933267">
        <w:rPr>
          <w:rFonts w:ascii="Arial" w:eastAsia="Times New Roman" w:hAnsi="Arial" w:cs="Arial"/>
          <w:sz w:val="20"/>
          <w:szCs w:val="20"/>
          <w:lang w:val="en"/>
        </w:rPr>
        <w:t xml:space="preserve">Sweeney BJ, Haq Z, Happel JF, Weinstein B, Schneider D. Comparison of the effectiveness of two </w:t>
      </w:r>
      <w:proofErr w:type="gramStart"/>
      <w:r w:rsidRPr="00933267">
        <w:rPr>
          <w:rFonts w:ascii="Arial" w:eastAsia="Times New Roman" w:hAnsi="Arial" w:cs="Arial"/>
          <w:sz w:val="20"/>
          <w:szCs w:val="20"/>
          <w:lang w:val="en"/>
        </w:rPr>
        <w:t>liquid-based</w:t>
      </w:r>
      <w:proofErr w:type="gramEnd"/>
      <w:r w:rsidRPr="00933267">
        <w:rPr>
          <w:rFonts w:ascii="Arial" w:eastAsia="Times New Roman" w:hAnsi="Arial" w:cs="Arial"/>
          <w:sz w:val="20"/>
          <w:szCs w:val="20"/>
          <w:lang w:val="en"/>
        </w:rPr>
        <w:t xml:space="preserve"> Papanicolaou systems in the handling of adverse limiting factors, such as excessive blood. </w:t>
      </w:r>
      <w:r w:rsidRPr="00933267">
        <w:rPr>
          <w:rStyle w:val="Emphasis"/>
          <w:rFonts w:ascii="Arial" w:eastAsia="Times New Roman" w:hAnsi="Arial" w:cs="Arial"/>
          <w:sz w:val="20"/>
          <w:szCs w:val="20"/>
          <w:lang w:val="en"/>
        </w:rPr>
        <w:t>Cancer</w:t>
      </w:r>
      <w:r w:rsidRPr="00933267">
        <w:rPr>
          <w:rFonts w:ascii="Arial" w:eastAsia="Times New Roman" w:hAnsi="Arial" w:cs="Arial"/>
          <w:sz w:val="20"/>
          <w:szCs w:val="20"/>
          <w:lang w:val="en"/>
        </w:rPr>
        <w:t>. 2006;108(1):27-31.</w:t>
      </w:r>
      <w:bookmarkStart w:id="32" w:name="N7931"/>
      <w:bookmarkEnd w:id="31"/>
    </w:p>
    <w:p w14:paraId="0E760235" w14:textId="77777777" w:rsidR="00933267" w:rsidRDefault="00933267" w:rsidP="00933267">
      <w:pPr>
        <w:spacing w:after="0" w:line="276" w:lineRule="auto"/>
        <w:jc w:val="both"/>
        <w:rPr>
          <w:rFonts w:ascii="Arial" w:eastAsia="Times New Roman" w:hAnsi="Arial" w:cs="Arial"/>
          <w:b/>
          <w:bCs/>
          <w:sz w:val="20"/>
          <w:szCs w:val="20"/>
          <w:lang w:val="en"/>
        </w:rPr>
      </w:pPr>
    </w:p>
    <w:p w14:paraId="362BBCAF" w14:textId="4B3CCF03" w:rsidR="00933267" w:rsidRDefault="00EE3AD8" w:rsidP="00EB32A5">
      <w:pPr>
        <w:rPr>
          <w:rFonts w:ascii="Arial" w:eastAsia="Times New Roman" w:hAnsi="Arial" w:cs="Arial"/>
          <w:b/>
          <w:bCs/>
          <w:sz w:val="20"/>
          <w:szCs w:val="20"/>
          <w:lang w:val="en"/>
        </w:rPr>
      </w:pPr>
      <w:r w:rsidRPr="00933267">
        <w:rPr>
          <w:rFonts w:ascii="Arial" w:eastAsia="Times New Roman" w:hAnsi="Arial" w:cs="Arial"/>
          <w:b/>
          <w:bCs/>
          <w:sz w:val="20"/>
          <w:szCs w:val="20"/>
          <w:lang w:val="en"/>
        </w:rPr>
        <w:t>E. Reactive Cellular Changes</w:t>
      </w:r>
      <w:bookmarkEnd w:id="32"/>
    </w:p>
    <w:p w14:paraId="3B978101" w14:textId="77777777" w:rsidR="00933267" w:rsidRDefault="00EE3AD8" w:rsidP="00933267">
      <w:pPr>
        <w:spacing w:after="0" w:line="276" w:lineRule="auto"/>
        <w:jc w:val="both"/>
        <w:rPr>
          <w:rFonts w:ascii="Arial" w:hAnsi="Arial" w:cs="Arial"/>
          <w:sz w:val="20"/>
          <w:szCs w:val="20"/>
          <w:lang w:val="en"/>
        </w:rPr>
      </w:pPr>
      <w:r w:rsidRPr="00DA7F1D">
        <w:rPr>
          <w:rFonts w:ascii="Arial" w:hAnsi="Arial" w:cs="Arial"/>
          <w:sz w:val="20"/>
          <w:szCs w:val="20"/>
          <w:lang w:val="en"/>
        </w:rPr>
        <w:t>The Bethesda 2014 classification system for cervical cytology includes the subcategory of “Reactive Cellular Changes” under the Pap test reporting category “Negative for Intraepithelial Lesion or Malignancy”.</w:t>
      </w:r>
      <w:hyperlink w:anchor="R34237" w:tooltip="The Bethesda System for Reporting Cervical Cytology. 3rd edition" w:history="1">
        <w:r w:rsidRPr="00DA7F1D">
          <w:rPr>
            <w:rStyle w:val="Hyperlink"/>
            <w:rFonts w:ascii="Arial" w:hAnsi="Arial" w:cs="Arial"/>
            <w:sz w:val="20"/>
            <w:szCs w:val="20"/>
            <w:vertAlign w:val="superscript"/>
            <w:lang w:val="en"/>
          </w:rPr>
          <w:t>1</w:t>
        </w:r>
      </w:hyperlink>
    </w:p>
    <w:p w14:paraId="3DCB7EE9" w14:textId="77777777" w:rsidR="00933267" w:rsidRDefault="00933267" w:rsidP="00933267">
      <w:pPr>
        <w:spacing w:after="0" w:line="276" w:lineRule="auto"/>
        <w:jc w:val="both"/>
        <w:rPr>
          <w:rFonts w:ascii="Arial" w:hAnsi="Arial" w:cs="Arial"/>
          <w:sz w:val="20"/>
          <w:szCs w:val="20"/>
          <w:lang w:val="en"/>
        </w:rPr>
      </w:pPr>
    </w:p>
    <w:p w14:paraId="3336B97C" w14:textId="77777777" w:rsidR="00933267" w:rsidRDefault="00EE3AD8" w:rsidP="00933267">
      <w:pPr>
        <w:spacing w:after="0" w:line="276" w:lineRule="auto"/>
        <w:jc w:val="both"/>
        <w:rPr>
          <w:rFonts w:ascii="Arial" w:hAnsi="Arial" w:cs="Arial"/>
          <w:sz w:val="20"/>
          <w:szCs w:val="20"/>
          <w:lang w:val="en"/>
        </w:rPr>
      </w:pPr>
      <w:r w:rsidRPr="00DA7F1D">
        <w:rPr>
          <w:rFonts w:ascii="Arial" w:hAnsi="Arial" w:cs="Arial"/>
          <w:sz w:val="20"/>
          <w:szCs w:val="20"/>
          <w:lang w:val="en"/>
        </w:rPr>
        <w:t>The cells in the Pap test can undergo reactive changes associated with inflammation (including typical repair and lymphocytic cervicitis), radiation, and changes associated with intrauterine contraceptive devices. These changes can be a part of normal reactive changes and do not represent dysplastic or precancerous changes.</w:t>
      </w:r>
    </w:p>
    <w:p w14:paraId="43B94A4B" w14:textId="77777777" w:rsidR="00933267" w:rsidRDefault="00933267" w:rsidP="00933267">
      <w:pPr>
        <w:spacing w:after="0" w:line="276" w:lineRule="auto"/>
        <w:jc w:val="both"/>
        <w:rPr>
          <w:rFonts w:ascii="Arial" w:hAnsi="Arial" w:cs="Arial"/>
          <w:sz w:val="20"/>
          <w:szCs w:val="20"/>
          <w:lang w:val="en"/>
        </w:rPr>
      </w:pPr>
    </w:p>
    <w:p w14:paraId="69D2F223" w14:textId="77777777" w:rsidR="00933267" w:rsidRDefault="00EE3AD8" w:rsidP="00933267">
      <w:pPr>
        <w:spacing w:after="0" w:line="276" w:lineRule="auto"/>
        <w:jc w:val="both"/>
        <w:rPr>
          <w:rFonts w:ascii="Arial" w:hAnsi="Arial" w:cs="Arial"/>
          <w:sz w:val="20"/>
          <w:szCs w:val="20"/>
          <w:lang w:val="en"/>
        </w:rPr>
      </w:pPr>
      <w:r w:rsidRPr="00DA7F1D">
        <w:rPr>
          <w:rFonts w:ascii="Arial" w:hAnsi="Arial" w:cs="Arial"/>
          <w:sz w:val="20"/>
          <w:szCs w:val="20"/>
          <w:lang w:val="en"/>
        </w:rPr>
        <w:t>The reactive cells seen in repair or associated with inflammation can show an increase in nuclear size, presence of nucleoli, binucleation, cytoplasmic vacuolization, and polychromasia. A majority of reactive cells are of metaplastic origin but can also be seen in mature squamous cells or columnar epithelial cells.</w:t>
      </w:r>
      <w:hyperlink w:anchor="R34238" w:tooltip="Marshall LM, Cason Z, Cabaniss DE, Lemos LB, Benghuzzi HA. Reactive cell change in cervicovaginal smears. Biomed Sci Instrum. 1997;33:298-304." w:history="1">
        <w:r w:rsidRPr="00DA7F1D">
          <w:rPr>
            <w:rStyle w:val="Hyperlink"/>
            <w:rFonts w:ascii="Arial" w:hAnsi="Arial" w:cs="Arial"/>
            <w:sz w:val="20"/>
            <w:szCs w:val="20"/>
            <w:vertAlign w:val="superscript"/>
            <w:lang w:val="en"/>
          </w:rPr>
          <w:t>2</w:t>
        </w:r>
      </w:hyperlink>
      <w:r w:rsidRPr="00DA7F1D">
        <w:rPr>
          <w:rFonts w:ascii="Arial" w:hAnsi="Arial" w:cs="Arial"/>
          <w:sz w:val="20"/>
          <w:szCs w:val="20"/>
          <w:lang w:val="en"/>
        </w:rPr>
        <w:t>  The nuclei are usually non-overlapping and have an even and uniform fine granular chromatin. Small perinuclear halos can also be present but do not have peripheral thickening. The reactive changes in repair are often cohesive sheets of enlarged cells that can form a “school of fish” appearance.</w:t>
      </w:r>
    </w:p>
    <w:p w14:paraId="0648FCD1" w14:textId="77777777" w:rsidR="00933267" w:rsidRDefault="00933267" w:rsidP="00933267">
      <w:pPr>
        <w:spacing w:after="0" w:line="276" w:lineRule="auto"/>
        <w:jc w:val="both"/>
        <w:rPr>
          <w:rFonts w:ascii="Arial" w:hAnsi="Arial" w:cs="Arial"/>
          <w:sz w:val="20"/>
          <w:szCs w:val="20"/>
          <w:lang w:val="en"/>
        </w:rPr>
      </w:pPr>
    </w:p>
    <w:p w14:paraId="7A0EA213" w14:textId="77777777" w:rsidR="00933267" w:rsidRDefault="00EE3AD8" w:rsidP="00933267">
      <w:pPr>
        <w:spacing w:after="0" w:line="276" w:lineRule="auto"/>
        <w:jc w:val="both"/>
        <w:rPr>
          <w:rFonts w:ascii="Arial" w:hAnsi="Arial" w:cs="Arial"/>
          <w:sz w:val="20"/>
          <w:szCs w:val="20"/>
          <w:lang w:val="en"/>
        </w:rPr>
      </w:pPr>
      <w:r w:rsidRPr="00DA7F1D">
        <w:rPr>
          <w:rFonts w:ascii="Arial" w:hAnsi="Arial" w:cs="Arial"/>
          <w:sz w:val="20"/>
          <w:szCs w:val="20"/>
          <w:lang w:val="en"/>
        </w:rPr>
        <w:t xml:space="preserve">In lymphocytic cervicitis, a polymorphous population of lymphocytes is present and can </w:t>
      </w:r>
      <w:proofErr w:type="gramStart"/>
      <w:r w:rsidRPr="00DA7F1D">
        <w:rPr>
          <w:rFonts w:ascii="Arial" w:hAnsi="Arial" w:cs="Arial"/>
          <w:sz w:val="20"/>
          <w:szCs w:val="20"/>
          <w:lang w:val="en"/>
        </w:rPr>
        <w:t>be seen</w:t>
      </w:r>
      <w:proofErr w:type="gramEnd"/>
      <w:r w:rsidRPr="00DA7F1D">
        <w:rPr>
          <w:rFonts w:ascii="Arial" w:hAnsi="Arial" w:cs="Arial"/>
          <w:sz w:val="20"/>
          <w:szCs w:val="20"/>
          <w:lang w:val="en"/>
        </w:rPr>
        <w:t xml:space="preserve"> with or without tingible body macrophages.</w:t>
      </w:r>
    </w:p>
    <w:p w14:paraId="49A475A0" w14:textId="77777777" w:rsidR="00933267" w:rsidRDefault="00933267" w:rsidP="00933267">
      <w:pPr>
        <w:spacing w:after="0" w:line="276" w:lineRule="auto"/>
        <w:jc w:val="both"/>
        <w:rPr>
          <w:rFonts w:ascii="Arial" w:hAnsi="Arial" w:cs="Arial"/>
          <w:sz w:val="20"/>
          <w:szCs w:val="20"/>
          <w:lang w:val="en"/>
        </w:rPr>
      </w:pPr>
    </w:p>
    <w:p w14:paraId="58B0A466" w14:textId="77777777" w:rsidR="00933267" w:rsidRDefault="00EE3AD8" w:rsidP="00933267">
      <w:pPr>
        <w:spacing w:after="0" w:line="276" w:lineRule="auto"/>
        <w:jc w:val="both"/>
        <w:rPr>
          <w:rFonts w:ascii="Arial" w:hAnsi="Arial" w:cs="Arial"/>
          <w:sz w:val="20"/>
          <w:szCs w:val="20"/>
          <w:lang w:val="en"/>
        </w:rPr>
      </w:pPr>
      <w:r w:rsidRPr="00DA7F1D">
        <w:rPr>
          <w:rFonts w:ascii="Arial" w:hAnsi="Arial" w:cs="Arial"/>
          <w:sz w:val="20"/>
          <w:szCs w:val="20"/>
          <w:lang w:val="en"/>
        </w:rPr>
        <w:t xml:space="preserve">The changes seen in radiation can include markedly enlarged cells which maintain a normal nuclear to cytoplasmic ratio. Binucleation or multinucleation </w:t>
      </w:r>
      <w:proofErr w:type="gramStart"/>
      <w:r w:rsidRPr="00DA7F1D">
        <w:rPr>
          <w:rFonts w:ascii="Arial" w:hAnsi="Arial" w:cs="Arial"/>
          <w:sz w:val="20"/>
          <w:szCs w:val="20"/>
          <w:lang w:val="en"/>
        </w:rPr>
        <w:t>is also commonly seen</w:t>
      </w:r>
      <w:proofErr w:type="gramEnd"/>
      <w:r w:rsidRPr="00DA7F1D">
        <w:rPr>
          <w:rFonts w:ascii="Arial" w:hAnsi="Arial" w:cs="Arial"/>
          <w:sz w:val="20"/>
          <w:szCs w:val="20"/>
          <w:lang w:val="en"/>
        </w:rPr>
        <w:t xml:space="preserve">. Chronic radiation-induced cellular changes can </w:t>
      </w:r>
      <w:proofErr w:type="gramStart"/>
      <w:r w:rsidRPr="00DA7F1D">
        <w:rPr>
          <w:rFonts w:ascii="Arial" w:hAnsi="Arial" w:cs="Arial"/>
          <w:sz w:val="20"/>
          <w:szCs w:val="20"/>
          <w:lang w:val="en"/>
        </w:rPr>
        <w:t>be seen</w:t>
      </w:r>
      <w:proofErr w:type="gramEnd"/>
      <w:r w:rsidRPr="00DA7F1D">
        <w:rPr>
          <w:rFonts w:ascii="Arial" w:hAnsi="Arial" w:cs="Arial"/>
          <w:sz w:val="20"/>
          <w:szCs w:val="20"/>
          <w:lang w:val="en"/>
        </w:rPr>
        <w:t xml:space="preserve"> indefinitely in the Pap test</w:t>
      </w:r>
      <w:r w:rsidR="00933267">
        <w:rPr>
          <w:rFonts w:ascii="Arial" w:hAnsi="Arial" w:cs="Arial"/>
          <w:sz w:val="20"/>
          <w:szCs w:val="20"/>
          <w:lang w:val="en"/>
        </w:rPr>
        <w:t>.</w:t>
      </w:r>
    </w:p>
    <w:p w14:paraId="0C126005" w14:textId="77777777" w:rsidR="00933267" w:rsidRDefault="00933267" w:rsidP="00933267">
      <w:pPr>
        <w:spacing w:after="0" w:line="276" w:lineRule="auto"/>
        <w:jc w:val="both"/>
        <w:rPr>
          <w:rFonts w:ascii="Arial" w:hAnsi="Arial" w:cs="Arial"/>
          <w:sz w:val="20"/>
          <w:szCs w:val="20"/>
          <w:lang w:val="en"/>
        </w:rPr>
      </w:pPr>
    </w:p>
    <w:p w14:paraId="32959BD8" w14:textId="77777777" w:rsidR="00933267" w:rsidRDefault="00EE3AD8" w:rsidP="00933267">
      <w:pPr>
        <w:spacing w:after="0" w:line="276" w:lineRule="auto"/>
        <w:jc w:val="both"/>
        <w:rPr>
          <w:rFonts w:ascii="Arial" w:hAnsi="Arial" w:cs="Arial"/>
          <w:sz w:val="20"/>
          <w:szCs w:val="20"/>
          <w:lang w:val="en"/>
        </w:rPr>
      </w:pPr>
      <w:r w:rsidRPr="00DA7F1D">
        <w:rPr>
          <w:rFonts w:ascii="Arial" w:hAnsi="Arial" w:cs="Arial"/>
          <w:sz w:val="20"/>
          <w:szCs w:val="20"/>
          <w:lang w:val="en"/>
        </w:rPr>
        <w:t xml:space="preserve">Changes associated with intrauterine devices can be either endometrial or endocervical columnar cells that undergo irritation and then exfoliation. These cells can be in small groups or </w:t>
      </w:r>
      <w:proofErr w:type="gramStart"/>
      <w:r w:rsidRPr="00DA7F1D">
        <w:rPr>
          <w:rFonts w:ascii="Arial" w:hAnsi="Arial" w:cs="Arial"/>
          <w:sz w:val="20"/>
          <w:szCs w:val="20"/>
          <w:lang w:val="en"/>
        </w:rPr>
        <w:t>be seen</w:t>
      </w:r>
      <w:proofErr w:type="gramEnd"/>
      <w:r w:rsidRPr="00DA7F1D">
        <w:rPr>
          <w:rFonts w:ascii="Arial" w:hAnsi="Arial" w:cs="Arial"/>
          <w:sz w:val="20"/>
          <w:szCs w:val="20"/>
          <w:lang w:val="en"/>
        </w:rPr>
        <w:t xml:space="preserve"> as single cells with a clean background. The cytoplasm frequently has large vacuolization that may even displace the nucleus</w:t>
      </w:r>
      <w:proofErr w:type="gramStart"/>
      <w:r w:rsidRPr="00DA7F1D">
        <w:rPr>
          <w:rFonts w:ascii="Arial" w:hAnsi="Arial" w:cs="Arial"/>
          <w:sz w:val="20"/>
          <w:szCs w:val="20"/>
          <w:lang w:val="en"/>
        </w:rPr>
        <w:t xml:space="preserve">.  </w:t>
      </w:r>
      <w:proofErr w:type="gramEnd"/>
      <w:r w:rsidRPr="00DA7F1D">
        <w:rPr>
          <w:rFonts w:ascii="Arial" w:hAnsi="Arial" w:cs="Arial"/>
          <w:sz w:val="20"/>
          <w:szCs w:val="20"/>
          <w:lang w:val="en"/>
        </w:rPr>
        <w:t>Actinomyces-like organisms are frequently also seen</w:t>
      </w:r>
      <w:r w:rsidR="00933267">
        <w:rPr>
          <w:rFonts w:ascii="Arial" w:hAnsi="Arial" w:cs="Arial"/>
          <w:sz w:val="20"/>
          <w:szCs w:val="20"/>
          <w:lang w:val="en"/>
        </w:rPr>
        <w:t>.</w:t>
      </w:r>
    </w:p>
    <w:p w14:paraId="7C970317" w14:textId="77777777" w:rsidR="00933267" w:rsidRDefault="00933267" w:rsidP="00933267">
      <w:pPr>
        <w:spacing w:after="0" w:line="276" w:lineRule="auto"/>
        <w:jc w:val="both"/>
        <w:rPr>
          <w:rFonts w:ascii="Arial" w:hAnsi="Arial" w:cs="Arial"/>
          <w:sz w:val="20"/>
          <w:szCs w:val="20"/>
          <w:lang w:val="en"/>
        </w:rPr>
      </w:pPr>
    </w:p>
    <w:p w14:paraId="19C5200A" w14:textId="77777777" w:rsidR="00933267" w:rsidRDefault="00EE3AD8" w:rsidP="00933267">
      <w:pPr>
        <w:spacing w:after="0" w:line="276" w:lineRule="auto"/>
        <w:jc w:val="both"/>
        <w:rPr>
          <w:rFonts w:ascii="Arial" w:hAnsi="Arial" w:cs="Arial"/>
          <w:sz w:val="20"/>
          <w:szCs w:val="20"/>
          <w:u w:val="single"/>
          <w:lang w:val="en"/>
        </w:rPr>
      </w:pPr>
      <w:r w:rsidRPr="00DA7F1D">
        <w:rPr>
          <w:rFonts w:ascii="Arial" w:hAnsi="Arial" w:cs="Arial"/>
          <w:sz w:val="20"/>
          <w:szCs w:val="20"/>
          <w:lang w:val="en"/>
        </w:rPr>
        <w:t>Reactive cellular changes seen on a Pap test have been found to show an increased risk of CIN2-3 but no significant increased risk of cancer.</w:t>
      </w:r>
      <w:hyperlink w:anchor="R34239" w:tooltip="Moitry M, Jégu J, Averous G, et al. Reporting reactive cellular changes on smears among women who undergo cervical cancer screening: results of a cohort study after seven years of follow-up. Eur J Obstet Gynecol Reprod Biol. 2017;216:232-238. doi:10.1016/j.ejo" w:history="1">
        <w:r w:rsidRPr="00DA7F1D">
          <w:rPr>
            <w:rStyle w:val="Hyperlink"/>
            <w:rFonts w:ascii="Arial" w:hAnsi="Arial" w:cs="Arial"/>
            <w:sz w:val="20"/>
            <w:szCs w:val="20"/>
            <w:vertAlign w:val="superscript"/>
            <w:lang w:val="en"/>
          </w:rPr>
          <w:t>3</w:t>
        </w:r>
      </w:hyperlink>
      <w:r w:rsidRPr="00DA7F1D">
        <w:rPr>
          <w:rFonts w:ascii="Arial" w:hAnsi="Arial" w:cs="Arial"/>
          <w:sz w:val="20"/>
          <w:szCs w:val="20"/>
          <w:lang w:val="en"/>
        </w:rPr>
        <w:t> In some patients with a previous history of CIN, benign cellular changes (BCC) may be of some significance, however, in patients with no significant prior cervical abnormalities, a Pap test classified as BCC represents a reactive process.</w:t>
      </w:r>
      <w:hyperlink w:anchor="R34240" w:tooltip="Malik SN, Wilkinson EJ, Drew PA, Hardt NS. Benign cellular changes in Pap smears. Causes and significance. Acta Cytol. 2001;45(1):5-8. doi:10.1159/000327180" w:history="1">
        <w:r w:rsidRPr="00DA7F1D">
          <w:rPr>
            <w:rStyle w:val="Hyperlink"/>
            <w:rFonts w:ascii="Arial" w:hAnsi="Arial" w:cs="Arial"/>
            <w:sz w:val="20"/>
            <w:szCs w:val="20"/>
            <w:vertAlign w:val="superscript"/>
            <w:lang w:val="en"/>
          </w:rPr>
          <w:t>4</w:t>
        </w:r>
      </w:hyperlink>
      <w:r w:rsidRPr="00DA7F1D">
        <w:rPr>
          <w:rFonts w:ascii="Arial" w:hAnsi="Arial" w:cs="Arial"/>
          <w:sz w:val="20"/>
          <w:szCs w:val="20"/>
          <w:lang w:val="en"/>
        </w:rPr>
        <w:t> </w:t>
      </w:r>
    </w:p>
    <w:p w14:paraId="2E4035B5" w14:textId="77777777" w:rsidR="00933267" w:rsidRDefault="00933267" w:rsidP="00933267">
      <w:pPr>
        <w:spacing w:after="0" w:line="276" w:lineRule="auto"/>
        <w:jc w:val="both"/>
        <w:rPr>
          <w:rFonts w:ascii="Arial" w:hAnsi="Arial" w:cs="Arial"/>
          <w:sz w:val="20"/>
          <w:szCs w:val="20"/>
          <w:u w:val="single"/>
          <w:lang w:val="en"/>
        </w:rPr>
      </w:pPr>
    </w:p>
    <w:p w14:paraId="1799C205" w14:textId="77777777" w:rsidR="00933267" w:rsidRDefault="00EE3AD8" w:rsidP="00933267">
      <w:pPr>
        <w:spacing w:after="0" w:line="276" w:lineRule="auto"/>
        <w:jc w:val="both"/>
        <w:rPr>
          <w:rFonts w:ascii="Arial" w:hAnsi="Arial" w:cs="Arial"/>
          <w:sz w:val="20"/>
          <w:szCs w:val="20"/>
          <w:u w:val="single"/>
          <w:lang w:val="en"/>
        </w:rPr>
      </w:pPr>
      <w:r w:rsidRPr="00DA7F1D">
        <w:rPr>
          <w:rFonts w:ascii="Arial" w:eastAsia="Times New Roman" w:hAnsi="Arial" w:cs="Arial"/>
          <w:sz w:val="20"/>
          <w:szCs w:val="20"/>
          <w:lang w:val="en"/>
        </w:rPr>
        <w:t>References</w:t>
      </w:r>
      <w:bookmarkStart w:id="33" w:name="R34237"/>
    </w:p>
    <w:p w14:paraId="0610820A" w14:textId="77777777" w:rsidR="00933267" w:rsidRPr="00933267" w:rsidRDefault="00EE3AD8" w:rsidP="00933267">
      <w:pPr>
        <w:pStyle w:val="ListParagraph"/>
        <w:numPr>
          <w:ilvl w:val="0"/>
          <w:numId w:val="11"/>
        </w:numPr>
        <w:spacing w:after="0" w:line="276" w:lineRule="auto"/>
        <w:jc w:val="both"/>
        <w:rPr>
          <w:rFonts w:ascii="Arial" w:hAnsi="Arial" w:cs="Arial"/>
          <w:sz w:val="20"/>
          <w:szCs w:val="20"/>
          <w:u w:val="single"/>
          <w:lang w:val="en"/>
        </w:rPr>
      </w:pPr>
      <w:r w:rsidRPr="00933267">
        <w:rPr>
          <w:rFonts w:ascii="Arial" w:eastAsia="Times New Roman" w:hAnsi="Arial" w:cs="Arial"/>
          <w:sz w:val="20"/>
          <w:szCs w:val="20"/>
          <w:lang w:val="en"/>
        </w:rPr>
        <w:t>The Bethesda System for Reporting Cervical Cytology. 3rd edition</w:t>
      </w:r>
      <w:bookmarkStart w:id="34" w:name="R34238"/>
      <w:bookmarkEnd w:id="33"/>
    </w:p>
    <w:p w14:paraId="354FE6CF" w14:textId="77777777" w:rsidR="00933267" w:rsidRPr="00933267" w:rsidRDefault="00EE3AD8" w:rsidP="00933267">
      <w:pPr>
        <w:pStyle w:val="ListParagraph"/>
        <w:numPr>
          <w:ilvl w:val="0"/>
          <w:numId w:val="11"/>
        </w:numPr>
        <w:spacing w:after="0" w:line="276" w:lineRule="auto"/>
        <w:jc w:val="both"/>
        <w:rPr>
          <w:rFonts w:ascii="Arial" w:hAnsi="Arial" w:cs="Arial"/>
          <w:sz w:val="20"/>
          <w:szCs w:val="20"/>
          <w:u w:val="single"/>
          <w:lang w:val="en"/>
        </w:rPr>
      </w:pPr>
      <w:r w:rsidRPr="00933267">
        <w:rPr>
          <w:rFonts w:ascii="Arial" w:eastAsia="Times New Roman" w:hAnsi="Arial" w:cs="Arial"/>
          <w:sz w:val="20"/>
          <w:szCs w:val="20"/>
          <w:lang w:val="en"/>
        </w:rPr>
        <w:lastRenderedPageBreak/>
        <w:t xml:space="preserve">Marshall LM, Cason Z, Cabaniss DE, Lemos LB, Benghuzzi HA. Reactive </w:t>
      </w:r>
      <w:proofErr w:type="gramStart"/>
      <w:r w:rsidRPr="00933267">
        <w:rPr>
          <w:rFonts w:ascii="Arial" w:eastAsia="Times New Roman" w:hAnsi="Arial" w:cs="Arial"/>
          <w:sz w:val="20"/>
          <w:szCs w:val="20"/>
          <w:lang w:val="en"/>
        </w:rPr>
        <w:t>cell</w:t>
      </w:r>
      <w:proofErr w:type="gramEnd"/>
      <w:r w:rsidRPr="00933267">
        <w:rPr>
          <w:rFonts w:ascii="Arial" w:eastAsia="Times New Roman" w:hAnsi="Arial" w:cs="Arial"/>
          <w:sz w:val="20"/>
          <w:szCs w:val="20"/>
          <w:lang w:val="en"/>
        </w:rPr>
        <w:t xml:space="preserve"> change in cervicovaginal smears. </w:t>
      </w:r>
      <w:r w:rsidRPr="00933267">
        <w:rPr>
          <w:rStyle w:val="Emphasis"/>
          <w:rFonts w:ascii="Arial" w:eastAsia="Times New Roman" w:hAnsi="Arial" w:cs="Arial"/>
          <w:sz w:val="20"/>
          <w:szCs w:val="20"/>
          <w:lang w:val="en"/>
        </w:rPr>
        <w:t>Biomed Sci Instrum.</w:t>
      </w:r>
      <w:r w:rsidRPr="00933267">
        <w:rPr>
          <w:rFonts w:ascii="Arial" w:eastAsia="Times New Roman" w:hAnsi="Arial" w:cs="Arial"/>
          <w:sz w:val="20"/>
          <w:szCs w:val="20"/>
          <w:lang w:val="en"/>
        </w:rPr>
        <w:t xml:space="preserve"> </w:t>
      </w:r>
      <w:proofErr w:type="gramStart"/>
      <w:r w:rsidRPr="00933267">
        <w:rPr>
          <w:rFonts w:ascii="Arial" w:eastAsia="Times New Roman" w:hAnsi="Arial" w:cs="Arial"/>
          <w:sz w:val="20"/>
          <w:szCs w:val="20"/>
          <w:lang w:val="en"/>
        </w:rPr>
        <w:t>1997;33:298</w:t>
      </w:r>
      <w:proofErr w:type="gramEnd"/>
      <w:r w:rsidRPr="00933267">
        <w:rPr>
          <w:rFonts w:ascii="Arial" w:eastAsia="Times New Roman" w:hAnsi="Arial" w:cs="Arial"/>
          <w:sz w:val="20"/>
          <w:szCs w:val="20"/>
          <w:lang w:val="en"/>
        </w:rPr>
        <w:t>-304.</w:t>
      </w:r>
      <w:bookmarkStart w:id="35" w:name="R34239"/>
      <w:bookmarkEnd w:id="34"/>
    </w:p>
    <w:p w14:paraId="6BF6A600" w14:textId="77777777" w:rsidR="00933267" w:rsidRPr="00933267" w:rsidRDefault="00EE3AD8" w:rsidP="00933267">
      <w:pPr>
        <w:pStyle w:val="ListParagraph"/>
        <w:numPr>
          <w:ilvl w:val="0"/>
          <w:numId w:val="11"/>
        </w:numPr>
        <w:spacing w:after="0" w:line="276" w:lineRule="auto"/>
        <w:jc w:val="both"/>
        <w:rPr>
          <w:rFonts w:ascii="Arial" w:hAnsi="Arial" w:cs="Arial"/>
          <w:sz w:val="20"/>
          <w:szCs w:val="20"/>
          <w:u w:val="single"/>
          <w:lang w:val="en"/>
        </w:rPr>
      </w:pPr>
      <w:r w:rsidRPr="00933267">
        <w:rPr>
          <w:rFonts w:ascii="Arial" w:eastAsia="Times New Roman" w:hAnsi="Arial" w:cs="Arial"/>
          <w:sz w:val="20"/>
          <w:szCs w:val="20"/>
          <w:lang w:val="en"/>
        </w:rPr>
        <w:t xml:space="preserve">Moitry M, Jégu J, Averous G, et al. Reporting reactive cellular changes on smears among women who undergo cervical cancer screening: results of a cohort study after seven years of follow-up. </w:t>
      </w:r>
      <w:r w:rsidRPr="00933267">
        <w:rPr>
          <w:rStyle w:val="Emphasis"/>
          <w:rFonts w:ascii="Arial" w:eastAsia="Times New Roman" w:hAnsi="Arial" w:cs="Arial"/>
          <w:sz w:val="20"/>
          <w:szCs w:val="20"/>
          <w:lang w:val="en"/>
        </w:rPr>
        <w:t>Eur J Obstet Gynecol Reprod Biol.</w:t>
      </w:r>
      <w:r w:rsidRPr="00933267">
        <w:rPr>
          <w:rFonts w:ascii="Arial" w:eastAsia="Times New Roman" w:hAnsi="Arial" w:cs="Arial"/>
          <w:sz w:val="20"/>
          <w:szCs w:val="20"/>
          <w:lang w:val="en"/>
        </w:rPr>
        <w:t xml:space="preserve"> </w:t>
      </w:r>
      <w:proofErr w:type="gramStart"/>
      <w:r w:rsidRPr="00933267">
        <w:rPr>
          <w:rFonts w:ascii="Arial" w:eastAsia="Times New Roman" w:hAnsi="Arial" w:cs="Arial"/>
          <w:sz w:val="20"/>
          <w:szCs w:val="20"/>
          <w:lang w:val="en"/>
        </w:rPr>
        <w:t>2017;216:232</w:t>
      </w:r>
      <w:proofErr w:type="gramEnd"/>
      <w:r w:rsidRPr="00933267">
        <w:rPr>
          <w:rFonts w:ascii="Arial" w:eastAsia="Times New Roman" w:hAnsi="Arial" w:cs="Arial"/>
          <w:sz w:val="20"/>
          <w:szCs w:val="20"/>
          <w:lang w:val="en"/>
        </w:rPr>
        <w:t xml:space="preserve">-238. </w:t>
      </w:r>
      <w:proofErr w:type="gramStart"/>
      <w:r w:rsidRPr="00933267">
        <w:rPr>
          <w:rFonts w:ascii="Arial" w:eastAsia="Times New Roman" w:hAnsi="Arial" w:cs="Arial"/>
          <w:sz w:val="20"/>
          <w:szCs w:val="20"/>
          <w:lang w:val="en"/>
        </w:rPr>
        <w:t>doi:10.1016/j.ejogrb</w:t>
      </w:r>
      <w:proofErr w:type="gramEnd"/>
      <w:r w:rsidRPr="00933267">
        <w:rPr>
          <w:rFonts w:ascii="Arial" w:eastAsia="Times New Roman" w:hAnsi="Arial" w:cs="Arial"/>
          <w:sz w:val="20"/>
          <w:szCs w:val="20"/>
          <w:lang w:val="en"/>
        </w:rPr>
        <w:t>.2017.07.032</w:t>
      </w:r>
      <w:bookmarkStart w:id="36" w:name="R34240"/>
      <w:bookmarkEnd w:id="35"/>
    </w:p>
    <w:p w14:paraId="3FBAC577" w14:textId="0AC96A10" w:rsidR="00EE3AD8" w:rsidRPr="00933267" w:rsidRDefault="00EE3AD8" w:rsidP="00933267">
      <w:pPr>
        <w:pStyle w:val="ListParagraph"/>
        <w:numPr>
          <w:ilvl w:val="0"/>
          <w:numId w:val="11"/>
        </w:numPr>
        <w:spacing w:after="0" w:line="276" w:lineRule="auto"/>
        <w:jc w:val="both"/>
        <w:rPr>
          <w:rFonts w:ascii="Arial" w:hAnsi="Arial" w:cs="Arial"/>
          <w:sz w:val="20"/>
          <w:szCs w:val="20"/>
          <w:u w:val="single"/>
          <w:lang w:val="en"/>
        </w:rPr>
      </w:pPr>
      <w:r w:rsidRPr="00933267">
        <w:rPr>
          <w:rFonts w:ascii="Arial" w:eastAsia="Times New Roman" w:hAnsi="Arial" w:cs="Arial"/>
          <w:sz w:val="20"/>
          <w:szCs w:val="20"/>
          <w:lang w:val="en"/>
        </w:rPr>
        <w:t xml:space="preserve">Malik SN, Wilkinson EJ, Drew PA, Hardt NS. Benign cellular changes in Pap smears. Causes and significance. </w:t>
      </w:r>
      <w:r w:rsidRPr="00933267">
        <w:rPr>
          <w:rStyle w:val="Emphasis"/>
          <w:rFonts w:ascii="Arial" w:eastAsia="Times New Roman" w:hAnsi="Arial" w:cs="Arial"/>
          <w:sz w:val="20"/>
          <w:szCs w:val="20"/>
          <w:lang w:val="en"/>
        </w:rPr>
        <w:t>Acta Cytol</w:t>
      </w:r>
      <w:r w:rsidRPr="00933267">
        <w:rPr>
          <w:rFonts w:ascii="Arial" w:eastAsia="Times New Roman" w:hAnsi="Arial" w:cs="Arial"/>
          <w:sz w:val="20"/>
          <w:szCs w:val="20"/>
          <w:lang w:val="en"/>
        </w:rPr>
        <w:t>. 2001;45(1):5-8. doi:10.1159/000327180</w:t>
      </w:r>
      <w:bookmarkEnd w:id="36"/>
    </w:p>
    <w:sectPr w:rsidR="00EE3AD8" w:rsidRPr="00933267">
      <w:headerReference w:type="default" r:id="rId7"/>
      <w:footerReference w:type="default" r:id="rId8"/>
      <w:headerReference w:type="first" r:id="rId9"/>
      <w:footerReference w:type="firs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A2D48" w14:textId="77777777" w:rsidR="00F61D7F" w:rsidRDefault="00F61D7F">
      <w:pPr>
        <w:spacing w:after="0" w:line="240" w:lineRule="auto"/>
      </w:pPr>
      <w:r>
        <w:separator/>
      </w:r>
    </w:p>
  </w:endnote>
  <w:endnote w:type="continuationSeparator" w:id="0">
    <w:p w14:paraId="38F6AC29" w14:textId="77777777" w:rsidR="00F61D7F" w:rsidRDefault="00F61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2436A" w14:textId="77777777" w:rsidR="000907E6" w:rsidRDefault="00EE3AD8">
    <w:pPr>
      <w:pStyle w:val="Footer"/>
      <w:jc w:val="right"/>
    </w:pPr>
    <w:r>
      <w:fldChar w:fldCharType="begin"/>
    </w:r>
    <w:r>
      <w:instrText>PAGE</w:instrText>
    </w:r>
    <w:r>
      <w:fldChar w:fldCharType="separate"/>
    </w:r>
    <w:r w:rsidR="00DA7F1D">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B5B46" w14:textId="77777777" w:rsidR="00D61B7F" w:rsidRDefault="00EE3AD8">
    <w:r>
      <w:rPr>
        <w:rFonts w:ascii="Arial"/>
        <w:sz w:val="16"/>
      </w:rPr>
      <w:t>©</w:t>
    </w:r>
    <w:r>
      <w:rPr>
        <w:rFonts w:ascii="Arial"/>
        <w:sz w:val="16"/>
      </w:rPr>
      <w:t xml:space="preserve"> 2022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95AD8" w14:textId="77777777" w:rsidR="00F61D7F" w:rsidRDefault="00F61D7F">
      <w:pPr>
        <w:spacing w:after="0" w:line="240" w:lineRule="auto"/>
      </w:pPr>
      <w:r>
        <w:separator/>
      </w:r>
    </w:p>
  </w:footnote>
  <w:footnote w:type="continuationSeparator" w:id="0">
    <w:p w14:paraId="729F27D7" w14:textId="77777777" w:rsidR="00F61D7F" w:rsidRDefault="00F61D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7CEE8" w14:textId="77777777" w:rsidR="000907E6" w:rsidRDefault="000907E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5FB126C7" w14:textId="77777777" w:rsidTr="00776589">
      <w:tc>
        <w:tcPr>
          <w:tcW w:w="1500" w:type="dxa"/>
        </w:tcPr>
        <w:p w14:paraId="1CA95853" w14:textId="77777777" w:rsidR="00776589" w:rsidRDefault="00EE3AD8">
          <w:r>
            <w:t>CAP Approved</w:t>
          </w:r>
        </w:p>
      </w:tc>
      <w:tc>
        <w:tcPr>
          <w:tcW w:w="8076" w:type="dxa"/>
        </w:tcPr>
        <w:p w14:paraId="27AE2AEA" w14:textId="42D4BA08" w:rsidR="00776589" w:rsidRDefault="00EE3AD8">
          <w:pPr>
            <w:jc w:val="right"/>
          </w:pPr>
          <w:r>
            <w:t>Cervicovaginal.Cyto_1.0.0.0.</w:t>
          </w:r>
          <w:r w:rsidR="00A210B1">
            <w:t>REL</w:t>
          </w:r>
          <w:r>
            <w:t>_CAPCP</w:t>
          </w:r>
        </w:p>
      </w:tc>
    </w:tr>
  </w:tbl>
  <w:p w14:paraId="2A297CFB" w14:textId="77777777" w:rsidR="000907E6" w:rsidRDefault="000907E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CECED" w14:textId="06186829" w:rsidR="000907E6" w:rsidRDefault="00EE3AD8">
    <w:r>
      <w:rPr>
        <w:noProof/>
      </w:rPr>
      <w:drawing>
        <wp:inline distT="0" distB="0" distL="0" distR="0" wp14:anchorId="2A63DF04" wp14:editId="546F7252">
          <wp:extent cx="3990000" cy="79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2B07FE">
      <w:rPr>
        <w:noProof/>
      </w:rPr>
      <w:pict w14:anchorId="528193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4" type="#_x0000_t136" style="position:absolute;margin-left:0;margin-top:0;width:50pt;height:50pt;z-index:251657216;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E26EE"/>
    <w:multiLevelType w:val="multilevel"/>
    <w:tmpl w:val="7E723CB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2ACA508F"/>
    <w:multiLevelType w:val="hybridMultilevel"/>
    <w:tmpl w:val="431A8A0C"/>
    <w:lvl w:ilvl="0" w:tplc="4F0E1DD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B72A85"/>
    <w:multiLevelType w:val="multilevel"/>
    <w:tmpl w:val="E712537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7263FB"/>
    <w:multiLevelType w:val="hybridMultilevel"/>
    <w:tmpl w:val="C42C66CE"/>
    <w:lvl w:ilvl="0" w:tplc="4F0E1DD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B24F15"/>
    <w:multiLevelType w:val="hybridMultilevel"/>
    <w:tmpl w:val="3A6CD4F2"/>
    <w:lvl w:ilvl="0" w:tplc="4F0E1DD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0A3D09"/>
    <w:multiLevelType w:val="multilevel"/>
    <w:tmpl w:val="7A686BA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4C825042"/>
    <w:multiLevelType w:val="hybridMultilevel"/>
    <w:tmpl w:val="7C0E89EC"/>
    <w:lvl w:ilvl="0" w:tplc="4F0E1DD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5806DB"/>
    <w:multiLevelType w:val="multilevel"/>
    <w:tmpl w:val="6E58BBD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721015F6"/>
    <w:multiLevelType w:val="multilevel"/>
    <w:tmpl w:val="82766ED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73F71C22"/>
    <w:multiLevelType w:val="multilevel"/>
    <w:tmpl w:val="EDCEA56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77C33772"/>
    <w:multiLevelType w:val="hybridMultilevel"/>
    <w:tmpl w:val="B84A8F96"/>
    <w:lvl w:ilvl="0" w:tplc="4F0E1DD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8601156">
    <w:abstractNumId w:val="2"/>
  </w:num>
  <w:num w:numId="2" w16cid:durableId="1511094223">
    <w:abstractNumId w:val="7"/>
  </w:num>
  <w:num w:numId="3" w16cid:durableId="489712561">
    <w:abstractNumId w:val="5"/>
  </w:num>
  <w:num w:numId="4" w16cid:durableId="770391758">
    <w:abstractNumId w:val="8"/>
  </w:num>
  <w:num w:numId="5" w16cid:durableId="725883791">
    <w:abstractNumId w:val="9"/>
  </w:num>
  <w:num w:numId="6" w16cid:durableId="2032412280">
    <w:abstractNumId w:val="0"/>
  </w:num>
  <w:num w:numId="7" w16cid:durableId="2111585781">
    <w:abstractNumId w:val="1"/>
  </w:num>
  <w:num w:numId="8" w16cid:durableId="1830754437">
    <w:abstractNumId w:val="6"/>
  </w:num>
  <w:num w:numId="9" w16cid:durableId="1736004398">
    <w:abstractNumId w:val="3"/>
  </w:num>
  <w:num w:numId="10" w16cid:durableId="538469622">
    <w:abstractNumId w:val="10"/>
  </w:num>
  <w:num w:numId="11" w16cid:durableId="10235505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grammar="clean"/>
  <w:defaultTabStop w:val="720"/>
  <w:characterSpacingControl w:val="doNotCompress"/>
  <w:hdrShapeDefaults>
    <o:shapedefaults v:ext="edit" spidmax="3075"/>
    <o:shapelayout v:ext="edit">
      <o:idmap v:ext="edit" data="1,3"/>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907E6"/>
    <w:rsid w:val="000907E6"/>
    <w:rsid w:val="002B07FE"/>
    <w:rsid w:val="00312A24"/>
    <w:rsid w:val="00371688"/>
    <w:rsid w:val="005463F6"/>
    <w:rsid w:val="00862336"/>
    <w:rsid w:val="00933267"/>
    <w:rsid w:val="00A210B1"/>
    <w:rsid w:val="00B258F0"/>
    <w:rsid w:val="00B85132"/>
    <w:rsid w:val="00D74E0F"/>
    <w:rsid w:val="00DA7F1D"/>
    <w:rsid w:val="00E31DB2"/>
    <w:rsid w:val="00EB32A5"/>
    <w:rsid w:val="00EE3AD8"/>
    <w:rsid w:val="00F61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2"/>
    </o:shapelayout>
  </w:shapeDefaults>
  <w:decimalSymbol w:val="."/>
  <w:listSeparator w:val=","/>
  <w14:docId w14:val="7F7F785E"/>
  <w15:docId w15:val="{D085AECE-CEE0-434B-B4D3-2A2CC32DF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DA7F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452621">
      <w:marLeft w:val="0"/>
      <w:marRight w:val="0"/>
      <w:marTop w:val="0"/>
      <w:marBottom w:val="0"/>
      <w:divBdr>
        <w:top w:val="none" w:sz="0" w:space="0" w:color="auto"/>
        <w:left w:val="none" w:sz="0" w:space="0" w:color="auto"/>
        <w:bottom w:val="none" w:sz="0" w:space="0" w:color="auto"/>
        <w:right w:val="none" w:sz="0" w:space="0" w:color="auto"/>
      </w:divBdr>
      <w:divsChild>
        <w:div w:id="1694379855">
          <w:marLeft w:val="0"/>
          <w:marRight w:val="0"/>
          <w:marTop w:val="0"/>
          <w:marBottom w:val="0"/>
          <w:divBdr>
            <w:top w:val="none" w:sz="0" w:space="0" w:color="auto"/>
            <w:left w:val="none" w:sz="0" w:space="0" w:color="auto"/>
            <w:bottom w:val="none" w:sz="0" w:space="0" w:color="auto"/>
            <w:right w:val="none" w:sz="0" w:space="0" w:color="auto"/>
          </w:divBdr>
        </w:div>
        <w:div w:id="1875192443">
          <w:marLeft w:val="0"/>
          <w:marRight w:val="0"/>
          <w:marTop w:val="0"/>
          <w:marBottom w:val="0"/>
          <w:divBdr>
            <w:top w:val="none" w:sz="0" w:space="0" w:color="auto"/>
            <w:left w:val="none" w:sz="0" w:space="0" w:color="auto"/>
            <w:bottom w:val="none" w:sz="0" w:space="0" w:color="auto"/>
            <w:right w:val="none" w:sz="0" w:space="0" w:color="auto"/>
          </w:divBdr>
        </w:div>
        <w:div w:id="1328679350">
          <w:marLeft w:val="0"/>
          <w:marRight w:val="0"/>
          <w:marTop w:val="0"/>
          <w:marBottom w:val="0"/>
          <w:divBdr>
            <w:top w:val="none" w:sz="0" w:space="0" w:color="auto"/>
            <w:left w:val="none" w:sz="0" w:space="0" w:color="auto"/>
            <w:bottom w:val="none" w:sz="0" w:space="0" w:color="auto"/>
            <w:right w:val="none" w:sz="0" w:space="0" w:color="auto"/>
          </w:divBdr>
        </w:div>
        <w:div w:id="553002730">
          <w:marLeft w:val="0"/>
          <w:marRight w:val="0"/>
          <w:marTop w:val="0"/>
          <w:marBottom w:val="0"/>
          <w:divBdr>
            <w:top w:val="none" w:sz="0" w:space="0" w:color="auto"/>
            <w:left w:val="none" w:sz="0" w:space="0" w:color="auto"/>
            <w:bottom w:val="none" w:sz="0" w:space="0" w:color="auto"/>
            <w:right w:val="none" w:sz="0" w:space="0" w:color="auto"/>
          </w:divBdr>
        </w:div>
        <w:div w:id="2083481582">
          <w:marLeft w:val="0"/>
          <w:marRight w:val="0"/>
          <w:marTop w:val="0"/>
          <w:marBottom w:val="0"/>
          <w:divBdr>
            <w:top w:val="none" w:sz="0" w:space="0" w:color="auto"/>
            <w:left w:val="none" w:sz="0" w:space="0" w:color="auto"/>
            <w:bottom w:val="none" w:sz="0" w:space="0" w:color="auto"/>
            <w:right w:val="none" w:sz="0" w:space="0" w:color="auto"/>
          </w:divBdr>
        </w:div>
        <w:div w:id="722405334">
          <w:marLeft w:val="0"/>
          <w:marRight w:val="0"/>
          <w:marTop w:val="0"/>
          <w:marBottom w:val="0"/>
          <w:divBdr>
            <w:top w:val="none" w:sz="0" w:space="0" w:color="auto"/>
            <w:left w:val="none" w:sz="0" w:space="0" w:color="auto"/>
            <w:bottom w:val="none" w:sz="0" w:space="0" w:color="auto"/>
            <w:right w:val="none" w:sz="0" w:space="0" w:color="auto"/>
          </w:divBdr>
        </w:div>
        <w:div w:id="908543810">
          <w:marLeft w:val="0"/>
          <w:marRight w:val="0"/>
          <w:marTop w:val="0"/>
          <w:marBottom w:val="0"/>
          <w:divBdr>
            <w:top w:val="none" w:sz="0" w:space="0" w:color="auto"/>
            <w:left w:val="none" w:sz="0" w:space="0" w:color="auto"/>
            <w:bottom w:val="none" w:sz="0" w:space="0" w:color="auto"/>
            <w:right w:val="none" w:sz="0" w:space="0" w:color="auto"/>
          </w:divBdr>
        </w:div>
        <w:div w:id="1466896535">
          <w:marLeft w:val="0"/>
          <w:marRight w:val="0"/>
          <w:marTop w:val="0"/>
          <w:marBottom w:val="0"/>
          <w:divBdr>
            <w:top w:val="none" w:sz="0" w:space="0" w:color="auto"/>
            <w:left w:val="none" w:sz="0" w:space="0" w:color="auto"/>
            <w:bottom w:val="none" w:sz="0" w:space="0" w:color="auto"/>
            <w:right w:val="none" w:sz="0" w:space="0" w:color="auto"/>
          </w:divBdr>
        </w:div>
        <w:div w:id="200469850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15</Pages>
  <Words>5415</Words>
  <Characters>30872</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Eric Daley (s)</cp:lastModifiedBy>
  <cp:revision>6</cp:revision>
  <dcterms:created xsi:type="dcterms:W3CDTF">2022-06-14T12:31:00Z</dcterms:created>
  <dcterms:modified xsi:type="dcterms:W3CDTF">2022-06-15T15:18:00Z</dcterms:modified>
</cp:coreProperties>
</file>