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C2B3" w14:textId="77777777" w:rsidR="00370313" w:rsidRPr="00370313" w:rsidRDefault="00370313">
      <w:pPr>
        <w:spacing w:after="0"/>
        <w:divId w:val="1299649245"/>
        <w:rPr>
          <w:rFonts w:ascii="Arial" w:eastAsia="Times New Roman" w:hAnsi="Arial" w:cs="Arial"/>
          <w:b/>
          <w:bCs/>
          <w:sz w:val="30"/>
          <w:szCs w:val="30"/>
          <w:lang w:val="en"/>
        </w:rPr>
      </w:pPr>
      <w:r w:rsidRPr="00370313">
        <w:rPr>
          <w:rFonts w:ascii="Arial" w:eastAsia="Times New Roman" w:hAnsi="Arial" w:cs="Arial"/>
          <w:b/>
          <w:bCs/>
          <w:sz w:val="30"/>
          <w:szCs w:val="30"/>
          <w:lang w:val="en"/>
        </w:rPr>
        <w:t xml:space="preserve">Protocol for the Examination of Specimens From Patients With Carcinoma of the Ampulla of </w:t>
      </w:r>
      <w:proofErr w:type="spellStart"/>
      <w:r w:rsidRPr="00370313">
        <w:rPr>
          <w:rFonts w:ascii="Arial" w:eastAsia="Times New Roman" w:hAnsi="Arial" w:cs="Arial"/>
          <w:b/>
          <w:bCs/>
          <w:sz w:val="30"/>
          <w:szCs w:val="30"/>
          <w:lang w:val="en"/>
        </w:rPr>
        <w:t>Vater</w:t>
      </w:r>
      <w:proofErr w:type="spellEnd"/>
    </w:p>
    <w:p w14:paraId="32BD1FF9" w14:textId="77777777" w:rsidR="00370313" w:rsidRPr="00370313" w:rsidRDefault="00370313">
      <w:pPr>
        <w:spacing w:after="0"/>
        <w:divId w:val="1173451735"/>
        <w:rPr>
          <w:rFonts w:ascii="Arial" w:eastAsia="Times New Roman" w:hAnsi="Arial" w:cs="Arial"/>
          <w:sz w:val="20"/>
          <w:szCs w:val="20"/>
          <w:lang w:val="en"/>
        </w:rPr>
      </w:pPr>
    </w:p>
    <w:p w14:paraId="1C807039" w14:textId="127449F5" w:rsidR="00370313" w:rsidRPr="00370313" w:rsidRDefault="00370313">
      <w:pPr>
        <w:spacing w:after="0"/>
        <w:divId w:val="1107042349"/>
        <w:rPr>
          <w:rFonts w:ascii="Arial" w:eastAsia="Times New Roman" w:hAnsi="Arial" w:cs="Arial"/>
          <w:sz w:val="20"/>
          <w:szCs w:val="20"/>
          <w:lang w:val="en"/>
        </w:rPr>
      </w:pPr>
      <w:r w:rsidRPr="00370313">
        <w:rPr>
          <w:rFonts w:ascii="Arial" w:eastAsia="Times New Roman" w:hAnsi="Arial" w:cs="Arial"/>
          <w:b/>
          <w:bCs/>
          <w:sz w:val="20"/>
          <w:szCs w:val="20"/>
          <w:lang w:val="en"/>
        </w:rPr>
        <w:t xml:space="preserve">Version: </w:t>
      </w:r>
      <w:r w:rsidRPr="00370313">
        <w:rPr>
          <w:rFonts w:ascii="Arial" w:eastAsia="Times New Roman" w:hAnsi="Arial" w:cs="Arial"/>
          <w:sz w:val="20"/>
          <w:szCs w:val="20"/>
          <w:lang w:val="en"/>
        </w:rPr>
        <w:t>4.2.0.</w:t>
      </w:r>
      <w:r w:rsidR="004B17DE">
        <w:rPr>
          <w:rFonts w:ascii="Arial" w:eastAsia="Times New Roman" w:hAnsi="Arial" w:cs="Arial"/>
          <w:sz w:val="20"/>
          <w:szCs w:val="20"/>
          <w:lang w:val="en"/>
        </w:rPr>
        <w:t>1</w:t>
      </w:r>
    </w:p>
    <w:p w14:paraId="065DE93E" w14:textId="4CA1E2F5" w:rsidR="00370313" w:rsidRPr="00370313" w:rsidRDefault="00370313">
      <w:pPr>
        <w:spacing w:after="0"/>
        <w:divId w:val="1577588092"/>
        <w:rPr>
          <w:rFonts w:ascii="Arial" w:eastAsia="Times New Roman" w:hAnsi="Arial" w:cs="Arial"/>
          <w:sz w:val="20"/>
          <w:szCs w:val="20"/>
          <w:lang w:val="en"/>
        </w:rPr>
      </w:pPr>
      <w:r w:rsidRPr="00370313">
        <w:rPr>
          <w:rFonts w:ascii="Arial" w:eastAsia="Times New Roman" w:hAnsi="Arial" w:cs="Arial"/>
          <w:b/>
          <w:bCs/>
          <w:sz w:val="20"/>
          <w:szCs w:val="20"/>
          <w:lang w:val="en"/>
        </w:rPr>
        <w:t xml:space="preserve">Protocol Posting Date: </w:t>
      </w:r>
      <w:r w:rsidR="004B17DE">
        <w:rPr>
          <w:rFonts w:ascii="Arial" w:eastAsia="Times New Roman" w:hAnsi="Arial" w:cs="Arial"/>
          <w:sz w:val="20"/>
          <w:szCs w:val="20"/>
          <w:lang w:val="en"/>
        </w:rPr>
        <w:t>November</w:t>
      </w:r>
      <w:r w:rsidRPr="00370313">
        <w:rPr>
          <w:rFonts w:ascii="Arial" w:eastAsia="Times New Roman" w:hAnsi="Arial" w:cs="Arial"/>
          <w:sz w:val="20"/>
          <w:szCs w:val="20"/>
          <w:lang w:val="en"/>
        </w:rPr>
        <w:t xml:space="preserve"> 2021 </w:t>
      </w:r>
    </w:p>
    <w:p w14:paraId="5BC99B48" w14:textId="77777777" w:rsidR="00370313" w:rsidRPr="00370313" w:rsidRDefault="00370313">
      <w:pPr>
        <w:spacing w:after="0"/>
        <w:divId w:val="911812184"/>
        <w:rPr>
          <w:rFonts w:ascii="Arial" w:eastAsia="Times New Roman" w:hAnsi="Arial" w:cs="Arial"/>
          <w:sz w:val="20"/>
          <w:szCs w:val="20"/>
          <w:lang w:val="en"/>
        </w:rPr>
      </w:pPr>
      <w:r w:rsidRPr="00370313">
        <w:rPr>
          <w:rFonts w:ascii="Arial" w:eastAsia="Times New Roman" w:hAnsi="Arial" w:cs="Arial"/>
          <w:b/>
          <w:bCs/>
          <w:sz w:val="20"/>
          <w:szCs w:val="20"/>
          <w:lang w:val="en"/>
        </w:rPr>
        <w:t xml:space="preserve">CAP Laboratory Accreditation Program Protocol Required Use Date: </w:t>
      </w:r>
      <w:r w:rsidRPr="00370313">
        <w:rPr>
          <w:rFonts w:ascii="Arial" w:eastAsia="Times New Roman" w:hAnsi="Arial" w:cs="Arial"/>
          <w:sz w:val="20"/>
          <w:szCs w:val="20"/>
          <w:lang w:val="en"/>
        </w:rPr>
        <w:t>March 2022</w:t>
      </w:r>
    </w:p>
    <w:p w14:paraId="79206E10" w14:textId="4D6E7C8C" w:rsidR="00370313" w:rsidRDefault="00370313">
      <w:pPr>
        <w:spacing w:after="0"/>
        <w:divId w:val="304429802"/>
        <w:rPr>
          <w:rFonts w:ascii="Arial" w:eastAsia="Times New Roman" w:hAnsi="Arial" w:cs="Arial"/>
          <w:sz w:val="20"/>
          <w:szCs w:val="20"/>
          <w:lang w:val="en"/>
        </w:rPr>
      </w:pPr>
      <w:r w:rsidRPr="0037031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2ACDD2E" w14:textId="77777777" w:rsidR="002034F6" w:rsidRPr="00370313" w:rsidRDefault="002034F6">
      <w:pPr>
        <w:spacing w:after="0"/>
        <w:divId w:val="304429802"/>
        <w:rPr>
          <w:rFonts w:ascii="Arial" w:eastAsia="Times New Roman" w:hAnsi="Arial" w:cs="Arial"/>
          <w:sz w:val="20"/>
          <w:szCs w:val="20"/>
          <w:lang w:val="en"/>
        </w:rPr>
      </w:pPr>
    </w:p>
    <w:p w14:paraId="0327ED24" w14:textId="77777777" w:rsidR="00370313" w:rsidRPr="00370313" w:rsidRDefault="00370313" w:rsidP="007434CF">
      <w:pPr>
        <w:keepNext/>
        <w:tabs>
          <w:tab w:val="left" w:pos="360"/>
        </w:tabs>
        <w:spacing w:after="0"/>
        <w:outlineLvl w:val="1"/>
        <w:divId w:val="1013412129"/>
        <w:rPr>
          <w:rFonts w:ascii="Arial" w:hAnsi="Arial" w:cs="Arial"/>
          <w:sz w:val="20"/>
          <w:szCs w:val="20"/>
          <w:lang w:val="en"/>
        </w:rPr>
      </w:pPr>
      <w:r w:rsidRPr="00370313">
        <w:rPr>
          <w:rStyle w:val="Strong"/>
          <w:rFonts w:ascii="Arial" w:eastAsia="Calibri" w:hAnsi="Arial" w:cs="Arial"/>
          <w:bCs w:val="0"/>
          <w:color w:val="000000"/>
          <w:sz w:val="20"/>
          <w:szCs w:val="20"/>
          <w:lang w:val="en"/>
        </w:rPr>
        <w:t xml:space="preserve">For accreditation purposes, this protocol should be used </w:t>
      </w:r>
      <w:r w:rsidRPr="00370313">
        <w:rPr>
          <w:rStyle w:val="Strong"/>
          <w:rFonts w:ascii="Arial" w:eastAsia="Calibri" w:hAnsi="Arial" w:cs="Arial"/>
          <w:bCs w:val="0"/>
          <w:sz w:val="20"/>
          <w:szCs w:val="20"/>
          <w:lang w:val="en"/>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70313" w:rsidRPr="00370313" w14:paraId="139707A6" w14:textId="77777777">
        <w:trPr>
          <w:divId w:val="1013412129"/>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2DC125B7"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5D0BAB1"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Description</w:t>
            </w:r>
          </w:p>
        </w:tc>
      </w:tr>
      <w:tr w:rsidR="00370313" w:rsidRPr="00370313" w14:paraId="1B860080" w14:textId="77777777">
        <w:trPr>
          <w:divId w:val="1013412129"/>
        </w:trPr>
        <w:tc>
          <w:tcPr>
            <w:tcW w:w="2880" w:type="dxa"/>
            <w:tcBorders>
              <w:top w:val="single" w:sz="4" w:space="0" w:color="auto"/>
              <w:left w:val="single" w:sz="4" w:space="0" w:color="auto"/>
              <w:bottom w:val="single" w:sz="4" w:space="0" w:color="auto"/>
              <w:right w:val="single" w:sz="4" w:space="0" w:color="auto"/>
            </w:tcBorders>
            <w:hideMark/>
          </w:tcPr>
          <w:p w14:paraId="240D1BA3"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Resection</w:t>
            </w:r>
          </w:p>
        </w:tc>
        <w:tc>
          <w:tcPr>
            <w:tcW w:w="6570" w:type="dxa"/>
            <w:tcBorders>
              <w:top w:val="single" w:sz="4" w:space="0" w:color="auto"/>
              <w:left w:val="single" w:sz="4" w:space="0" w:color="auto"/>
              <w:bottom w:val="single" w:sz="4" w:space="0" w:color="auto"/>
              <w:right w:val="single" w:sz="4" w:space="0" w:color="auto"/>
            </w:tcBorders>
            <w:hideMark/>
          </w:tcPr>
          <w:p w14:paraId="25E9F5C3" w14:textId="77777777" w:rsidR="00370313" w:rsidRPr="00370313" w:rsidRDefault="00370313" w:rsidP="007434CF">
            <w:pPr>
              <w:spacing w:after="0"/>
              <w:rPr>
                <w:rFonts w:ascii="Arial" w:hAnsi="Arial" w:cs="Arial"/>
                <w:sz w:val="18"/>
                <w:szCs w:val="18"/>
              </w:rPr>
            </w:pPr>
            <w:r w:rsidRPr="00370313">
              <w:rPr>
                <w:rFonts w:ascii="Arial" w:eastAsia="SimSun" w:hAnsi="Arial" w:cs="Arial"/>
                <w:sz w:val="18"/>
                <w:szCs w:val="18"/>
              </w:rPr>
              <w:t xml:space="preserve">Includes specimens designated </w:t>
            </w:r>
            <w:proofErr w:type="spellStart"/>
            <w:r w:rsidRPr="00370313">
              <w:rPr>
                <w:rFonts w:ascii="Arial" w:eastAsia="SimSun" w:hAnsi="Arial" w:cs="Arial"/>
                <w:sz w:val="18"/>
                <w:szCs w:val="18"/>
              </w:rPr>
              <w:t>ampullectomy</w:t>
            </w:r>
            <w:proofErr w:type="spellEnd"/>
            <w:r w:rsidRPr="00370313">
              <w:rPr>
                <w:rFonts w:ascii="Arial" w:eastAsia="SimSun" w:hAnsi="Arial" w:cs="Arial"/>
                <w:sz w:val="18"/>
                <w:szCs w:val="18"/>
              </w:rPr>
              <w:t xml:space="preserve"> and </w:t>
            </w:r>
            <w:r w:rsidRPr="00370313">
              <w:rPr>
                <w:rFonts w:ascii="Arial" w:hAnsi="Arial" w:cs="Arial"/>
                <w:sz w:val="18"/>
                <w:szCs w:val="18"/>
              </w:rPr>
              <w:t>pancreaticoduodenectomy (Whipple Resection)</w:t>
            </w:r>
          </w:p>
        </w:tc>
      </w:tr>
      <w:tr w:rsidR="00370313" w:rsidRPr="00370313" w14:paraId="33455A2B" w14:textId="77777777">
        <w:trPr>
          <w:divId w:val="1013412129"/>
        </w:trPr>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ECDECFD"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Tumor 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D09927B"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Description</w:t>
            </w:r>
          </w:p>
        </w:tc>
      </w:tr>
      <w:tr w:rsidR="00370313" w:rsidRPr="00370313" w14:paraId="1BDA7CE7" w14:textId="77777777">
        <w:trPr>
          <w:divId w:val="1013412129"/>
        </w:trPr>
        <w:tc>
          <w:tcPr>
            <w:tcW w:w="2880" w:type="dxa"/>
            <w:tcBorders>
              <w:top w:val="single" w:sz="4" w:space="0" w:color="auto"/>
              <w:left w:val="single" w:sz="4" w:space="0" w:color="auto"/>
              <w:bottom w:val="single" w:sz="4" w:space="0" w:color="auto"/>
              <w:right w:val="single" w:sz="4" w:space="0" w:color="auto"/>
            </w:tcBorders>
            <w:hideMark/>
          </w:tcPr>
          <w:p w14:paraId="06A0E32A"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Carcinoma</w:t>
            </w:r>
          </w:p>
        </w:tc>
        <w:tc>
          <w:tcPr>
            <w:tcW w:w="6570" w:type="dxa"/>
            <w:tcBorders>
              <w:top w:val="single" w:sz="4" w:space="0" w:color="auto"/>
              <w:left w:val="single" w:sz="4" w:space="0" w:color="auto"/>
              <w:bottom w:val="single" w:sz="4" w:space="0" w:color="auto"/>
              <w:right w:val="single" w:sz="4" w:space="0" w:color="auto"/>
            </w:tcBorders>
            <w:hideMark/>
          </w:tcPr>
          <w:p w14:paraId="653776EE" w14:textId="77777777" w:rsidR="00370313" w:rsidRPr="00370313" w:rsidRDefault="00370313" w:rsidP="007434CF">
            <w:pPr>
              <w:spacing w:after="0"/>
              <w:rPr>
                <w:rFonts w:ascii="Arial" w:hAnsi="Arial" w:cs="Arial"/>
                <w:sz w:val="18"/>
                <w:szCs w:val="18"/>
              </w:rPr>
            </w:pPr>
            <w:r w:rsidRPr="00370313">
              <w:rPr>
                <w:rFonts w:ascii="Arial" w:eastAsia="SimSun" w:hAnsi="Arial" w:cs="Arial"/>
                <w:sz w:val="18"/>
                <w:szCs w:val="18"/>
              </w:rPr>
              <w:t>Includes all intra-ampullary, peri-ampullary, and mixed intra- and peri-ampullary carcinomas. Low-grade neuroendocrine tumors (carcinoids) are not included.</w:t>
            </w:r>
          </w:p>
        </w:tc>
      </w:tr>
    </w:tbl>
    <w:p w14:paraId="19CF6E52" w14:textId="77777777" w:rsidR="00370313" w:rsidRDefault="00370313" w:rsidP="007434CF">
      <w:pPr>
        <w:keepNext/>
        <w:tabs>
          <w:tab w:val="left" w:pos="360"/>
        </w:tabs>
        <w:spacing w:after="0"/>
        <w:outlineLvl w:val="1"/>
        <w:divId w:val="1013412129"/>
        <w:rPr>
          <w:rStyle w:val="Strong"/>
          <w:rFonts w:ascii="Arial" w:eastAsia="Calibri" w:hAnsi="Arial" w:cs="Arial"/>
          <w:bCs w:val="0"/>
          <w:sz w:val="20"/>
          <w:szCs w:val="20"/>
          <w:lang w:val="en"/>
        </w:rPr>
      </w:pPr>
    </w:p>
    <w:p w14:paraId="32F66B84" w14:textId="2BDEB4EB" w:rsidR="00370313" w:rsidRPr="00370313" w:rsidRDefault="00370313" w:rsidP="007434CF">
      <w:pPr>
        <w:keepNext/>
        <w:tabs>
          <w:tab w:val="left" w:pos="360"/>
        </w:tabs>
        <w:spacing w:after="0"/>
        <w:outlineLvl w:val="1"/>
        <w:divId w:val="1013412129"/>
        <w:rPr>
          <w:rFonts w:ascii="Arial" w:hAnsi="Arial" w:cs="Arial"/>
          <w:sz w:val="20"/>
          <w:szCs w:val="20"/>
          <w:lang w:val="en"/>
        </w:rPr>
      </w:pPr>
      <w:r w:rsidRPr="00370313">
        <w:rPr>
          <w:rStyle w:val="Strong"/>
          <w:rFonts w:ascii="Arial" w:eastAsia="Calibri" w:hAnsi="Arial" w:cs="Arial"/>
          <w:bCs w:val="0"/>
          <w:sz w:val="20"/>
          <w:szCs w:val="20"/>
          <w:lang w:val="en"/>
        </w:rPr>
        <w:t xml:space="preserve">This protocol is NOT required </w:t>
      </w:r>
      <w:r w:rsidRPr="00370313">
        <w:rPr>
          <w:rStyle w:val="Strong"/>
          <w:rFonts w:ascii="Arial" w:eastAsia="Calibri" w:hAnsi="Arial" w:cs="Arial"/>
          <w:bCs w:val="0"/>
          <w:color w:val="000000"/>
          <w:sz w:val="20"/>
          <w:szCs w:val="20"/>
          <w:lang w:val="en"/>
        </w:rPr>
        <w:t xml:space="preserve">for accreditation purposes </w:t>
      </w:r>
      <w:r w:rsidRPr="00370313">
        <w:rPr>
          <w:rStyle w:val="Strong"/>
          <w:rFonts w:ascii="Arial" w:eastAsia="Calibri" w:hAnsi="Arial" w:cs="Arial"/>
          <w:bCs w:val="0"/>
          <w:sz w:val="20"/>
          <w:szCs w:val="20"/>
          <w:lang w:val="en"/>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70313" w:rsidRPr="00370313" w14:paraId="1456328F" w14:textId="77777777">
        <w:trPr>
          <w:divId w:val="1013412129"/>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2878716" w14:textId="77777777" w:rsidR="00370313" w:rsidRPr="00370313" w:rsidRDefault="00370313" w:rsidP="007434CF">
            <w:pPr>
              <w:spacing w:after="0"/>
              <w:rPr>
                <w:rFonts w:ascii="Arial" w:hAnsi="Arial" w:cs="Arial"/>
                <w:sz w:val="18"/>
                <w:szCs w:val="18"/>
              </w:rPr>
            </w:pPr>
            <w:r w:rsidRPr="00370313">
              <w:rPr>
                <w:rStyle w:val="Strong"/>
                <w:rFonts w:ascii="Arial" w:eastAsia="SimSun" w:hAnsi="Arial" w:cs="Arial"/>
                <w:bCs w:val="0"/>
                <w:sz w:val="18"/>
                <w:szCs w:val="18"/>
              </w:rPr>
              <w:t>Procedure</w:t>
            </w:r>
          </w:p>
        </w:tc>
      </w:tr>
      <w:tr w:rsidR="00370313" w:rsidRPr="00370313" w14:paraId="6FCCA898" w14:textId="77777777">
        <w:trPr>
          <w:divId w:val="1013412129"/>
          <w:trHeight w:val="152"/>
        </w:trPr>
        <w:tc>
          <w:tcPr>
            <w:tcW w:w="9450" w:type="dxa"/>
            <w:tcBorders>
              <w:top w:val="single" w:sz="4" w:space="0" w:color="auto"/>
              <w:left w:val="single" w:sz="4" w:space="0" w:color="auto"/>
              <w:bottom w:val="single" w:sz="4" w:space="0" w:color="auto"/>
              <w:right w:val="single" w:sz="4" w:space="0" w:color="auto"/>
            </w:tcBorders>
            <w:hideMark/>
          </w:tcPr>
          <w:p w14:paraId="49DE4A13" w14:textId="77777777" w:rsidR="00370313" w:rsidRPr="00370313" w:rsidRDefault="00370313" w:rsidP="007434CF">
            <w:pPr>
              <w:spacing w:after="0"/>
              <w:rPr>
                <w:rFonts w:ascii="Arial" w:hAnsi="Arial" w:cs="Arial"/>
                <w:sz w:val="18"/>
                <w:szCs w:val="18"/>
              </w:rPr>
            </w:pPr>
            <w:r w:rsidRPr="00370313">
              <w:rPr>
                <w:rFonts w:ascii="Arial" w:hAnsi="Arial" w:cs="Arial"/>
                <w:color w:val="000000"/>
                <w:sz w:val="18"/>
                <w:szCs w:val="18"/>
              </w:rPr>
              <w:t>Biopsy</w:t>
            </w:r>
          </w:p>
        </w:tc>
      </w:tr>
      <w:tr w:rsidR="00370313" w:rsidRPr="00370313" w14:paraId="7DEB3927" w14:textId="77777777">
        <w:trPr>
          <w:divId w:val="1013412129"/>
          <w:trHeight w:val="152"/>
        </w:trPr>
        <w:tc>
          <w:tcPr>
            <w:tcW w:w="9450" w:type="dxa"/>
            <w:tcBorders>
              <w:top w:val="single" w:sz="4" w:space="0" w:color="auto"/>
              <w:left w:val="single" w:sz="4" w:space="0" w:color="auto"/>
              <w:bottom w:val="single" w:sz="4" w:space="0" w:color="auto"/>
              <w:right w:val="single" w:sz="4" w:space="0" w:color="auto"/>
            </w:tcBorders>
            <w:hideMark/>
          </w:tcPr>
          <w:p w14:paraId="196CCC6D"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Primary resection specimen with no residual cancer (</w:t>
            </w:r>
            <w:proofErr w:type="spellStart"/>
            <w:r w:rsidRPr="00370313">
              <w:rPr>
                <w:rFonts w:ascii="Arial" w:hAnsi="Arial" w:cs="Arial"/>
                <w:sz w:val="18"/>
                <w:szCs w:val="18"/>
              </w:rPr>
              <w:t>eg</w:t>
            </w:r>
            <w:proofErr w:type="spellEnd"/>
            <w:r w:rsidRPr="00370313">
              <w:rPr>
                <w:rFonts w:ascii="Arial" w:hAnsi="Arial" w:cs="Arial"/>
                <w:sz w:val="18"/>
                <w:szCs w:val="18"/>
              </w:rPr>
              <w:t>, following neoadjuvant therapy)</w:t>
            </w:r>
          </w:p>
        </w:tc>
      </w:tr>
      <w:tr w:rsidR="00370313" w:rsidRPr="00370313" w14:paraId="47B78AA4" w14:textId="77777777">
        <w:trPr>
          <w:divId w:val="1013412129"/>
          <w:trHeight w:val="152"/>
        </w:trPr>
        <w:tc>
          <w:tcPr>
            <w:tcW w:w="9450" w:type="dxa"/>
            <w:tcBorders>
              <w:top w:val="single" w:sz="4" w:space="0" w:color="auto"/>
              <w:left w:val="single" w:sz="4" w:space="0" w:color="auto"/>
              <w:bottom w:val="single" w:sz="4" w:space="0" w:color="auto"/>
              <w:right w:val="single" w:sz="4" w:space="0" w:color="auto"/>
            </w:tcBorders>
            <w:hideMark/>
          </w:tcPr>
          <w:p w14:paraId="43FC78EA"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Cytologic specimens</w:t>
            </w:r>
          </w:p>
        </w:tc>
      </w:tr>
    </w:tbl>
    <w:p w14:paraId="5EE1E300" w14:textId="77777777" w:rsidR="00370313" w:rsidRDefault="00370313" w:rsidP="007434CF">
      <w:pPr>
        <w:spacing w:after="0"/>
        <w:divId w:val="1013412129"/>
        <w:rPr>
          <w:rFonts w:ascii="Arial" w:eastAsia="Calibri" w:hAnsi="Arial" w:cs="Arial"/>
          <w:sz w:val="20"/>
          <w:szCs w:val="20"/>
          <w:lang w:val="en"/>
        </w:rPr>
      </w:pPr>
      <w:r w:rsidRPr="00370313">
        <w:rPr>
          <w:rFonts w:ascii="Arial" w:eastAsia="Calibri" w:hAnsi="Arial" w:cs="Arial"/>
          <w:sz w:val="20"/>
          <w:szCs w:val="20"/>
          <w:lang w:val="en"/>
        </w:rPr>
        <w:t> </w:t>
      </w:r>
    </w:p>
    <w:p w14:paraId="4A0682E2" w14:textId="233C6455" w:rsidR="00370313" w:rsidRPr="00370313" w:rsidRDefault="00370313" w:rsidP="007434CF">
      <w:pPr>
        <w:spacing w:after="0" w:line="240" w:lineRule="auto"/>
        <w:contextualSpacing/>
        <w:divId w:val="1013412129"/>
        <w:rPr>
          <w:rFonts w:ascii="Arial" w:hAnsi="Arial" w:cs="Arial"/>
          <w:sz w:val="20"/>
          <w:szCs w:val="20"/>
          <w:lang w:val="en"/>
        </w:rPr>
      </w:pPr>
      <w:r w:rsidRPr="00370313">
        <w:rPr>
          <w:rStyle w:val="Strong"/>
          <w:rFonts w:ascii="Arial" w:eastAsia="Calibri" w:hAnsi="Arial" w:cs="Arial"/>
          <w:bCs w:val="0"/>
          <w:kern w:val="18"/>
          <w:sz w:val="20"/>
          <w:szCs w:val="20"/>
          <w:lang w:val="en"/>
        </w:rPr>
        <w:t>The following tumor types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70313" w:rsidRPr="00370313" w14:paraId="53C2EF3C" w14:textId="77777777">
        <w:trPr>
          <w:divId w:val="1013412129"/>
        </w:trPr>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76D7E6EC" w14:textId="77777777" w:rsidR="00370313" w:rsidRPr="00370313" w:rsidRDefault="00370313" w:rsidP="007434CF">
            <w:pPr>
              <w:spacing w:after="0" w:line="240" w:lineRule="auto"/>
              <w:contextualSpacing/>
              <w:rPr>
                <w:rFonts w:ascii="Arial" w:hAnsi="Arial" w:cs="Arial"/>
                <w:sz w:val="18"/>
                <w:szCs w:val="18"/>
              </w:rPr>
            </w:pPr>
            <w:r w:rsidRPr="00370313">
              <w:rPr>
                <w:rStyle w:val="Strong"/>
                <w:rFonts w:ascii="Arial" w:eastAsia="SimSun" w:hAnsi="Arial" w:cs="Arial"/>
                <w:bCs w:val="0"/>
                <w:sz w:val="18"/>
                <w:szCs w:val="18"/>
              </w:rPr>
              <w:t>Tumor Type</w:t>
            </w:r>
          </w:p>
        </w:tc>
      </w:tr>
      <w:tr w:rsidR="00370313" w:rsidRPr="00370313" w14:paraId="2E3D0F5F" w14:textId="77777777">
        <w:trPr>
          <w:divId w:val="1013412129"/>
        </w:trPr>
        <w:tc>
          <w:tcPr>
            <w:tcW w:w="9450" w:type="dxa"/>
            <w:tcBorders>
              <w:top w:val="single" w:sz="4" w:space="0" w:color="auto"/>
              <w:left w:val="single" w:sz="4" w:space="0" w:color="auto"/>
              <w:bottom w:val="single" w:sz="4" w:space="0" w:color="auto"/>
              <w:right w:val="single" w:sz="4" w:space="0" w:color="auto"/>
            </w:tcBorders>
            <w:hideMark/>
          </w:tcPr>
          <w:p w14:paraId="7860A23E"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Lymphoma (consider the Hodgkin or non-Hodgkin Lymphoma protocols)</w:t>
            </w:r>
          </w:p>
        </w:tc>
      </w:tr>
      <w:tr w:rsidR="00370313" w:rsidRPr="00370313" w14:paraId="0C5B91D2" w14:textId="77777777">
        <w:trPr>
          <w:divId w:val="1013412129"/>
        </w:trPr>
        <w:tc>
          <w:tcPr>
            <w:tcW w:w="9450" w:type="dxa"/>
            <w:tcBorders>
              <w:top w:val="single" w:sz="4" w:space="0" w:color="auto"/>
              <w:left w:val="single" w:sz="4" w:space="0" w:color="auto"/>
              <w:bottom w:val="single" w:sz="4" w:space="0" w:color="auto"/>
              <w:right w:val="single" w:sz="4" w:space="0" w:color="auto"/>
            </w:tcBorders>
            <w:hideMark/>
          </w:tcPr>
          <w:p w14:paraId="77838A3F" w14:textId="77777777" w:rsidR="00370313" w:rsidRPr="00370313" w:rsidRDefault="00370313" w:rsidP="007434CF">
            <w:pPr>
              <w:spacing w:after="0"/>
              <w:rPr>
                <w:rFonts w:ascii="Arial" w:hAnsi="Arial" w:cs="Arial"/>
                <w:sz w:val="18"/>
                <w:szCs w:val="18"/>
              </w:rPr>
            </w:pPr>
            <w:r w:rsidRPr="00370313">
              <w:rPr>
                <w:rFonts w:ascii="Arial" w:hAnsi="Arial" w:cs="Arial"/>
                <w:sz w:val="18"/>
                <w:szCs w:val="18"/>
              </w:rPr>
              <w:t>Sarcoma (consider the Soft Tissue protocol)</w:t>
            </w:r>
          </w:p>
        </w:tc>
      </w:tr>
    </w:tbl>
    <w:p w14:paraId="2FF5CD61" w14:textId="77777777" w:rsidR="00370313" w:rsidRPr="00370313" w:rsidRDefault="00370313" w:rsidP="007434CF">
      <w:pPr>
        <w:spacing w:after="0"/>
        <w:divId w:val="1173451735"/>
        <w:rPr>
          <w:rFonts w:ascii="Arial" w:eastAsia="Times New Roman" w:hAnsi="Arial" w:cs="Arial"/>
          <w:sz w:val="20"/>
          <w:szCs w:val="20"/>
          <w:lang w:val="en"/>
        </w:rPr>
      </w:pPr>
    </w:p>
    <w:p w14:paraId="03D4BC89" w14:textId="77777777" w:rsidR="00370313" w:rsidRPr="00370313" w:rsidRDefault="00370313" w:rsidP="007434CF">
      <w:pPr>
        <w:spacing w:after="0"/>
        <w:divId w:val="491877490"/>
        <w:rPr>
          <w:rFonts w:ascii="Arial" w:eastAsia="Times New Roman" w:hAnsi="Arial" w:cs="Arial"/>
          <w:b/>
          <w:bCs/>
          <w:sz w:val="20"/>
          <w:szCs w:val="20"/>
          <w:lang w:val="en"/>
        </w:rPr>
      </w:pPr>
      <w:r w:rsidRPr="00370313">
        <w:rPr>
          <w:rFonts w:ascii="Arial" w:eastAsia="Times New Roman" w:hAnsi="Arial" w:cs="Arial"/>
          <w:b/>
          <w:bCs/>
          <w:sz w:val="20"/>
          <w:szCs w:val="20"/>
          <w:lang w:val="en"/>
        </w:rPr>
        <w:t>Authors</w:t>
      </w:r>
    </w:p>
    <w:p w14:paraId="4BA2FC77" w14:textId="77777777" w:rsidR="002A5B70" w:rsidRDefault="004204D5" w:rsidP="007434CF">
      <w:pPr>
        <w:spacing w:after="0"/>
        <w:divId w:val="1565019444"/>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3B8FF89C" w14:textId="550C1589" w:rsidR="00370313" w:rsidRPr="00370313" w:rsidRDefault="00370313" w:rsidP="007434CF">
      <w:pPr>
        <w:spacing w:after="0"/>
        <w:divId w:val="1565019444"/>
        <w:rPr>
          <w:rFonts w:ascii="Arial" w:eastAsia="Times New Roman" w:hAnsi="Arial" w:cs="Arial"/>
          <w:sz w:val="20"/>
          <w:szCs w:val="20"/>
          <w:lang w:val="en"/>
        </w:rPr>
      </w:pPr>
      <w:r w:rsidRPr="00370313">
        <w:rPr>
          <w:rFonts w:ascii="Arial" w:eastAsia="Times New Roman" w:hAnsi="Arial" w:cs="Arial"/>
          <w:sz w:val="20"/>
          <w:szCs w:val="20"/>
          <w:lang w:val="en"/>
        </w:rPr>
        <w:t>With guidance from the CAP Cancer and CAP Pathology Electronic Reporting Committees.</w:t>
      </w:r>
      <w:r w:rsidRPr="00370313">
        <w:rPr>
          <w:rFonts w:ascii="Arial" w:eastAsia="Times New Roman" w:hAnsi="Arial" w:cs="Arial"/>
          <w:sz w:val="20"/>
          <w:szCs w:val="20"/>
          <w:lang w:val="en"/>
        </w:rPr>
        <w:br/>
      </w:r>
      <w:r w:rsidRPr="00370313">
        <w:rPr>
          <w:rFonts w:ascii="Arial" w:eastAsia="Times New Roman" w:hAnsi="Arial" w:cs="Arial"/>
          <w:sz w:val="16"/>
          <w:szCs w:val="16"/>
          <w:lang w:val="en"/>
        </w:rPr>
        <w:t>* Denotes primary author.</w:t>
      </w:r>
    </w:p>
    <w:p w14:paraId="218745AC" w14:textId="77777777" w:rsidR="00370313" w:rsidRDefault="00370313" w:rsidP="007434CF">
      <w:pPr>
        <w:spacing w:after="0"/>
        <w:rPr>
          <w:rStyle w:val="Strong"/>
          <w:rFonts w:ascii="Arial" w:hAnsi="Arial" w:cs="Arial"/>
          <w:sz w:val="20"/>
          <w:szCs w:val="20"/>
        </w:rPr>
      </w:pPr>
      <w:r>
        <w:rPr>
          <w:rStyle w:val="Strong"/>
          <w:rFonts w:ascii="Arial" w:hAnsi="Arial" w:cs="Arial"/>
          <w:sz w:val="20"/>
          <w:szCs w:val="20"/>
        </w:rPr>
        <w:br w:type="page"/>
      </w:r>
    </w:p>
    <w:p w14:paraId="6BA5D8AD" w14:textId="06485F93" w:rsidR="00370313" w:rsidRPr="00370313" w:rsidRDefault="00370313" w:rsidP="006074C8">
      <w:pPr>
        <w:pStyle w:val="NormalWeb"/>
        <w:spacing w:after="0" w:afterAutospacing="0"/>
        <w:contextualSpacing/>
        <w:jc w:val="both"/>
        <w:rPr>
          <w:rStyle w:val="Strong"/>
          <w:rFonts w:ascii="Arial" w:hAnsi="Arial" w:cs="Arial"/>
          <w:sz w:val="20"/>
          <w:szCs w:val="20"/>
        </w:rPr>
      </w:pPr>
      <w:r w:rsidRPr="00370313">
        <w:rPr>
          <w:rStyle w:val="Strong"/>
          <w:rFonts w:ascii="Arial" w:hAnsi="Arial" w:cs="Arial"/>
          <w:sz w:val="20"/>
          <w:szCs w:val="20"/>
        </w:rPr>
        <w:lastRenderedPageBreak/>
        <w:t>Accreditation Requirements</w:t>
      </w:r>
    </w:p>
    <w:p w14:paraId="7AD5BE23" w14:textId="77777777" w:rsidR="00370313" w:rsidRDefault="00370313" w:rsidP="006074C8">
      <w:pPr>
        <w:pStyle w:val="NormalWeb"/>
        <w:spacing w:after="0" w:afterAutospacing="0"/>
        <w:contextualSpacing/>
        <w:jc w:val="both"/>
        <w:rPr>
          <w:rFonts w:ascii="Arial" w:hAnsi="Arial" w:cs="Arial"/>
          <w:sz w:val="20"/>
          <w:szCs w:val="20"/>
          <w:lang w:val="en"/>
        </w:rPr>
      </w:pPr>
      <w:r w:rsidRPr="00370313">
        <w:rPr>
          <w:rStyle w:val="Strong"/>
          <w:rFonts w:ascii="Arial" w:hAnsi="Arial" w:cs="Arial"/>
          <w:b w:val="0"/>
          <w:bCs w:val="0"/>
          <w:sz w:val="20"/>
          <w:szCs w:val="20"/>
        </w:rPr>
        <w:t>This protocol can be utilized</w:t>
      </w:r>
      <w:r w:rsidRPr="00370313">
        <w:rPr>
          <w:rFonts w:ascii="Arial" w:hAnsi="Arial" w:cs="Arial"/>
          <w:sz w:val="20"/>
          <w:szCs w:val="20"/>
          <w:lang w:val="en"/>
        </w:rPr>
        <w:t xml:space="preserve"> for a variety of procedures and tumor types for clinical care purposes. For accreditation purposes, only the definitive primary cancer resection specimen is required to have the core and conditional data elements reported in a synoptic format.</w:t>
      </w:r>
    </w:p>
    <w:p w14:paraId="5A7D19A7" w14:textId="77777777" w:rsidR="00370313" w:rsidRPr="00370313" w:rsidRDefault="00370313" w:rsidP="006074C8">
      <w:pPr>
        <w:pStyle w:val="NormalWeb"/>
        <w:numPr>
          <w:ilvl w:val="0"/>
          <w:numId w:val="11"/>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u w:val="single"/>
          <w:lang w:val="en"/>
        </w:rPr>
        <w:t>Core data elements</w:t>
      </w:r>
      <w:r w:rsidRPr="0037031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22D98EC" w14:textId="77777777" w:rsidR="00370313" w:rsidRPr="00370313" w:rsidRDefault="00370313" w:rsidP="006074C8">
      <w:pPr>
        <w:pStyle w:val="NormalWeb"/>
        <w:numPr>
          <w:ilvl w:val="0"/>
          <w:numId w:val="11"/>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u w:val="single"/>
          <w:lang w:val="en"/>
        </w:rPr>
        <w:t>Conditional data elements</w:t>
      </w:r>
      <w:r w:rsidRPr="0037031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D0E8E02" w14:textId="5226B654" w:rsidR="00370313" w:rsidRPr="00370313" w:rsidRDefault="00370313" w:rsidP="006074C8">
      <w:pPr>
        <w:pStyle w:val="NormalWeb"/>
        <w:numPr>
          <w:ilvl w:val="0"/>
          <w:numId w:val="11"/>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u w:val="single"/>
          <w:lang w:val="en"/>
        </w:rPr>
        <w:t>Optional data elements</w:t>
      </w:r>
      <w:r w:rsidRPr="0037031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3406D10" w14:textId="77777777" w:rsidR="00370313" w:rsidRDefault="00370313" w:rsidP="006074C8">
      <w:pPr>
        <w:pStyle w:val="NormalWeb"/>
        <w:spacing w:after="0" w:afterAutospacing="0"/>
        <w:contextualSpacing/>
        <w:jc w:val="both"/>
        <w:rPr>
          <w:rFonts w:ascii="Arial" w:hAnsi="Arial" w:cs="Arial"/>
          <w:sz w:val="20"/>
          <w:szCs w:val="20"/>
          <w:lang w:val="en"/>
        </w:rPr>
      </w:pPr>
      <w:r w:rsidRPr="0037031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secondary consultation, second opinion, or review of outside case at second institution).</w:t>
      </w:r>
    </w:p>
    <w:p w14:paraId="1EBD2E08" w14:textId="77777777" w:rsidR="00370313" w:rsidRDefault="00370313" w:rsidP="006074C8">
      <w:pPr>
        <w:pStyle w:val="NormalWeb"/>
        <w:spacing w:after="0" w:afterAutospacing="0"/>
        <w:contextualSpacing/>
        <w:jc w:val="both"/>
        <w:rPr>
          <w:rFonts w:ascii="Arial" w:hAnsi="Arial" w:cs="Arial"/>
          <w:sz w:val="20"/>
          <w:szCs w:val="20"/>
          <w:lang w:val="en"/>
        </w:rPr>
      </w:pPr>
    </w:p>
    <w:p w14:paraId="061E13D7" w14:textId="59A4B4E9" w:rsidR="00370313" w:rsidRDefault="00370313" w:rsidP="006074C8">
      <w:pPr>
        <w:pStyle w:val="NormalWeb"/>
        <w:spacing w:after="0" w:afterAutospacing="0"/>
        <w:contextualSpacing/>
        <w:jc w:val="both"/>
        <w:rPr>
          <w:rFonts w:ascii="Arial" w:hAnsi="Arial" w:cs="Arial"/>
          <w:sz w:val="20"/>
          <w:szCs w:val="20"/>
          <w:lang w:val="en"/>
        </w:rPr>
      </w:pPr>
      <w:r w:rsidRPr="00370313">
        <w:rPr>
          <w:rStyle w:val="Strong"/>
          <w:rFonts w:ascii="Arial" w:hAnsi="Arial" w:cs="Arial"/>
          <w:sz w:val="20"/>
          <w:szCs w:val="20"/>
          <w:lang w:val="en"/>
        </w:rPr>
        <w:t>Synoptic Reporting</w:t>
      </w:r>
    </w:p>
    <w:p w14:paraId="65C237B8" w14:textId="70DF3E78" w:rsidR="005B365C" w:rsidRDefault="00370313" w:rsidP="006074C8">
      <w:pPr>
        <w:pStyle w:val="NormalWeb"/>
        <w:spacing w:after="0" w:afterAutospacing="0"/>
        <w:contextualSpacing/>
        <w:jc w:val="both"/>
        <w:rPr>
          <w:rFonts w:ascii="Arial" w:hAnsi="Arial" w:cs="Arial"/>
          <w:sz w:val="20"/>
          <w:szCs w:val="20"/>
          <w:lang w:val="en"/>
        </w:rPr>
      </w:pPr>
      <w:r w:rsidRPr="0037031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D225E76" w14:textId="77777777" w:rsidR="00370313" w:rsidRPr="00370313" w:rsidRDefault="00370313" w:rsidP="006074C8">
      <w:pPr>
        <w:pStyle w:val="NormalWeb"/>
        <w:numPr>
          <w:ilvl w:val="0"/>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Data element: followed by its answer (response), outline format without the paired Data element: Response format is NOT considered synoptic.</w:t>
      </w:r>
    </w:p>
    <w:p w14:paraId="318A9FF1" w14:textId="77777777" w:rsidR="00370313" w:rsidRPr="00370313" w:rsidRDefault="00370313" w:rsidP="006074C8">
      <w:pPr>
        <w:pStyle w:val="NormalWeb"/>
        <w:numPr>
          <w:ilvl w:val="0"/>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B7D9612" w14:textId="77777777" w:rsidR="00370313" w:rsidRPr="00370313" w:rsidRDefault="00370313" w:rsidP="006074C8">
      <w:pPr>
        <w:pStyle w:val="NormalWeb"/>
        <w:numPr>
          <w:ilvl w:val="0"/>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C822E38" w14:textId="77777777" w:rsidR="00370313" w:rsidRPr="00370313" w:rsidRDefault="00370313" w:rsidP="006074C8">
      <w:pPr>
        <w:pStyle w:val="NormalWeb"/>
        <w:numPr>
          <w:ilvl w:val="1"/>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Anatomic site or specimen, laterality, and procedure</w:t>
      </w:r>
    </w:p>
    <w:p w14:paraId="70EE007C" w14:textId="77777777" w:rsidR="00370313" w:rsidRPr="00370313" w:rsidRDefault="00370313" w:rsidP="006074C8">
      <w:pPr>
        <w:pStyle w:val="NormalWeb"/>
        <w:numPr>
          <w:ilvl w:val="1"/>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Pathologic Stage Classification (</w:t>
      </w:r>
      <w:proofErr w:type="spellStart"/>
      <w:r w:rsidRPr="00370313">
        <w:rPr>
          <w:rFonts w:ascii="Arial" w:eastAsia="Times New Roman" w:hAnsi="Arial" w:cs="Arial"/>
          <w:sz w:val="20"/>
          <w:szCs w:val="20"/>
          <w:lang w:val="en"/>
        </w:rPr>
        <w:t>pTNM</w:t>
      </w:r>
      <w:proofErr w:type="spellEnd"/>
      <w:r w:rsidRPr="00370313">
        <w:rPr>
          <w:rFonts w:ascii="Arial" w:eastAsia="Times New Roman" w:hAnsi="Arial" w:cs="Arial"/>
          <w:sz w:val="20"/>
          <w:szCs w:val="20"/>
          <w:lang w:val="en"/>
        </w:rPr>
        <w:t>) elements</w:t>
      </w:r>
    </w:p>
    <w:p w14:paraId="5DC4B1A1" w14:textId="77777777" w:rsidR="00370313" w:rsidRPr="00370313" w:rsidRDefault="00370313" w:rsidP="006074C8">
      <w:pPr>
        <w:pStyle w:val="NormalWeb"/>
        <w:numPr>
          <w:ilvl w:val="1"/>
          <w:numId w:val="12"/>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Negative margins, as long as all negative margins are specifically enumerated where applicable</w:t>
      </w:r>
    </w:p>
    <w:p w14:paraId="7247B2DB" w14:textId="77777777" w:rsidR="00370313" w:rsidRDefault="00370313" w:rsidP="006074C8">
      <w:pPr>
        <w:pStyle w:val="NormalWeb"/>
        <w:numPr>
          <w:ilvl w:val="0"/>
          <w:numId w:val="13"/>
        </w:numPr>
        <w:spacing w:after="0" w:afterAutospacing="0"/>
        <w:contextualSpacing/>
        <w:jc w:val="both"/>
        <w:rPr>
          <w:rFonts w:ascii="Arial" w:hAnsi="Arial" w:cs="Arial"/>
          <w:sz w:val="20"/>
          <w:szCs w:val="20"/>
          <w:lang w:val="en"/>
        </w:rPr>
      </w:pPr>
      <w:r w:rsidRPr="0037031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17CF87A" w14:textId="2DA6C7B2" w:rsidR="00370313" w:rsidRPr="00370313" w:rsidRDefault="00370313" w:rsidP="006074C8">
      <w:pPr>
        <w:pStyle w:val="NormalWeb"/>
        <w:spacing w:after="0" w:afterAutospacing="0"/>
        <w:contextualSpacing/>
        <w:jc w:val="both"/>
        <w:rPr>
          <w:rFonts w:ascii="Arial" w:hAnsi="Arial" w:cs="Arial"/>
          <w:sz w:val="20"/>
          <w:szCs w:val="20"/>
          <w:lang w:val="en"/>
        </w:rPr>
      </w:pPr>
      <w:r w:rsidRPr="00370313">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all required elements must be in the synoptic portion of the report in the format defined above.</w:t>
      </w:r>
    </w:p>
    <w:p w14:paraId="62554AF9" w14:textId="77777777" w:rsidR="00370313" w:rsidRPr="00370313" w:rsidRDefault="00370313">
      <w:pPr>
        <w:spacing w:after="0"/>
        <w:divId w:val="1173451735"/>
        <w:rPr>
          <w:rFonts w:ascii="Arial" w:eastAsia="Times New Roman" w:hAnsi="Arial" w:cs="Arial"/>
          <w:sz w:val="20"/>
          <w:szCs w:val="20"/>
          <w:lang w:val="en"/>
        </w:rPr>
      </w:pPr>
    </w:p>
    <w:p w14:paraId="7D2A2D90" w14:textId="43A5686E" w:rsidR="00370313" w:rsidRPr="00370313" w:rsidRDefault="00370313" w:rsidP="00E67F70">
      <w:pPr>
        <w:spacing w:after="0"/>
        <w:rPr>
          <w:rFonts w:ascii="Arial" w:eastAsia="Times New Roman" w:hAnsi="Arial" w:cs="Arial"/>
          <w:b/>
          <w:bCs/>
          <w:sz w:val="20"/>
          <w:szCs w:val="20"/>
          <w:u w:val="single"/>
          <w:lang w:val="en"/>
        </w:rPr>
      </w:pPr>
      <w:r w:rsidRPr="00370313">
        <w:rPr>
          <w:rFonts w:ascii="Arial" w:eastAsia="Times New Roman" w:hAnsi="Arial" w:cs="Arial"/>
          <w:b/>
          <w:bCs/>
          <w:sz w:val="20"/>
          <w:szCs w:val="20"/>
          <w:u w:val="single"/>
          <w:lang w:val="en"/>
        </w:rPr>
        <w:t>Summary of Changes</w:t>
      </w:r>
    </w:p>
    <w:p w14:paraId="07D6B296" w14:textId="77777777" w:rsidR="002B5BF1" w:rsidRDefault="002B5BF1" w:rsidP="002B5BF1">
      <w:pPr>
        <w:pStyle w:val="NormalWeb"/>
        <w:spacing w:before="0" w:beforeAutospacing="0" w:after="0" w:afterAutospacing="0"/>
        <w:rPr>
          <w:rStyle w:val="Strong"/>
          <w:rFonts w:ascii="Arial" w:hAnsi="Arial" w:cs="Arial"/>
          <w:sz w:val="20"/>
          <w:szCs w:val="20"/>
          <w:lang w:val="en"/>
        </w:rPr>
      </w:pPr>
    </w:p>
    <w:p w14:paraId="257B0417" w14:textId="4942CB2D" w:rsidR="002B5BF1" w:rsidRDefault="00370313" w:rsidP="002B5BF1">
      <w:pPr>
        <w:pStyle w:val="NormalWeb"/>
        <w:spacing w:before="0" w:beforeAutospacing="0" w:after="0" w:afterAutospacing="0"/>
        <w:rPr>
          <w:rStyle w:val="Strong"/>
          <w:rFonts w:ascii="Arial" w:hAnsi="Arial" w:cs="Arial"/>
          <w:sz w:val="20"/>
          <w:szCs w:val="20"/>
          <w:lang w:val="en"/>
        </w:rPr>
      </w:pPr>
      <w:r w:rsidRPr="00370313">
        <w:rPr>
          <w:rStyle w:val="Strong"/>
          <w:rFonts w:ascii="Arial" w:hAnsi="Arial" w:cs="Arial"/>
          <w:sz w:val="20"/>
          <w:szCs w:val="20"/>
          <w:lang w:val="en"/>
        </w:rPr>
        <w:t>v 4.2.0.</w:t>
      </w:r>
      <w:r w:rsidR="004B17DE">
        <w:rPr>
          <w:rStyle w:val="Strong"/>
          <w:rFonts w:ascii="Arial" w:hAnsi="Arial" w:cs="Arial"/>
          <w:sz w:val="20"/>
          <w:szCs w:val="20"/>
          <w:lang w:val="en"/>
        </w:rPr>
        <w:t>1</w:t>
      </w:r>
    </w:p>
    <w:p w14:paraId="115FEE90" w14:textId="66D6608C" w:rsidR="002B5BF1" w:rsidRPr="00370313" w:rsidRDefault="002B5BF1" w:rsidP="002B5BF1">
      <w:pPr>
        <w:pStyle w:val="NormalWeb"/>
        <w:numPr>
          <w:ilvl w:val="0"/>
          <w:numId w:val="13"/>
        </w:numPr>
        <w:spacing w:before="0" w:beforeAutospacing="0" w:after="0" w:afterAutospacing="0"/>
        <w:rPr>
          <w:rFonts w:ascii="Arial" w:hAnsi="Arial" w:cs="Arial"/>
          <w:sz w:val="20"/>
          <w:szCs w:val="20"/>
          <w:lang w:val="en"/>
        </w:rPr>
      </w:pPr>
      <w:r w:rsidRPr="002B5BF1">
        <w:rPr>
          <w:rFonts w:ascii="Arial" w:hAnsi="Arial" w:cs="Arial"/>
          <w:sz w:val="20"/>
          <w:szCs w:val="20"/>
          <w:lang w:val="en"/>
        </w:rPr>
        <w:t>The CAP made no changes to Cancer Protocol content. We updated metadata only for the electronic Cancer Checklists (eCC), requiring a version number change for the Word and PDF Cancer Protocols.</w:t>
      </w:r>
    </w:p>
    <w:p w14:paraId="368D72B7" w14:textId="77777777" w:rsidR="00370313" w:rsidRPr="002034F6" w:rsidRDefault="00370313" w:rsidP="002034F6">
      <w:pPr>
        <w:pageBreakBefore/>
        <w:pBdr>
          <w:bottom w:val="single" w:sz="4" w:space="1" w:color="auto"/>
        </w:pBdr>
        <w:spacing w:after="0"/>
        <w:rPr>
          <w:rFonts w:ascii="Arial" w:eastAsia="Times New Roman" w:hAnsi="Arial" w:cs="Arial"/>
          <w:b/>
          <w:bCs/>
          <w:sz w:val="24"/>
          <w:szCs w:val="24"/>
          <w:lang w:val="en"/>
        </w:rPr>
      </w:pPr>
      <w:r w:rsidRPr="002034F6">
        <w:rPr>
          <w:rFonts w:ascii="Arial" w:eastAsia="Times New Roman" w:hAnsi="Arial" w:cs="Arial"/>
          <w:b/>
          <w:bCs/>
          <w:sz w:val="24"/>
          <w:szCs w:val="24"/>
          <w:lang w:val="en"/>
        </w:rPr>
        <w:lastRenderedPageBreak/>
        <w:t>Reporting Template</w:t>
      </w:r>
    </w:p>
    <w:p w14:paraId="6250DD55" w14:textId="77777777" w:rsidR="002034F6" w:rsidRDefault="002034F6">
      <w:pPr>
        <w:spacing w:after="0"/>
        <w:rPr>
          <w:rFonts w:ascii="Arial" w:eastAsia="Times New Roman" w:hAnsi="Arial" w:cs="Arial"/>
          <w:b/>
          <w:bCs/>
          <w:sz w:val="20"/>
          <w:szCs w:val="20"/>
          <w:lang w:val="en"/>
        </w:rPr>
      </w:pPr>
    </w:p>
    <w:p w14:paraId="6B76A454" w14:textId="41ED2692"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Protocol Posting Date: </w:t>
      </w:r>
      <w:r w:rsidR="006D1BC7">
        <w:rPr>
          <w:rFonts w:ascii="Arial" w:eastAsia="Times New Roman" w:hAnsi="Arial" w:cs="Arial"/>
          <w:b/>
          <w:bCs/>
          <w:sz w:val="20"/>
          <w:szCs w:val="20"/>
          <w:lang w:val="en"/>
        </w:rPr>
        <w:t xml:space="preserve">November </w:t>
      </w:r>
      <w:r w:rsidRPr="00370313">
        <w:rPr>
          <w:rFonts w:ascii="Arial" w:eastAsia="Times New Roman" w:hAnsi="Arial" w:cs="Arial"/>
          <w:b/>
          <w:bCs/>
          <w:sz w:val="20"/>
          <w:szCs w:val="20"/>
          <w:lang w:val="en"/>
        </w:rPr>
        <w:t xml:space="preserve">2021 </w:t>
      </w:r>
    </w:p>
    <w:p w14:paraId="418B2027"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Select a single response unless otherwise indicated.</w:t>
      </w:r>
    </w:p>
    <w:p w14:paraId="115D58E7" w14:textId="77777777" w:rsidR="00370313" w:rsidRPr="00370313" w:rsidRDefault="00370313">
      <w:pPr>
        <w:spacing w:after="0"/>
        <w:divId w:val="1173451735"/>
        <w:rPr>
          <w:rFonts w:ascii="Arial" w:eastAsia="Times New Roman" w:hAnsi="Arial" w:cs="Arial"/>
          <w:sz w:val="20"/>
          <w:szCs w:val="20"/>
          <w:lang w:val="en"/>
        </w:rPr>
      </w:pPr>
    </w:p>
    <w:p w14:paraId="45285C80"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CASE SUMMARY: (AMPULLA OF VATER) </w:t>
      </w:r>
    </w:p>
    <w:p w14:paraId="3871786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b/>
          <w:bCs/>
          <w:sz w:val="20"/>
          <w:szCs w:val="20"/>
          <w:lang w:val="en"/>
        </w:rPr>
        <w:t>Standard(s)</w:t>
      </w:r>
      <w:r w:rsidRPr="00370313">
        <w:rPr>
          <w:rFonts w:ascii="Arial" w:eastAsia="Times New Roman" w:hAnsi="Arial" w:cs="Arial"/>
          <w:sz w:val="20"/>
          <w:szCs w:val="20"/>
          <w:lang w:val="en"/>
        </w:rPr>
        <w:t xml:space="preserve">: AJCC-UICC 8 </w:t>
      </w:r>
    </w:p>
    <w:p w14:paraId="7424384A" w14:textId="77777777" w:rsidR="00370313" w:rsidRPr="00370313" w:rsidRDefault="00370313">
      <w:pPr>
        <w:spacing w:after="0"/>
        <w:divId w:val="1173451735"/>
        <w:rPr>
          <w:rFonts w:ascii="Arial" w:eastAsia="Times New Roman" w:hAnsi="Arial" w:cs="Arial"/>
          <w:sz w:val="20"/>
          <w:szCs w:val="20"/>
          <w:lang w:val="en"/>
        </w:rPr>
      </w:pPr>
    </w:p>
    <w:p w14:paraId="2C907648"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SPECIMEN </w:t>
      </w:r>
    </w:p>
    <w:p w14:paraId="3D166453" w14:textId="77777777" w:rsidR="00370313" w:rsidRPr="00370313" w:rsidRDefault="00370313">
      <w:pPr>
        <w:spacing w:after="0"/>
        <w:divId w:val="1173451735"/>
        <w:rPr>
          <w:rFonts w:ascii="Arial" w:eastAsia="Times New Roman" w:hAnsi="Arial" w:cs="Arial"/>
          <w:sz w:val="20"/>
          <w:szCs w:val="20"/>
          <w:lang w:val="en"/>
        </w:rPr>
      </w:pPr>
    </w:p>
    <w:p w14:paraId="1F13988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Procedure </w:t>
      </w:r>
    </w:p>
    <w:p w14:paraId="4DCF146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Ampullectomy</w:t>
      </w:r>
      <w:proofErr w:type="spellEnd"/>
      <w:r w:rsidRPr="00370313">
        <w:rPr>
          <w:rFonts w:ascii="Arial" w:eastAsia="Times New Roman" w:hAnsi="Arial" w:cs="Arial"/>
          <w:sz w:val="20"/>
          <w:szCs w:val="20"/>
          <w:lang w:val="en"/>
        </w:rPr>
        <w:t xml:space="preserve"> </w:t>
      </w:r>
    </w:p>
    <w:p w14:paraId="1C4DED4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Pancreaticoduodenectomy (Whipple resection) </w:t>
      </w:r>
    </w:p>
    <w:p w14:paraId="7494E2C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0ECC132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specified </w:t>
      </w:r>
    </w:p>
    <w:p w14:paraId="4606AD22" w14:textId="77777777" w:rsidR="00370313" w:rsidRPr="00370313" w:rsidRDefault="00370313">
      <w:pPr>
        <w:spacing w:after="0"/>
        <w:divId w:val="1173451735"/>
        <w:rPr>
          <w:rFonts w:ascii="Arial" w:eastAsia="Times New Roman" w:hAnsi="Arial" w:cs="Arial"/>
          <w:sz w:val="20"/>
          <w:szCs w:val="20"/>
          <w:lang w:val="en"/>
        </w:rPr>
      </w:pPr>
    </w:p>
    <w:p w14:paraId="092CCA8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w:t>
      </w:r>
    </w:p>
    <w:p w14:paraId="166209A4" w14:textId="77777777" w:rsidR="00370313" w:rsidRPr="00370313" w:rsidRDefault="00370313">
      <w:pPr>
        <w:spacing w:after="0"/>
        <w:divId w:val="1173451735"/>
        <w:rPr>
          <w:rFonts w:ascii="Arial" w:eastAsia="Times New Roman" w:hAnsi="Arial" w:cs="Arial"/>
          <w:sz w:val="20"/>
          <w:szCs w:val="20"/>
          <w:lang w:val="en"/>
        </w:rPr>
      </w:pPr>
    </w:p>
    <w:p w14:paraId="4A188A5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Site (Note </w:t>
      </w:r>
      <w:hyperlink w:anchor="1731" w:history="1">
        <w:r w:rsidRPr="00370313">
          <w:rPr>
            <w:rStyle w:val="Hyperlink"/>
            <w:rFonts w:ascii="Arial" w:eastAsia="Times New Roman" w:hAnsi="Arial" w:cs="Arial"/>
            <w:b/>
            <w:bCs/>
            <w:sz w:val="20"/>
            <w:szCs w:val="20"/>
            <w:lang w:val="en"/>
          </w:rPr>
          <w:t>A</w:t>
        </w:r>
      </w:hyperlink>
      <w:r w:rsidRPr="00370313">
        <w:rPr>
          <w:rFonts w:ascii="Arial" w:eastAsia="Times New Roman" w:hAnsi="Arial" w:cs="Arial"/>
          <w:b/>
          <w:bCs/>
          <w:sz w:val="20"/>
          <w:szCs w:val="20"/>
          <w:lang w:val="en"/>
        </w:rPr>
        <w:t xml:space="preserve">) </w:t>
      </w:r>
    </w:p>
    <w:p w14:paraId="2A7FA9B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Intra-ampullary: _________________ </w:t>
      </w:r>
    </w:p>
    <w:p w14:paraId="7E9F566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Arising from intra-ampullary papillary-tubular neoplasm (IAPN) </w:t>
      </w:r>
    </w:p>
    <w:p w14:paraId="41C1B336"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Ampullary ductal (pancreaticobiliary-type) </w:t>
      </w:r>
    </w:p>
    <w:p w14:paraId="3F04EEB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Peri-ampullary / ampullary duodenal (arising from duodenal surface of the papilla): _________________ </w:t>
      </w:r>
    </w:p>
    <w:p w14:paraId="3B46C2F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Intra-ampullary and peri-ampullary (mixed type): _________________ </w:t>
      </w:r>
    </w:p>
    <w:p w14:paraId="24B33BF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0B0FC38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76CCDB3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specified </w:t>
      </w:r>
    </w:p>
    <w:p w14:paraId="2C03EB7C" w14:textId="77777777" w:rsidR="00370313" w:rsidRPr="00370313" w:rsidRDefault="00370313">
      <w:pPr>
        <w:spacing w:after="0"/>
        <w:divId w:val="1173451735"/>
        <w:rPr>
          <w:rFonts w:ascii="Arial" w:eastAsia="Times New Roman" w:hAnsi="Arial" w:cs="Arial"/>
          <w:sz w:val="20"/>
          <w:szCs w:val="20"/>
          <w:lang w:val="en"/>
        </w:rPr>
      </w:pPr>
    </w:p>
    <w:p w14:paraId="2D6DC798"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Histologic Type (Note </w:t>
      </w:r>
      <w:hyperlink w:anchor="1733" w:history="1">
        <w:r w:rsidRPr="00370313">
          <w:rPr>
            <w:rStyle w:val="Hyperlink"/>
            <w:rFonts w:ascii="Arial" w:eastAsia="Times New Roman" w:hAnsi="Arial" w:cs="Arial"/>
            <w:b/>
            <w:bCs/>
            <w:sz w:val="20"/>
            <w:szCs w:val="20"/>
            <w:lang w:val="en"/>
          </w:rPr>
          <w:t>B</w:t>
        </w:r>
      </w:hyperlink>
      <w:r w:rsidRPr="00370313">
        <w:rPr>
          <w:rFonts w:ascii="Arial" w:eastAsia="Times New Roman" w:hAnsi="Arial" w:cs="Arial"/>
          <w:b/>
          <w:bCs/>
          <w:sz w:val="20"/>
          <w:szCs w:val="20"/>
          <w:lang w:val="en"/>
        </w:rPr>
        <w:t xml:space="preserve">) </w:t>
      </w:r>
    </w:p>
    <w:p w14:paraId="678ED9FF" w14:textId="77777777" w:rsidR="00370313" w:rsidRPr="004C358D" w:rsidRDefault="00370313">
      <w:pPr>
        <w:spacing w:after="0"/>
        <w:rPr>
          <w:rFonts w:ascii="Arial" w:eastAsia="Times New Roman" w:hAnsi="Arial" w:cs="Arial"/>
          <w:i/>
          <w:iCs/>
          <w:sz w:val="16"/>
          <w:szCs w:val="16"/>
          <w:lang w:val="en"/>
        </w:rPr>
      </w:pPr>
      <w:r w:rsidRPr="004C358D">
        <w:rPr>
          <w:rFonts w:ascii="Arial" w:eastAsia="Times New Roman" w:hAnsi="Arial" w:cs="Arial"/>
          <w:i/>
          <w:iCs/>
          <w:sz w:val="16"/>
          <w:szCs w:val="16"/>
          <w:lang w:val="en"/>
        </w:rPr>
        <w:t xml:space="preserve">Adenocarcinomas </w:t>
      </w:r>
    </w:p>
    <w:p w14:paraId="6E4E0C4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Adenocarcinoma, pancreaticobiliary type </w:t>
      </w:r>
    </w:p>
    <w:p w14:paraId="433A4800"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Adenocarcinoma, intestinal type </w:t>
      </w:r>
    </w:p>
    <w:p w14:paraId="2DE90F0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Tubular adenocarcinoma with mixed features </w:t>
      </w:r>
    </w:p>
    <w:p w14:paraId="60F25004" w14:textId="77777777" w:rsidR="00370313" w:rsidRPr="004C358D" w:rsidRDefault="00370313">
      <w:pPr>
        <w:spacing w:after="0"/>
        <w:rPr>
          <w:rFonts w:ascii="Arial" w:eastAsia="Times New Roman" w:hAnsi="Arial" w:cs="Arial"/>
          <w:i/>
          <w:iCs/>
          <w:sz w:val="16"/>
          <w:szCs w:val="16"/>
          <w:lang w:val="en"/>
        </w:rPr>
      </w:pPr>
      <w:r w:rsidRPr="004C358D">
        <w:rPr>
          <w:rFonts w:ascii="Arial" w:eastAsia="Times New Roman" w:hAnsi="Arial" w:cs="Arial"/>
          <w:i/>
          <w:iCs/>
          <w:sz w:val="16"/>
          <w:szCs w:val="16"/>
          <w:lang w:val="en"/>
        </w:rPr>
        <w:t xml:space="preserve">Non-tubular patterns </w:t>
      </w:r>
    </w:p>
    <w:p w14:paraId="4AF48670"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Mucinous adenocarcinoma </w:t>
      </w:r>
    </w:p>
    <w:p w14:paraId="21D6607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Signet-ring cell carcinoma (poorly cohesive cell carcinoma) </w:t>
      </w:r>
    </w:p>
    <w:p w14:paraId="3840612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Medullary carcinoma </w:t>
      </w:r>
    </w:p>
    <w:p w14:paraId="18DC8C9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Invasive papillary adenocarcinoma </w:t>
      </w:r>
    </w:p>
    <w:p w14:paraId="600A016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Adenosquamous</w:t>
      </w:r>
      <w:proofErr w:type="spellEnd"/>
      <w:r w:rsidRPr="00370313">
        <w:rPr>
          <w:rFonts w:ascii="Arial" w:eastAsia="Times New Roman" w:hAnsi="Arial" w:cs="Arial"/>
          <w:sz w:val="20"/>
          <w:szCs w:val="20"/>
          <w:lang w:val="en"/>
        </w:rPr>
        <w:t xml:space="preserve"> carcinoma </w:t>
      </w:r>
    </w:p>
    <w:p w14:paraId="7AE58F8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Large cell neuroendocrine carcinoma </w:t>
      </w:r>
    </w:p>
    <w:p w14:paraId="53BF510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Small cell neuroendocrine carcinoma </w:t>
      </w:r>
    </w:p>
    <w:p w14:paraId="6D95766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Undifferentiated carcinoma </w:t>
      </w:r>
    </w:p>
    <w:p w14:paraId="19EC31F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Mixed neuroendocrine-non-neuroendocrine tumor (mixed </w:t>
      </w:r>
      <w:proofErr w:type="spellStart"/>
      <w:r w:rsidRPr="00370313">
        <w:rPr>
          <w:rFonts w:ascii="Arial" w:eastAsia="Times New Roman" w:hAnsi="Arial" w:cs="Arial"/>
          <w:sz w:val="20"/>
          <w:szCs w:val="20"/>
          <w:lang w:val="en"/>
        </w:rPr>
        <w:t>adenoneuroendocrine</w:t>
      </w:r>
      <w:proofErr w:type="spellEnd"/>
      <w:r w:rsidRPr="00370313">
        <w:rPr>
          <w:rFonts w:ascii="Arial" w:eastAsia="Times New Roman" w:hAnsi="Arial" w:cs="Arial"/>
          <w:sz w:val="20"/>
          <w:szCs w:val="20"/>
          <w:lang w:val="en"/>
        </w:rPr>
        <w:t xml:space="preserve"> carcinoma) </w:t>
      </w:r>
    </w:p>
    <w:p w14:paraId="1545EE4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histologic type not listed (specify): _________________ </w:t>
      </w:r>
    </w:p>
    <w:p w14:paraId="36D3FFC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Carcinoma, not otherwise specified </w:t>
      </w:r>
    </w:p>
    <w:p w14:paraId="7E0930AA"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+Histologic Type Comment: _________________ </w:t>
      </w:r>
    </w:p>
    <w:p w14:paraId="419CD7C1" w14:textId="77777777" w:rsidR="00370313" w:rsidRPr="00370313" w:rsidRDefault="00370313">
      <w:pPr>
        <w:spacing w:after="0"/>
        <w:divId w:val="1173451735"/>
        <w:rPr>
          <w:rFonts w:ascii="Arial" w:eastAsia="Times New Roman" w:hAnsi="Arial" w:cs="Arial"/>
          <w:sz w:val="20"/>
          <w:szCs w:val="20"/>
          <w:lang w:val="en"/>
        </w:rPr>
      </w:pPr>
    </w:p>
    <w:p w14:paraId="4D48BF87" w14:textId="77777777" w:rsidR="00CB0C6B" w:rsidRDefault="00CB0C6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90DD377" w14:textId="0862B1B9"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lastRenderedPageBreak/>
        <w:t xml:space="preserve">Histologic Grade (Note </w:t>
      </w:r>
      <w:hyperlink w:anchor="1734" w:history="1">
        <w:r w:rsidRPr="00370313">
          <w:rPr>
            <w:rStyle w:val="Hyperlink"/>
            <w:rFonts w:ascii="Arial" w:eastAsia="Times New Roman" w:hAnsi="Arial" w:cs="Arial"/>
            <w:b/>
            <w:bCs/>
            <w:sz w:val="20"/>
            <w:szCs w:val="20"/>
            <w:lang w:val="en"/>
          </w:rPr>
          <w:t>C</w:t>
        </w:r>
      </w:hyperlink>
      <w:r w:rsidRPr="00370313">
        <w:rPr>
          <w:rFonts w:ascii="Arial" w:eastAsia="Times New Roman" w:hAnsi="Arial" w:cs="Arial"/>
          <w:b/>
          <w:bCs/>
          <w:sz w:val="20"/>
          <w:szCs w:val="20"/>
          <w:lang w:val="en"/>
        </w:rPr>
        <w:t xml:space="preserve">) </w:t>
      </w:r>
    </w:p>
    <w:p w14:paraId="6276599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G1, well differentiated </w:t>
      </w:r>
    </w:p>
    <w:p w14:paraId="7157DC2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G2, moderately differentiated </w:t>
      </w:r>
    </w:p>
    <w:p w14:paraId="52A4DBD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G3, poorly differentiated </w:t>
      </w:r>
    </w:p>
    <w:p w14:paraId="1993B3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52595BB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GX, cannot be assessed: _________________ </w:t>
      </w:r>
    </w:p>
    <w:p w14:paraId="4921244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17795744" w14:textId="77777777" w:rsidR="00370313" w:rsidRPr="00370313" w:rsidRDefault="00370313">
      <w:pPr>
        <w:spacing w:after="0"/>
        <w:divId w:val="1173451735"/>
        <w:rPr>
          <w:rFonts w:ascii="Arial" w:eastAsia="Times New Roman" w:hAnsi="Arial" w:cs="Arial"/>
          <w:sz w:val="20"/>
          <w:szCs w:val="20"/>
          <w:lang w:val="en"/>
        </w:rPr>
      </w:pPr>
    </w:p>
    <w:p w14:paraId="25158A4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Size (Note </w:t>
      </w:r>
      <w:hyperlink w:anchor="1732" w:history="1">
        <w:r w:rsidRPr="00370313">
          <w:rPr>
            <w:rStyle w:val="Hyperlink"/>
            <w:rFonts w:ascii="Arial" w:eastAsia="Times New Roman" w:hAnsi="Arial" w:cs="Arial"/>
            <w:b/>
            <w:bCs/>
            <w:sz w:val="20"/>
            <w:szCs w:val="20"/>
            <w:lang w:val="en"/>
          </w:rPr>
          <w:t>D</w:t>
        </w:r>
      </w:hyperlink>
      <w:r w:rsidRPr="00370313">
        <w:rPr>
          <w:rFonts w:ascii="Arial" w:eastAsia="Times New Roman" w:hAnsi="Arial" w:cs="Arial"/>
          <w:b/>
          <w:bCs/>
          <w:sz w:val="20"/>
          <w:szCs w:val="20"/>
          <w:lang w:val="en"/>
        </w:rPr>
        <w:t xml:space="preserve">) </w:t>
      </w:r>
    </w:p>
    <w:p w14:paraId="4666463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Greatest dimension in Centimeters (cm): _________________ cm</w:t>
      </w:r>
    </w:p>
    <w:p w14:paraId="5CA195CF"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+Additional Dimension in Centimeters (cm): ____ x ____ cm</w:t>
      </w:r>
    </w:p>
    <w:p w14:paraId="3DFD058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2EC927DE" w14:textId="77777777" w:rsidR="00370313" w:rsidRPr="00370313" w:rsidRDefault="00370313">
      <w:pPr>
        <w:spacing w:after="0"/>
        <w:divId w:val="1173451735"/>
        <w:rPr>
          <w:rFonts w:ascii="Arial" w:eastAsia="Times New Roman" w:hAnsi="Arial" w:cs="Arial"/>
          <w:sz w:val="20"/>
          <w:szCs w:val="20"/>
          <w:lang w:val="en"/>
        </w:rPr>
      </w:pPr>
    </w:p>
    <w:p w14:paraId="760B28BE"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Extent (select all that apply) </w:t>
      </w:r>
    </w:p>
    <w:p w14:paraId="2526EA9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Carcinoma in situ / high-grade dysplasia </w:t>
      </w:r>
    </w:p>
    <w:p w14:paraId="6102C6D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Limited to ampulla of </w:t>
      </w:r>
      <w:proofErr w:type="spellStart"/>
      <w:r w:rsidRPr="00370313">
        <w:rPr>
          <w:rFonts w:ascii="Arial" w:eastAsia="Times New Roman" w:hAnsi="Arial" w:cs="Arial"/>
          <w:sz w:val="20"/>
          <w:szCs w:val="20"/>
          <w:lang w:val="en"/>
        </w:rPr>
        <w:t>Vater</w:t>
      </w:r>
      <w:proofErr w:type="spellEnd"/>
      <w:r w:rsidRPr="00370313">
        <w:rPr>
          <w:rFonts w:ascii="Arial" w:eastAsia="Times New Roman" w:hAnsi="Arial" w:cs="Arial"/>
          <w:sz w:val="20"/>
          <w:szCs w:val="20"/>
          <w:lang w:val="en"/>
        </w:rPr>
        <w:t xml:space="preserve"> or sphincter of Oddi </w:t>
      </w:r>
    </w:p>
    <w:p w14:paraId="42944A4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Invades beyond sphincter of Oddi (</w:t>
      </w:r>
      <w:proofErr w:type="spellStart"/>
      <w:r w:rsidRPr="00370313">
        <w:rPr>
          <w:rFonts w:ascii="Arial" w:eastAsia="Times New Roman" w:hAnsi="Arial" w:cs="Arial"/>
          <w:sz w:val="20"/>
          <w:szCs w:val="20"/>
          <w:lang w:val="en"/>
        </w:rPr>
        <w:t>perisphincteric</w:t>
      </w:r>
      <w:proofErr w:type="spellEnd"/>
      <w:r w:rsidRPr="00370313">
        <w:rPr>
          <w:rFonts w:ascii="Arial" w:eastAsia="Times New Roman" w:hAnsi="Arial" w:cs="Arial"/>
          <w:sz w:val="20"/>
          <w:szCs w:val="20"/>
          <w:lang w:val="en"/>
        </w:rPr>
        <w:t xml:space="preserve"> invasion) </w:t>
      </w:r>
    </w:p>
    <w:p w14:paraId="4DF35E6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Invades into duodenal submucosa </w:t>
      </w:r>
    </w:p>
    <w:p w14:paraId="0C78E3D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Invades into muscularis propria of duodenum </w:t>
      </w:r>
    </w:p>
    <w:p w14:paraId="14C8995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Directly invades pancreas (up to 0.5 cm) </w:t>
      </w:r>
    </w:p>
    <w:p w14:paraId="6EAEDB2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more than 0.5 cm into pancreas </w:t>
      </w:r>
    </w:p>
    <w:p w14:paraId="451AEE8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into peripancreatic soft tissues </w:t>
      </w:r>
    </w:p>
    <w:p w14:paraId="353E0FF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into </w:t>
      </w:r>
      <w:proofErr w:type="spellStart"/>
      <w:r w:rsidRPr="00370313">
        <w:rPr>
          <w:rFonts w:ascii="Arial" w:eastAsia="Times New Roman" w:hAnsi="Arial" w:cs="Arial"/>
          <w:sz w:val="20"/>
          <w:szCs w:val="20"/>
          <w:lang w:val="en"/>
        </w:rPr>
        <w:t>periduodenal</w:t>
      </w:r>
      <w:proofErr w:type="spellEnd"/>
      <w:r w:rsidRPr="00370313">
        <w:rPr>
          <w:rFonts w:ascii="Arial" w:eastAsia="Times New Roman" w:hAnsi="Arial" w:cs="Arial"/>
          <w:sz w:val="20"/>
          <w:szCs w:val="20"/>
          <w:lang w:val="en"/>
        </w:rPr>
        <w:t xml:space="preserve"> tissue </w:t>
      </w:r>
    </w:p>
    <w:p w14:paraId="28F6EC1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Extends into duodenal serosa </w:t>
      </w:r>
    </w:p>
    <w:p w14:paraId="23CC102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Invades other adjacent organ(s) or structure(s) other than pancreas </w:t>
      </w:r>
    </w:p>
    <w:p w14:paraId="6693EA2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Stomach </w:t>
      </w:r>
    </w:p>
    <w:p w14:paraId="5389BE8B"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Gallbladder </w:t>
      </w:r>
    </w:p>
    <w:p w14:paraId="665FAA1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Omentum</w:t>
      </w:r>
      <w:proofErr w:type="spellEnd"/>
      <w:r w:rsidRPr="00370313">
        <w:rPr>
          <w:rFonts w:ascii="Arial" w:eastAsia="Times New Roman" w:hAnsi="Arial" w:cs="Arial"/>
          <w:sz w:val="20"/>
          <w:szCs w:val="20"/>
          <w:lang w:val="en"/>
        </w:rPr>
        <w:t xml:space="preserve"> </w:t>
      </w:r>
    </w:p>
    <w:p w14:paraId="7F0C4AA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Celiac axis </w:t>
      </w:r>
    </w:p>
    <w:p w14:paraId="1597F76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Superior mesenteric artery </w:t>
      </w:r>
    </w:p>
    <w:p w14:paraId="01FA058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Common hepatic artery </w:t>
      </w:r>
    </w:p>
    <w:p w14:paraId="6FB1E15B"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161F427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4844C6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 evidence of primary tumor </w:t>
      </w:r>
    </w:p>
    <w:p w14:paraId="117F704C" w14:textId="77777777" w:rsidR="00370313" w:rsidRPr="00370313" w:rsidRDefault="00370313">
      <w:pPr>
        <w:spacing w:after="0"/>
        <w:divId w:val="1173451735"/>
        <w:rPr>
          <w:rFonts w:ascii="Arial" w:eastAsia="Times New Roman" w:hAnsi="Arial" w:cs="Arial"/>
          <w:sz w:val="20"/>
          <w:szCs w:val="20"/>
          <w:lang w:val="en"/>
        </w:rPr>
      </w:pPr>
    </w:p>
    <w:p w14:paraId="6103C0A4"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Lymphovascular Invasion (Note </w:t>
      </w:r>
      <w:hyperlink w:anchor="1732" w:history="1">
        <w:r w:rsidRPr="00370313">
          <w:rPr>
            <w:rStyle w:val="Hyperlink"/>
            <w:rFonts w:ascii="Arial" w:eastAsia="Times New Roman" w:hAnsi="Arial" w:cs="Arial"/>
            <w:b/>
            <w:bCs/>
            <w:sz w:val="20"/>
            <w:szCs w:val="20"/>
            <w:lang w:val="en"/>
          </w:rPr>
          <w:t>D</w:t>
        </w:r>
      </w:hyperlink>
      <w:r w:rsidRPr="00370313">
        <w:rPr>
          <w:rFonts w:ascii="Arial" w:eastAsia="Times New Roman" w:hAnsi="Arial" w:cs="Arial"/>
          <w:b/>
          <w:bCs/>
          <w:sz w:val="20"/>
          <w:szCs w:val="20"/>
          <w:lang w:val="en"/>
        </w:rPr>
        <w:t xml:space="preserve">) </w:t>
      </w:r>
    </w:p>
    <w:p w14:paraId="680233C9"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identified </w:t>
      </w:r>
    </w:p>
    <w:p w14:paraId="3789888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Present </w:t>
      </w:r>
    </w:p>
    <w:p w14:paraId="32485D9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1D3B57ED" w14:textId="77777777" w:rsidR="00370313" w:rsidRPr="00370313" w:rsidRDefault="00370313">
      <w:pPr>
        <w:spacing w:after="0"/>
        <w:divId w:val="1173451735"/>
        <w:rPr>
          <w:rFonts w:ascii="Arial" w:eastAsia="Times New Roman" w:hAnsi="Arial" w:cs="Arial"/>
          <w:sz w:val="20"/>
          <w:szCs w:val="20"/>
          <w:lang w:val="en"/>
        </w:rPr>
      </w:pPr>
    </w:p>
    <w:p w14:paraId="08A8F26C"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+Perineural Invasion (Note </w:t>
      </w:r>
      <w:hyperlink w:anchor="1732" w:history="1">
        <w:r w:rsidRPr="00370313">
          <w:rPr>
            <w:rStyle w:val="Hyperlink"/>
            <w:rFonts w:ascii="Arial" w:eastAsia="Times New Roman" w:hAnsi="Arial" w:cs="Arial"/>
            <w:b/>
            <w:bCs/>
            <w:sz w:val="20"/>
            <w:szCs w:val="20"/>
            <w:lang w:val="en"/>
          </w:rPr>
          <w:t>D</w:t>
        </w:r>
      </w:hyperlink>
      <w:r w:rsidRPr="00370313">
        <w:rPr>
          <w:rFonts w:ascii="Arial" w:eastAsia="Times New Roman" w:hAnsi="Arial" w:cs="Arial"/>
          <w:b/>
          <w:bCs/>
          <w:sz w:val="20"/>
          <w:szCs w:val="20"/>
          <w:lang w:val="en"/>
        </w:rPr>
        <w:t xml:space="preserve">) </w:t>
      </w:r>
    </w:p>
    <w:p w14:paraId="5468CC1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identified </w:t>
      </w:r>
    </w:p>
    <w:p w14:paraId="536B34D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Present </w:t>
      </w:r>
    </w:p>
    <w:p w14:paraId="52D656A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03C6E989" w14:textId="77777777" w:rsidR="00370313" w:rsidRPr="00370313" w:rsidRDefault="00370313">
      <w:pPr>
        <w:spacing w:after="0"/>
        <w:divId w:val="1173451735"/>
        <w:rPr>
          <w:rFonts w:ascii="Arial" w:eastAsia="Times New Roman" w:hAnsi="Arial" w:cs="Arial"/>
          <w:sz w:val="20"/>
          <w:szCs w:val="20"/>
          <w:lang w:val="en"/>
        </w:rPr>
      </w:pPr>
    </w:p>
    <w:p w14:paraId="00F9EE5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+Tumor Comment: _________________ </w:t>
      </w:r>
    </w:p>
    <w:p w14:paraId="0F390A40" w14:textId="77777777" w:rsidR="00370313" w:rsidRPr="00370313" w:rsidRDefault="00370313">
      <w:pPr>
        <w:spacing w:after="0"/>
        <w:divId w:val="1173451735"/>
        <w:rPr>
          <w:rFonts w:ascii="Arial" w:eastAsia="Times New Roman" w:hAnsi="Arial" w:cs="Arial"/>
          <w:sz w:val="20"/>
          <w:szCs w:val="20"/>
          <w:lang w:val="en"/>
        </w:rPr>
      </w:pPr>
    </w:p>
    <w:p w14:paraId="4309CDBF" w14:textId="77777777" w:rsidR="00CB0C6B" w:rsidRDefault="00CB0C6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A4AE4CA" w14:textId="7AE87628"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lastRenderedPageBreak/>
        <w:t xml:space="preserve">MARGINS (Note </w:t>
      </w:r>
      <w:hyperlink w:anchor="1735" w:history="1">
        <w:r w:rsidRPr="00370313">
          <w:rPr>
            <w:rStyle w:val="Hyperlink"/>
            <w:rFonts w:ascii="Arial" w:eastAsia="Times New Roman" w:hAnsi="Arial" w:cs="Arial"/>
            <w:b/>
            <w:bCs/>
            <w:sz w:val="20"/>
            <w:szCs w:val="20"/>
            <w:lang w:val="en"/>
          </w:rPr>
          <w:t>E</w:t>
        </w:r>
      </w:hyperlink>
      <w:r w:rsidRPr="00370313">
        <w:rPr>
          <w:rFonts w:ascii="Arial" w:eastAsia="Times New Roman" w:hAnsi="Arial" w:cs="Arial"/>
          <w:b/>
          <w:bCs/>
          <w:sz w:val="20"/>
          <w:szCs w:val="20"/>
          <w:lang w:val="en"/>
        </w:rPr>
        <w:t xml:space="preserve">) </w:t>
      </w:r>
    </w:p>
    <w:p w14:paraId="4637C674" w14:textId="77777777" w:rsidR="00370313" w:rsidRPr="00370313" w:rsidRDefault="00370313">
      <w:pPr>
        <w:spacing w:after="0"/>
        <w:divId w:val="1173451735"/>
        <w:rPr>
          <w:rFonts w:ascii="Arial" w:eastAsia="Times New Roman" w:hAnsi="Arial" w:cs="Arial"/>
          <w:sz w:val="20"/>
          <w:szCs w:val="20"/>
          <w:lang w:val="en"/>
        </w:rPr>
      </w:pPr>
    </w:p>
    <w:p w14:paraId="64C520A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 Status for Invasive Carcinoma </w:t>
      </w:r>
    </w:p>
    <w:p w14:paraId="798273F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All margins negative for invasive carcinoma </w:t>
      </w:r>
    </w:p>
    <w:p w14:paraId="1CA8C280"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+Closest Margin(s) to Invasive Carcinoma (select all that apply) </w:t>
      </w:r>
    </w:p>
    <w:p w14:paraId="113A594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Deep (radial): _________________ </w:t>
      </w:r>
    </w:p>
    <w:p w14:paraId="067FDC27"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Duodenal mucosal: _________________ </w:t>
      </w:r>
    </w:p>
    <w:p w14:paraId="722D721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duct: _________________ </w:t>
      </w:r>
    </w:p>
    <w:p w14:paraId="547F102F"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Bile duct: _________________ </w:t>
      </w:r>
    </w:p>
    <w:p w14:paraId="299CB284"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neck / parenchymal: _________________ </w:t>
      </w:r>
    </w:p>
    <w:p w14:paraId="7B794AD1"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Uncinate (retroperitoneal / superior mesenteric artery): _________________ </w:t>
      </w:r>
    </w:p>
    <w:p w14:paraId="77381E1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Proximal (gastric or duodenal): _________________ </w:t>
      </w:r>
    </w:p>
    <w:p w14:paraId="3EE78DC2"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Distal (duodenal or jejunal): _________________ </w:t>
      </w:r>
    </w:p>
    <w:p w14:paraId="54361BE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3AD83665"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13AB8840"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+Distance from Invasive Carcinoma to Closest Margin </w:t>
      </w:r>
    </w:p>
    <w:p w14:paraId="3696C4A2" w14:textId="77777777" w:rsidR="00370313" w:rsidRPr="00C47AE0" w:rsidRDefault="00370313">
      <w:pPr>
        <w:spacing w:after="0"/>
        <w:ind w:firstLine="24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Specify in Centimeters (cm) </w:t>
      </w:r>
    </w:p>
    <w:p w14:paraId="51025C55"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___ Exact distance in cm: _________________ cm</w:t>
      </w:r>
    </w:p>
    <w:p w14:paraId="629D0EC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Greater than 1 cm </w:t>
      </w:r>
    </w:p>
    <w:p w14:paraId="3E4CE9B2" w14:textId="77777777" w:rsidR="00370313" w:rsidRPr="00C47AE0" w:rsidRDefault="00370313">
      <w:pPr>
        <w:spacing w:after="0"/>
        <w:ind w:firstLine="24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Specify in Millimeters (mm) </w:t>
      </w:r>
    </w:p>
    <w:p w14:paraId="27AE1FBE"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___ Exact distance in mm: _________________ mm</w:t>
      </w:r>
    </w:p>
    <w:p w14:paraId="5E0479D6"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Greater than 10 mm </w:t>
      </w:r>
    </w:p>
    <w:p w14:paraId="6CC30153" w14:textId="77777777" w:rsidR="00370313" w:rsidRPr="00C47AE0" w:rsidRDefault="00370313">
      <w:pPr>
        <w:spacing w:after="0"/>
        <w:ind w:firstLine="24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Other </w:t>
      </w:r>
    </w:p>
    <w:p w14:paraId="1016AD4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5102A52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6D86CEFD"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67BFA97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Invasive carcinoma present at margin </w:t>
      </w:r>
    </w:p>
    <w:p w14:paraId="3ED5D157"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Margin(s) Involved by Invasive Carcinoma (select all that apply) </w:t>
      </w:r>
    </w:p>
    <w:p w14:paraId="2BCCC18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Deep (radial): _________________ </w:t>
      </w:r>
    </w:p>
    <w:p w14:paraId="692970D2"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Duodenal mucosal: _________________ </w:t>
      </w:r>
    </w:p>
    <w:p w14:paraId="75DA1023"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duct: _________________ </w:t>
      </w:r>
    </w:p>
    <w:p w14:paraId="49AA057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Bile duct: _________________ </w:t>
      </w:r>
    </w:p>
    <w:p w14:paraId="1AA0EF6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neck / parenchymal: _________________ </w:t>
      </w:r>
    </w:p>
    <w:p w14:paraId="2B0D840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Uncinate (retroperitoneal / superior mesenteric artery): _________________ </w:t>
      </w:r>
    </w:p>
    <w:p w14:paraId="408F0E8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Proximal (gastric or duodenal): _________________ </w:t>
      </w:r>
    </w:p>
    <w:p w14:paraId="4B2D5943"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Distal (duodenal or jejunal): _________________ </w:t>
      </w:r>
    </w:p>
    <w:p w14:paraId="25C641B9"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1D41CA4"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015B8F8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309E009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388A675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30AA836D" w14:textId="77777777" w:rsidR="00370313" w:rsidRPr="00370313" w:rsidRDefault="00370313">
      <w:pPr>
        <w:spacing w:after="0"/>
        <w:divId w:val="1173451735"/>
        <w:rPr>
          <w:rFonts w:ascii="Arial" w:eastAsia="Times New Roman" w:hAnsi="Arial" w:cs="Arial"/>
          <w:sz w:val="20"/>
          <w:szCs w:val="20"/>
          <w:lang w:val="en"/>
        </w:rPr>
      </w:pPr>
    </w:p>
    <w:p w14:paraId="1880CB7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 Status for Dysplasia and Intraepithelial Neoplasia (select all that apply) </w:t>
      </w:r>
    </w:p>
    <w:p w14:paraId="200A1FB2" w14:textId="45E15931"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All margins negative for dysplasia and intraepithelial neoplasia</w:t>
      </w:r>
    </w:p>
    <w:p w14:paraId="3F6EC1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Pancreatic high-grade intraepithelial neoplasia present at pancreatic neck / parenchymal margin: _________________ </w:t>
      </w:r>
    </w:p>
    <w:p w14:paraId="17019960"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High-grade intraepithelial neoplasia present at bile duct margin: _________________ </w:t>
      </w:r>
    </w:p>
    <w:p w14:paraId="3365BDD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High-grade dysplasia present at margin </w:t>
      </w:r>
    </w:p>
    <w:p w14:paraId="61316D6C"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Margin(s) Involved by High-Grade Dysplasia (select all that apply) </w:t>
      </w:r>
    </w:p>
    <w:p w14:paraId="403FB388"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Proximal (gastric or duodenal): _________________ </w:t>
      </w:r>
    </w:p>
    <w:p w14:paraId="66D7467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lastRenderedPageBreak/>
        <w:t xml:space="preserve">___ Distal (duodenal or jejunal): _________________ </w:t>
      </w:r>
    </w:p>
    <w:p w14:paraId="6BB6355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8283D37"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4AC14A4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744AB9A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71C199F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2B3D0954" w14:textId="77777777" w:rsidR="00370313" w:rsidRPr="00370313" w:rsidRDefault="00370313">
      <w:pPr>
        <w:spacing w:after="0"/>
        <w:divId w:val="1173451735"/>
        <w:rPr>
          <w:rFonts w:ascii="Arial" w:eastAsia="Times New Roman" w:hAnsi="Arial" w:cs="Arial"/>
          <w:sz w:val="20"/>
          <w:szCs w:val="20"/>
          <w:lang w:val="en"/>
        </w:rPr>
      </w:pPr>
    </w:p>
    <w:p w14:paraId="5F9B989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+Margin Comment: _________________ </w:t>
      </w:r>
    </w:p>
    <w:p w14:paraId="6F396764" w14:textId="77777777" w:rsidR="00370313" w:rsidRPr="00370313" w:rsidRDefault="00370313">
      <w:pPr>
        <w:spacing w:after="0"/>
        <w:divId w:val="1173451735"/>
        <w:rPr>
          <w:rFonts w:ascii="Arial" w:eastAsia="Times New Roman" w:hAnsi="Arial" w:cs="Arial"/>
          <w:sz w:val="20"/>
          <w:szCs w:val="20"/>
          <w:lang w:val="en"/>
        </w:rPr>
      </w:pPr>
    </w:p>
    <w:p w14:paraId="08404A50"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REGIONAL LYMPH NODES </w:t>
      </w:r>
    </w:p>
    <w:p w14:paraId="256F9098" w14:textId="77777777" w:rsidR="00370313" w:rsidRPr="00370313" w:rsidRDefault="00370313">
      <w:pPr>
        <w:spacing w:after="0"/>
        <w:divId w:val="1173451735"/>
        <w:rPr>
          <w:rFonts w:ascii="Arial" w:eastAsia="Times New Roman" w:hAnsi="Arial" w:cs="Arial"/>
          <w:sz w:val="20"/>
          <w:szCs w:val="20"/>
          <w:lang w:val="en"/>
        </w:rPr>
      </w:pPr>
    </w:p>
    <w:p w14:paraId="440ACD2B"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Regional Lymph Node Status </w:t>
      </w:r>
    </w:p>
    <w:p w14:paraId="6D6DBC1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(no regional lymph nodes submitted or found) </w:t>
      </w:r>
    </w:p>
    <w:p w14:paraId="25D4C30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Regional lymph nodes present </w:t>
      </w:r>
    </w:p>
    <w:p w14:paraId="6E4A97EA"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All regional lymph nodes negative for tumor </w:t>
      </w:r>
    </w:p>
    <w:p w14:paraId="3EB2EAF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Tumor present in regional lymph node(s) </w:t>
      </w:r>
    </w:p>
    <w:p w14:paraId="70EBC7A2" w14:textId="77777777" w:rsidR="00370313" w:rsidRPr="00370313" w:rsidRDefault="00370313">
      <w:pPr>
        <w:spacing w:after="0"/>
        <w:ind w:firstLine="48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Number of Lymph Nodes with Tumor </w:t>
      </w:r>
    </w:p>
    <w:p w14:paraId="205698E0"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Exact number (specify): _________________ </w:t>
      </w:r>
    </w:p>
    <w:p w14:paraId="35338924"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At least (specify): _________________ </w:t>
      </w:r>
    </w:p>
    <w:p w14:paraId="1520F3A9"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2C305C1C" w14:textId="77777777" w:rsidR="00370313" w:rsidRPr="00370313" w:rsidRDefault="00370313">
      <w:pPr>
        <w:spacing w:after="0"/>
        <w:ind w:firstLine="48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564A5D1C"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7DE2EB30"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05657F7C" w14:textId="77777777" w:rsidR="00370313" w:rsidRPr="00370313" w:rsidRDefault="00370313">
      <w:pPr>
        <w:spacing w:after="0"/>
        <w:ind w:firstLine="24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Number of Lymph Nodes Examined </w:t>
      </w:r>
    </w:p>
    <w:p w14:paraId="21D87305"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Exact number: _________________ </w:t>
      </w:r>
    </w:p>
    <w:p w14:paraId="07C1386C"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At least (specify): _________________ </w:t>
      </w:r>
    </w:p>
    <w:p w14:paraId="1A9E4427"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4A9597E" w14:textId="77777777" w:rsidR="00370313" w:rsidRPr="00370313" w:rsidRDefault="00370313">
      <w:pPr>
        <w:spacing w:after="0"/>
        <w:ind w:firstLine="24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(explain): _________________ </w:t>
      </w:r>
    </w:p>
    <w:p w14:paraId="2FDB21FF" w14:textId="77777777" w:rsidR="00370313" w:rsidRPr="00370313" w:rsidRDefault="00370313">
      <w:pPr>
        <w:spacing w:after="0"/>
        <w:divId w:val="1173451735"/>
        <w:rPr>
          <w:rFonts w:ascii="Arial" w:eastAsia="Times New Roman" w:hAnsi="Arial" w:cs="Arial"/>
          <w:sz w:val="20"/>
          <w:szCs w:val="20"/>
          <w:lang w:val="en"/>
        </w:rPr>
      </w:pPr>
    </w:p>
    <w:p w14:paraId="04B40AB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+Regional Lymph Node Comment: _________________ </w:t>
      </w:r>
    </w:p>
    <w:p w14:paraId="0A0B77C8" w14:textId="77777777" w:rsidR="00370313" w:rsidRPr="00370313" w:rsidRDefault="00370313">
      <w:pPr>
        <w:spacing w:after="0"/>
        <w:divId w:val="1173451735"/>
        <w:rPr>
          <w:rFonts w:ascii="Arial" w:eastAsia="Times New Roman" w:hAnsi="Arial" w:cs="Arial"/>
          <w:sz w:val="20"/>
          <w:szCs w:val="20"/>
          <w:lang w:val="en"/>
        </w:rPr>
      </w:pPr>
    </w:p>
    <w:p w14:paraId="74FEE5B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DISTANT METASTASIS </w:t>
      </w:r>
    </w:p>
    <w:p w14:paraId="71BF377A" w14:textId="77777777" w:rsidR="00370313" w:rsidRPr="00370313" w:rsidRDefault="00370313">
      <w:pPr>
        <w:spacing w:after="0"/>
        <w:divId w:val="1173451735"/>
        <w:rPr>
          <w:rFonts w:ascii="Arial" w:eastAsia="Times New Roman" w:hAnsi="Arial" w:cs="Arial"/>
          <w:sz w:val="20"/>
          <w:szCs w:val="20"/>
          <w:lang w:val="en"/>
        </w:rPr>
      </w:pPr>
    </w:p>
    <w:p w14:paraId="4FC044B9"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Distant Site(s) Involved, if applicable (select all that apply) </w:t>
      </w:r>
    </w:p>
    <w:p w14:paraId="1E193B5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4906FD3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Non-regional lymph node(s): _________________ </w:t>
      </w:r>
    </w:p>
    <w:p w14:paraId="2C2CAA5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Liver: _________________ </w:t>
      </w:r>
    </w:p>
    <w:p w14:paraId="48901F3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5C09E5E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Cannot be determined: _________________ </w:t>
      </w:r>
    </w:p>
    <w:p w14:paraId="02C6C5B7" w14:textId="77777777" w:rsidR="00370313" w:rsidRPr="00370313" w:rsidRDefault="00370313">
      <w:pPr>
        <w:spacing w:after="0"/>
        <w:divId w:val="1173451735"/>
        <w:rPr>
          <w:rFonts w:ascii="Arial" w:eastAsia="Times New Roman" w:hAnsi="Arial" w:cs="Arial"/>
          <w:sz w:val="20"/>
          <w:szCs w:val="20"/>
          <w:lang w:val="en"/>
        </w:rPr>
      </w:pPr>
    </w:p>
    <w:p w14:paraId="1E9BA053"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PATHOLOGIC STAGE CLASSIFICATION (</w:t>
      </w:r>
      <w:proofErr w:type="spellStart"/>
      <w:r w:rsidRPr="00370313">
        <w:rPr>
          <w:rFonts w:ascii="Arial" w:eastAsia="Times New Roman" w:hAnsi="Arial" w:cs="Arial"/>
          <w:b/>
          <w:bCs/>
          <w:sz w:val="20"/>
          <w:szCs w:val="20"/>
          <w:lang w:val="en"/>
        </w:rPr>
        <w:t>pTNM</w:t>
      </w:r>
      <w:proofErr w:type="spellEnd"/>
      <w:r w:rsidRPr="00370313">
        <w:rPr>
          <w:rFonts w:ascii="Arial" w:eastAsia="Times New Roman" w:hAnsi="Arial" w:cs="Arial"/>
          <w:b/>
          <w:bCs/>
          <w:sz w:val="20"/>
          <w:szCs w:val="20"/>
          <w:lang w:val="en"/>
        </w:rPr>
        <w:t xml:space="preserve">, AJCC 8th Edition) (Note </w:t>
      </w:r>
      <w:hyperlink w:anchor="1736" w:history="1">
        <w:r w:rsidRPr="00370313">
          <w:rPr>
            <w:rStyle w:val="Hyperlink"/>
            <w:rFonts w:ascii="Arial" w:eastAsia="Times New Roman" w:hAnsi="Arial" w:cs="Arial"/>
            <w:b/>
            <w:bCs/>
            <w:sz w:val="20"/>
            <w:szCs w:val="20"/>
            <w:lang w:val="en"/>
          </w:rPr>
          <w:t>F</w:t>
        </w:r>
      </w:hyperlink>
      <w:r w:rsidRPr="00370313">
        <w:rPr>
          <w:rFonts w:ascii="Arial" w:eastAsia="Times New Roman" w:hAnsi="Arial" w:cs="Arial"/>
          <w:b/>
          <w:bCs/>
          <w:sz w:val="20"/>
          <w:szCs w:val="20"/>
          <w:lang w:val="en"/>
        </w:rPr>
        <w:t xml:space="preserve">) </w:t>
      </w:r>
    </w:p>
    <w:p w14:paraId="53625563" w14:textId="77777777" w:rsidR="00370313" w:rsidRPr="00C47AE0" w:rsidRDefault="00370313">
      <w:pPr>
        <w:spacing w:after="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Reporting of </w:t>
      </w:r>
      <w:proofErr w:type="spellStart"/>
      <w:r w:rsidRPr="00C47AE0">
        <w:rPr>
          <w:rFonts w:ascii="Arial" w:eastAsia="Times New Roman" w:hAnsi="Arial" w:cs="Arial"/>
          <w:i/>
          <w:iCs/>
          <w:sz w:val="16"/>
          <w:szCs w:val="16"/>
          <w:lang w:val="en"/>
        </w:rPr>
        <w:t>pT</w:t>
      </w:r>
      <w:proofErr w:type="spellEnd"/>
      <w:r w:rsidRPr="00C47AE0">
        <w:rPr>
          <w:rFonts w:ascii="Arial" w:eastAsia="Times New Roman" w:hAnsi="Arial" w:cs="Arial"/>
          <w:i/>
          <w:iCs/>
          <w:sz w:val="16"/>
          <w:szCs w:val="16"/>
          <w:lang w:val="en"/>
        </w:rPr>
        <w:t xml:space="preserve">, </w:t>
      </w:r>
      <w:proofErr w:type="spellStart"/>
      <w:r w:rsidRPr="00C47AE0">
        <w:rPr>
          <w:rFonts w:ascii="Arial" w:eastAsia="Times New Roman" w:hAnsi="Arial" w:cs="Arial"/>
          <w:i/>
          <w:iCs/>
          <w:sz w:val="16"/>
          <w:szCs w:val="16"/>
          <w:lang w:val="en"/>
        </w:rPr>
        <w:t>pN</w:t>
      </w:r>
      <w:proofErr w:type="spellEnd"/>
      <w:r w:rsidRPr="00C47AE0">
        <w:rPr>
          <w:rFonts w:ascii="Arial" w:eastAsia="Times New Roman" w:hAnsi="Arial" w:cs="Arial"/>
          <w:i/>
          <w:iCs/>
          <w:sz w:val="16"/>
          <w:szCs w:val="16"/>
          <w:lang w:val="en"/>
        </w:rPr>
        <w:t xml:space="preserve">, and (when applicable) </w:t>
      </w:r>
      <w:proofErr w:type="spellStart"/>
      <w:r w:rsidRPr="00C47AE0">
        <w:rPr>
          <w:rFonts w:ascii="Arial" w:eastAsia="Times New Roman" w:hAnsi="Arial" w:cs="Arial"/>
          <w:i/>
          <w:iCs/>
          <w:sz w:val="16"/>
          <w:szCs w:val="16"/>
          <w:lang w:val="en"/>
        </w:rPr>
        <w:t>pM</w:t>
      </w:r>
      <w:proofErr w:type="spellEnd"/>
      <w:r w:rsidRPr="00C47AE0">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E72A182" w14:textId="77777777" w:rsidR="00370313" w:rsidRPr="00370313" w:rsidRDefault="00370313">
      <w:pPr>
        <w:spacing w:after="0"/>
        <w:divId w:val="1173451735"/>
        <w:rPr>
          <w:rFonts w:ascii="Arial" w:eastAsia="Times New Roman" w:hAnsi="Arial" w:cs="Arial"/>
          <w:sz w:val="20"/>
          <w:szCs w:val="20"/>
          <w:lang w:val="en"/>
        </w:rPr>
      </w:pPr>
    </w:p>
    <w:p w14:paraId="0EAB03AC"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TNM Descriptors (select all that apply) </w:t>
      </w:r>
    </w:p>
    <w:p w14:paraId="51B8924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w:t>
      </w:r>
    </w:p>
    <w:p w14:paraId="30D1BCB6"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m (multiple primary tumors) </w:t>
      </w:r>
    </w:p>
    <w:p w14:paraId="79416E0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r (recurrent) </w:t>
      </w:r>
    </w:p>
    <w:p w14:paraId="5E27E40E"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y (post-treatment) </w:t>
      </w:r>
    </w:p>
    <w:p w14:paraId="3B64C653" w14:textId="77777777" w:rsidR="00370313" w:rsidRPr="00370313" w:rsidRDefault="00370313">
      <w:pPr>
        <w:spacing w:after="0"/>
        <w:divId w:val="1173451735"/>
        <w:rPr>
          <w:rFonts w:ascii="Arial" w:eastAsia="Times New Roman" w:hAnsi="Arial" w:cs="Arial"/>
          <w:sz w:val="20"/>
          <w:szCs w:val="20"/>
          <w:lang w:val="en"/>
        </w:rPr>
      </w:pPr>
    </w:p>
    <w:p w14:paraId="241944CE"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pT</w:t>
      </w:r>
      <w:proofErr w:type="spellEnd"/>
      <w:r w:rsidRPr="00370313">
        <w:rPr>
          <w:rFonts w:ascii="Arial" w:eastAsia="Times New Roman" w:hAnsi="Arial" w:cs="Arial"/>
          <w:b/>
          <w:bCs/>
          <w:sz w:val="20"/>
          <w:szCs w:val="20"/>
          <w:lang w:val="en"/>
        </w:rPr>
        <w:t xml:space="preserve"> Category </w:t>
      </w:r>
    </w:p>
    <w:p w14:paraId="787166D4"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pT</w:t>
      </w:r>
      <w:proofErr w:type="spellEnd"/>
      <w:r w:rsidRPr="00370313">
        <w:rPr>
          <w:rFonts w:ascii="Arial" w:eastAsia="Times New Roman" w:hAnsi="Arial" w:cs="Arial"/>
          <w:sz w:val="20"/>
          <w:szCs w:val="20"/>
          <w:lang w:val="en"/>
        </w:rPr>
        <w:t xml:space="preserve"> not assigned (cannot be determined based on available pathological information) </w:t>
      </w:r>
    </w:p>
    <w:p w14:paraId="3182C49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pT0: No evidence of primary tumor </w:t>
      </w:r>
    </w:p>
    <w:p w14:paraId="00BD563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pTis</w:t>
      </w:r>
      <w:proofErr w:type="spellEnd"/>
      <w:r w:rsidRPr="00370313">
        <w:rPr>
          <w:rFonts w:ascii="Arial" w:eastAsia="Times New Roman" w:hAnsi="Arial" w:cs="Arial"/>
          <w:sz w:val="20"/>
          <w:szCs w:val="20"/>
          <w:lang w:val="en"/>
        </w:rPr>
        <w:t xml:space="preserve">: Carcinoma *in situ* </w:t>
      </w:r>
    </w:p>
    <w:p w14:paraId="7AA21329" w14:textId="77777777" w:rsidR="00370313" w:rsidRPr="00C47AE0" w:rsidRDefault="00370313">
      <w:pPr>
        <w:spacing w:after="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pT1: Tumor limited to ampulla of </w:t>
      </w:r>
      <w:proofErr w:type="spellStart"/>
      <w:r w:rsidRPr="00C47AE0">
        <w:rPr>
          <w:rFonts w:ascii="Arial" w:eastAsia="Times New Roman" w:hAnsi="Arial" w:cs="Arial"/>
          <w:i/>
          <w:iCs/>
          <w:sz w:val="16"/>
          <w:szCs w:val="16"/>
          <w:lang w:val="en"/>
        </w:rPr>
        <w:t>Vater</w:t>
      </w:r>
      <w:proofErr w:type="spellEnd"/>
      <w:r w:rsidRPr="00C47AE0">
        <w:rPr>
          <w:rFonts w:ascii="Arial" w:eastAsia="Times New Roman" w:hAnsi="Arial" w:cs="Arial"/>
          <w:i/>
          <w:iCs/>
          <w:sz w:val="16"/>
          <w:szCs w:val="16"/>
          <w:lang w:val="en"/>
        </w:rPr>
        <w:t xml:space="preserve"> or sphincter of Oddi or tumor invades beyond the sphincter of Oddi (</w:t>
      </w:r>
      <w:proofErr w:type="spellStart"/>
      <w:r w:rsidRPr="00C47AE0">
        <w:rPr>
          <w:rFonts w:ascii="Arial" w:eastAsia="Times New Roman" w:hAnsi="Arial" w:cs="Arial"/>
          <w:i/>
          <w:iCs/>
          <w:sz w:val="16"/>
          <w:szCs w:val="16"/>
          <w:lang w:val="en"/>
        </w:rPr>
        <w:t>perisphincteric</w:t>
      </w:r>
      <w:proofErr w:type="spellEnd"/>
      <w:r w:rsidRPr="00C47AE0">
        <w:rPr>
          <w:rFonts w:ascii="Arial" w:eastAsia="Times New Roman" w:hAnsi="Arial" w:cs="Arial"/>
          <w:i/>
          <w:iCs/>
          <w:sz w:val="16"/>
          <w:szCs w:val="16"/>
          <w:lang w:val="en"/>
        </w:rPr>
        <w:t xml:space="preserve"> invasion) and / or into the duodenal submucosa </w:t>
      </w:r>
    </w:p>
    <w:p w14:paraId="36C60428"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pT1a: Tumor limited to ampulla of </w:t>
      </w:r>
      <w:proofErr w:type="spellStart"/>
      <w:r w:rsidRPr="00370313">
        <w:rPr>
          <w:rFonts w:ascii="Arial" w:eastAsia="Times New Roman" w:hAnsi="Arial" w:cs="Arial"/>
          <w:sz w:val="20"/>
          <w:szCs w:val="20"/>
          <w:lang w:val="en"/>
        </w:rPr>
        <w:t>Vater</w:t>
      </w:r>
      <w:proofErr w:type="spellEnd"/>
      <w:r w:rsidRPr="00370313">
        <w:rPr>
          <w:rFonts w:ascii="Arial" w:eastAsia="Times New Roman" w:hAnsi="Arial" w:cs="Arial"/>
          <w:sz w:val="20"/>
          <w:szCs w:val="20"/>
          <w:lang w:val="en"/>
        </w:rPr>
        <w:t xml:space="preserve"> or sphincter of Oddi </w:t>
      </w:r>
    </w:p>
    <w:p w14:paraId="659A461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___ pT1b: Tumor invades beyond the sphincter of Oddi (</w:t>
      </w:r>
      <w:proofErr w:type="spellStart"/>
      <w:r w:rsidRPr="00370313">
        <w:rPr>
          <w:rFonts w:ascii="Arial" w:eastAsia="Times New Roman" w:hAnsi="Arial" w:cs="Arial"/>
          <w:sz w:val="20"/>
          <w:szCs w:val="20"/>
          <w:lang w:val="en"/>
        </w:rPr>
        <w:t>perisphincteric</w:t>
      </w:r>
      <w:proofErr w:type="spellEnd"/>
      <w:r w:rsidRPr="00370313">
        <w:rPr>
          <w:rFonts w:ascii="Arial" w:eastAsia="Times New Roman" w:hAnsi="Arial" w:cs="Arial"/>
          <w:sz w:val="20"/>
          <w:szCs w:val="20"/>
          <w:lang w:val="en"/>
        </w:rPr>
        <w:t xml:space="preserve"> invasion) and / or into the duodenal submucosa </w:t>
      </w:r>
    </w:p>
    <w:p w14:paraId="6A7F350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pT1 (subcategory cannot be determined) </w:t>
      </w:r>
    </w:p>
    <w:p w14:paraId="2D22E7A6"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pT2: Tumor invades into the muscularis propria of the duodenum </w:t>
      </w:r>
    </w:p>
    <w:p w14:paraId="2F1DA06D" w14:textId="77777777" w:rsidR="00370313" w:rsidRPr="00C47AE0" w:rsidRDefault="00370313">
      <w:pPr>
        <w:spacing w:after="0"/>
        <w:rPr>
          <w:rFonts w:ascii="Arial" w:eastAsia="Times New Roman" w:hAnsi="Arial" w:cs="Arial"/>
          <w:i/>
          <w:iCs/>
          <w:sz w:val="16"/>
          <w:szCs w:val="16"/>
          <w:lang w:val="en"/>
        </w:rPr>
      </w:pPr>
      <w:r w:rsidRPr="00C47AE0">
        <w:rPr>
          <w:rFonts w:ascii="Arial" w:eastAsia="Times New Roman" w:hAnsi="Arial" w:cs="Arial"/>
          <w:i/>
          <w:iCs/>
          <w:sz w:val="16"/>
          <w:szCs w:val="16"/>
          <w:lang w:val="en"/>
        </w:rPr>
        <w:t xml:space="preserve">pT3: Tumor directly invades the pancreas (up to 0.5 cm) or tumor extends more than 0.5 cm into the pancreas, or extends into peripancreatic or </w:t>
      </w:r>
      <w:proofErr w:type="spellStart"/>
      <w:r w:rsidRPr="00C47AE0">
        <w:rPr>
          <w:rFonts w:ascii="Arial" w:eastAsia="Times New Roman" w:hAnsi="Arial" w:cs="Arial"/>
          <w:i/>
          <w:iCs/>
          <w:sz w:val="16"/>
          <w:szCs w:val="16"/>
          <w:lang w:val="en"/>
        </w:rPr>
        <w:t>periduodenal</w:t>
      </w:r>
      <w:proofErr w:type="spellEnd"/>
      <w:r w:rsidRPr="00C47AE0">
        <w:rPr>
          <w:rFonts w:ascii="Arial" w:eastAsia="Times New Roman" w:hAnsi="Arial" w:cs="Arial"/>
          <w:i/>
          <w:iCs/>
          <w:sz w:val="16"/>
          <w:szCs w:val="16"/>
          <w:lang w:val="en"/>
        </w:rPr>
        <w:t xml:space="preserve"> tissue or duodenal serosa without involvement of the celiac axis or superior mesenteric artery </w:t>
      </w:r>
    </w:p>
    <w:p w14:paraId="1EA03643"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pT3a: Tumor directly invades pancreas (up to 0.5 cm) </w:t>
      </w:r>
    </w:p>
    <w:p w14:paraId="034E78D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pT3b: Tumor extends more than 0.5 cm into the pancreas, or extends into peripancreatic tissue or </w:t>
      </w:r>
      <w:proofErr w:type="spellStart"/>
      <w:r w:rsidRPr="00370313">
        <w:rPr>
          <w:rFonts w:ascii="Arial" w:eastAsia="Times New Roman" w:hAnsi="Arial" w:cs="Arial"/>
          <w:sz w:val="20"/>
          <w:szCs w:val="20"/>
          <w:lang w:val="en"/>
        </w:rPr>
        <w:t>periduodenal</w:t>
      </w:r>
      <w:proofErr w:type="spellEnd"/>
      <w:r w:rsidRPr="00370313">
        <w:rPr>
          <w:rFonts w:ascii="Arial" w:eastAsia="Times New Roman" w:hAnsi="Arial" w:cs="Arial"/>
          <w:sz w:val="20"/>
          <w:szCs w:val="20"/>
          <w:lang w:val="en"/>
        </w:rPr>
        <w:t xml:space="preserve"> tissue or duodenal serosa without involvement of the celiac axis or superior mesenteric artery </w:t>
      </w:r>
    </w:p>
    <w:p w14:paraId="747DA08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pT3 (subcategory cannot be determined) </w:t>
      </w:r>
    </w:p>
    <w:p w14:paraId="128504AA"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pT4: Tumor involves the celiac axis, superior mesenteric artery, and / or common hepatic artery, irrespective of size </w:t>
      </w:r>
    </w:p>
    <w:p w14:paraId="1410A43C" w14:textId="77777777" w:rsidR="00370313" w:rsidRPr="00370313" w:rsidRDefault="00370313">
      <w:pPr>
        <w:spacing w:after="0"/>
        <w:divId w:val="1173451735"/>
        <w:rPr>
          <w:rFonts w:ascii="Arial" w:eastAsia="Times New Roman" w:hAnsi="Arial" w:cs="Arial"/>
          <w:sz w:val="20"/>
          <w:szCs w:val="20"/>
          <w:lang w:val="en"/>
        </w:rPr>
      </w:pPr>
    </w:p>
    <w:p w14:paraId="5D79474B"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pN</w:t>
      </w:r>
      <w:proofErr w:type="spellEnd"/>
      <w:r w:rsidRPr="00370313">
        <w:rPr>
          <w:rFonts w:ascii="Arial" w:eastAsia="Times New Roman" w:hAnsi="Arial" w:cs="Arial"/>
          <w:b/>
          <w:bCs/>
          <w:sz w:val="20"/>
          <w:szCs w:val="20"/>
          <w:lang w:val="en"/>
        </w:rPr>
        <w:t xml:space="preserve"> Category </w:t>
      </w:r>
    </w:p>
    <w:p w14:paraId="10B0FC9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pN</w:t>
      </w:r>
      <w:proofErr w:type="spellEnd"/>
      <w:r w:rsidRPr="00370313">
        <w:rPr>
          <w:rFonts w:ascii="Arial" w:eastAsia="Times New Roman" w:hAnsi="Arial" w:cs="Arial"/>
          <w:sz w:val="20"/>
          <w:szCs w:val="20"/>
          <w:lang w:val="en"/>
        </w:rPr>
        <w:t xml:space="preserve"> not assigned (no nodes submitted or found) </w:t>
      </w:r>
    </w:p>
    <w:p w14:paraId="70D7C9E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w:t>
      </w:r>
      <w:proofErr w:type="spellStart"/>
      <w:r w:rsidRPr="00370313">
        <w:rPr>
          <w:rFonts w:ascii="Arial" w:eastAsia="Times New Roman" w:hAnsi="Arial" w:cs="Arial"/>
          <w:sz w:val="20"/>
          <w:szCs w:val="20"/>
          <w:lang w:val="en"/>
        </w:rPr>
        <w:t>pN</w:t>
      </w:r>
      <w:proofErr w:type="spellEnd"/>
      <w:r w:rsidRPr="00370313">
        <w:rPr>
          <w:rFonts w:ascii="Arial" w:eastAsia="Times New Roman" w:hAnsi="Arial" w:cs="Arial"/>
          <w:sz w:val="20"/>
          <w:szCs w:val="20"/>
          <w:lang w:val="en"/>
        </w:rPr>
        <w:t xml:space="preserve"> not assigned (cannot be determined based on available pathological information) </w:t>
      </w:r>
    </w:p>
    <w:p w14:paraId="2168BB7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pN0: No regional lymph node metastasis </w:t>
      </w:r>
    </w:p>
    <w:p w14:paraId="49EBBDE2"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pN1: Metastasis to one to three regional lymph nodes </w:t>
      </w:r>
    </w:p>
    <w:p w14:paraId="73E06D27"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pN2: Metastasis to four or more regional lymph nodes </w:t>
      </w:r>
    </w:p>
    <w:p w14:paraId="03C85A26" w14:textId="77777777" w:rsidR="00370313" w:rsidRPr="00370313" w:rsidRDefault="00370313">
      <w:pPr>
        <w:spacing w:after="0"/>
        <w:divId w:val="1173451735"/>
        <w:rPr>
          <w:rFonts w:ascii="Arial" w:eastAsia="Times New Roman" w:hAnsi="Arial" w:cs="Arial"/>
          <w:sz w:val="20"/>
          <w:szCs w:val="20"/>
          <w:lang w:val="en"/>
        </w:rPr>
      </w:pPr>
    </w:p>
    <w:p w14:paraId="3837035A" w14:textId="77777777" w:rsidR="00370313" w:rsidRPr="00370313" w:rsidRDefault="00370313">
      <w:pPr>
        <w:spacing w:after="0"/>
        <w:rPr>
          <w:rFonts w:ascii="Arial" w:eastAsia="Times New Roman" w:hAnsi="Arial" w:cs="Arial"/>
          <w:b/>
          <w:bCs/>
          <w:sz w:val="20"/>
          <w:szCs w:val="20"/>
          <w:lang w:val="en"/>
        </w:rPr>
      </w:pPr>
      <w:proofErr w:type="spellStart"/>
      <w:r w:rsidRPr="00370313">
        <w:rPr>
          <w:rFonts w:ascii="Arial" w:eastAsia="Times New Roman" w:hAnsi="Arial" w:cs="Arial"/>
          <w:b/>
          <w:bCs/>
          <w:sz w:val="20"/>
          <w:szCs w:val="20"/>
          <w:lang w:val="en"/>
        </w:rPr>
        <w:t>pM</w:t>
      </w:r>
      <w:proofErr w:type="spellEnd"/>
      <w:r w:rsidRPr="00370313">
        <w:rPr>
          <w:rFonts w:ascii="Arial" w:eastAsia="Times New Roman" w:hAnsi="Arial" w:cs="Arial"/>
          <w:b/>
          <w:bCs/>
          <w:sz w:val="20"/>
          <w:szCs w:val="20"/>
          <w:lang w:val="en"/>
        </w:rPr>
        <w:t xml:space="preserve"> Category (required only if confirmed pathologically) </w:t>
      </w:r>
    </w:p>
    <w:p w14:paraId="3188593B"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applicable - </w:t>
      </w:r>
      <w:proofErr w:type="spellStart"/>
      <w:r w:rsidRPr="00370313">
        <w:rPr>
          <w:rFonts w:ascii="Arial" w:eastAsia="Times New Roman" w:hAnsi="Arial" w:cs="Arial"/>
          <w:sz w:val="20"/>
          <w:szCs w:val="20"/>
          <w:lang w:val="en"/>
        </w:rPr>
        <w:t>pM</w:t>
      </w:r>
      <w:proofErr w:type="spellEnd"/>
      <w:r w:rsidRPr="00370313">
        <w:rPr>
          <w:rFonts w:ascii="Arial" w:eastAsia="Times New Roman" w:hAnsi="Arial" w:cs="Arial"/>
          <w:sz w:val="20"/>
          <w:szCs w:val="20"/>
          <w:lang w:val="en"/>
        </w:rPr>
        <w:t xml:space="preserve"> cannot be determined from the submitted specimen(s) </w:t>
      </w:r>
    </w:p>
    <w:p w14:paraId="56D3F57D"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pM1: Distant metastasis </w:t>
      </w:r>
    </w:p>
    <w:p w14:paraId="1C7D9A13" w14:textId="77777777" w:rsidR="00370313" w:rsidRPr="00370313" w:rsidRDefault="00370313">
      <w:pPr>
        <w:spacing w:after="0"/>
        <w:divId w:val="1173451735"/>
        <w:rPr>
          <w:rFonts w:ascii="Arial" w:eastAsia="Times New Roman" w:hAnsi="Arial" w:cs="Arial"/>
          <w:sz w:val="20"/>
          <w:szCs w:val="20"/>
          <w:lang w:val="en"/>
        </w:rPr>
      </w:pPr>
    </w:p>
    <w:p w14:paraId="198C8054"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ADDITIONAL FINDINGS (Note </w:t>
      </w:r>
      <w:hyperlink w:anchor="1737" w:history="1">
        <w:r w:rsidRPr="00370313">
          <w:rPr>
            <w:rStyle w:val="Hyperlink"/>
            <w:rFonts w:ascii="Arial" w:eastAsia="Times New Roman" w:hAnsi="Arial" w:cs="Arial"/>
            <w:b/>
            <w:bCs/>
            <w:sz w:val="20"/>
            <w:szCs w:val="20"/>
            <w:lang w:val="en"/>
          </w:rPr>
          <w:t>G</w:t>
        </w:r>
      </w:hyperlink>
      <w:r w:rsidRPr="00370313">
        <w:rPr>
          <w:rFonts w:ascii="Arial" w:eastAsia="Times New Roman" w:hAnsi="Arial" w:cs="Arial"/>
          <w:b/>
          <w:bCs/>
          <w:sz w:val="20"/>
          <w:szCs w:val="20"/>
          <w:lang w:val="en"/>
        </w:rPr>
        <w:t xml:space="preserve">) </w:t>
      </w:r>
    </w:p>
    <w:p w14:paraId="3E23DD8C" w14:textId="77777777" w:rsidR="00370313" w:rsidRPr="00370313" w:rsidRDefault="00370313">
      <w:pPr>
        <w:spacing w:after="0"/>
        <w:divId w:val="1173451735"/>
        <w:rPr>
          <w:rFonts w:ascii="Arial" w:eastAsia="Times New Roman" w:hAnsi="Arial" w:cs="Arial"/>
          <w:sz w:val="20"/>
          <w:szCs w:val="20"/>
          <w:lang w:val="en"/>
        </w:rPr>
      </w:pPr>
    </w:p>
    <w:p w14:paraId="00F72532"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+Additional Findings (select all that apply) </w:t>
      </w:r>
    </w:p>
    <w:p w14:paraId="245AA0C5"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None identified </w:t>
      </w:r>
    </w:p>
    <w:p w14:paraId="43D6627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Dysplasia / adenoma </w:t>
      </w:r>
    </w:p>
    <w:p w14:paraId="128D07E1"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Other (specify): _________________ </w:t>
      </w:r>
    </w:p>
    <w:p w14:paraId="4773EFD8" w14:textId="77777777" w:rsidR="00370313" w:rsidRPr="00370313" w:rsidRDefault="00370313">
      <w:pPr>
        <w:spacing w:after="0"/>
        <w:divId w:val="1173451735"/>
        <w:rPr>
          <w:rFonts w:ascii="Arial" w:eastAsia="Times New Roman" w:hAnsi="Arial" w:cs="Arial"/>
          <w:sz w:val="20"/>
          <w:szCs w:val="20"/>
          <w:lang w:val="en"/>
        </w:rPr>
      </w:pPr>
    </w:p>
    <w:p w14:paraId="45C518A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SPECIAL STUDIES </w:t>
      </w:r>
    </w:p>
    <w:p w14:paraId="354F505A" w14:textId="77777777" w:rsidR="00370313" w:rsidRPr="00370313" w:rsidRDefault="00370313">
      <w:pPr>
        <w:spacing w:after="0"/>
        <w:divId w:val="1173451735"/>
        <w:rPr>
          <w:rFonts w:ascii="Arial" w:eastAsia="Times New Roman" w:hAnsi="Arial" w:cs="Arial"/>
          <w:sz w:val="20"/>
          <w:szCs w:val="20"/>
          <w:lang w:val="en"/>
        </w:rPr>
      </w:pPr>
    </w:p>
    <w:p w14:paraId="3ECA6171"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+Ancillary Studies (Note </w:t>
      </w:r>
      <w:hyperlink w:anchor="1737" w:history="1">
        <w:r w:rsidRPr="00370313">
          <w:rPr>
            <w:rStyle w:val="Hyperlink"/>
            <w:rFonts w:ascii="Arial" w:eastAsia="Times New Roman" w:hAnsi="Arial" w:cs="Arial"/>
            <w:b/>
            <w:bCs/>
            <w:sz w:val="20"/>
            <w:szCs w:val="20"/>
            <w:lang w:val="en"/>
          </w:rPr>
          <w:t>G</w:t>
        </w:r>
      </w:hyperlink>
      <w:r w:rsidRPr="00370313">
        <w:rPr>
          <w:rFonts w:ascii="Arial" w:eastAsia="Times New Roman" w:hAnsi="Arial" w:cs="Arial"/>
          <w:b/>
          <w:bCs/>
          <w:sz w:val="20"/>
          <w:szCs w:val="20"/>
          <w:lang w:val="en"/>
        </w:rPr>
        <w:t xml:space="preserve">) </w:t>
      </w:r>
    </w:p>
    <w:p w14:paraId="7508F03C"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Specify: _________________ </w:t>
      </w:r>
    </w:p>
    <w:p w14:paraId="72F512DF" w14:textId="77777777" w:rsidR="00370313" w:rsidRPr="00370313" w:rsidRDefault="00370313">
      <w:pPr>
        <w:spacing w:after="0"/>
        <w:rPr>
          <w:rFonts w:ascii="Arial" w:eastAsia="Times New Roman" w:hAnsi="Arial" w:cs="Arial"/>
          <w:sz w:val="20"/>
          <w:szCs w:val="20"/>
          <w:lang w:val="en"/>
        </w:rPr>
      </w:pPr>
      <w:r w:rsidRPr="00370313">
        <w:rPr>
          <w:rFonts w:ascii="Arial" w:eastAsia="Times New Roman" w:hAnsi="Arial" w:cs="Arial"/>
          <w:sz w:val="20"/>
          <w:szCs w:val="20"/>
          <w:lang w:val="en"/>
        </w:rPr>
        <w:t xml:space="preserve">___ Not performed </w:t>
      </w:r>
    </w:p>
    <w:p w14:paraId="3EE1F690" w14:textId="77777777" w:rsidR="00370313" w:rsidRPr="00370313" w:rsidRDefault="00370313">
      <w:pPr>
        <w:spacing w:after="0"/>
        <w:divId w:val="1173451735"/>
        <w:rPr>
          <w:rFonts w:ascii="Arial" w:eastAsia="Times New Roman" w:hAnsi="Arial" w:cs="Arial"/>
          <w:sz w:val="20"/>
          <w:szCs w:val="20"/>
          <w:lang w:val="en"/>
        </w:rPr>
      </w:pPr>
    </w:p>
    <w:p w14:paraId="7DBCCE65"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COMMENTS </w:t>
      </w:r>
    </w:p>
    <w:p w14:paraId="4F4701F6" w14:textId="77777777" w:rsidR="00370313" w:rsidRPr="00370313" w:rsidRDefault="00370313">
      <w:pPr>
        <w:spacing w:after="0"/>
        <w:divId w:val="1173451735"/>
        <w:rPr>
          <w:rFonts w:ascii="Arial" w:eastAsia="Times New Roman" w:hAnsi="Arial" w:cs="Arial"/>
          <w:sz w:val="20"/>
          <w:szCs w:val="20"/>
          <w:lang w:val="en"/>
        </w:rPr>
      </w:pPr>
    </w:p>
    <w:p w14:paraId="72230B36" w14:textId="77777777" w:rsidR="00370313" w:rsidRPr="00370313" w:rsidRDefault="00370313">
      <w:pPr>
        <w:spacing w:after="0"/>
        <w:rPr>
          <w:rFonts w:ascii="Arial" w:eastAsia="Times New Roman" w:hAnsi="Arial" w:cs="Arial"/>
          <w:b/>
          <w:bCs/>
          <w:sz w:val="20"/>
          <w:szCs w:val="20"/>
          <w:lang w:val="en"/>
        </w:rPr>
      </w:pPr>
      <w:r w:rsidRPr="00370313">
        <w:rPr>
          <w:rFonts w:ascii="Arial" w:eastAsia="Times New Roman" w:hAnsi="Arial" w:cs="Arial"/>
          <w:b/>
          <w:bCs/>
          <w:sz w:val="20"/>
          <w:szCs w:val="20"/>
          <w:lang w:val="en"/>
        </w:rPr>
        <w:t xml:space="preserve">Comment(s): _________________ </w:t>
      </w:r>
    </w:p>
    <w:p w14:paraId="41391112" w14:textId="77777777" w:rsidR="00C47AE0" w:rsidRDefault="00C47AE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8BF8F42" w14:textId="37E788A8" w:rsidR="0061048C" w:rsidRPr="002034F6" w:rsidRDefault="00370313" w:rsidP="002034F6">
      <w:pPr>
        <w:pBdr>
          <w:bottom w:val="single" w:sz="4" w:space="1" w:color="auto"/>
        </w:pBdr>
        <w:spacing w:after="0"/>
        <w:rPr>
          <w:rFonts w:ascii="Arial" w:eastAsia="Times New Roman" w:hAnsi="Arial" w:cs="Arial"/>
          <w:b/>
          <w:bCs/>
          <w:sz w:val="24"/>
          <w:szCs w:val="24"/>
          <w:lang w:val="en"/>
        </w:rPr>
      </w:pPr>
      <w:r w:rsidRPr="002034F6">
        <w:rPr>
          <w:rFonts w:ascii="Arial" w:eastAsia="Times New Roman" w:hAnsi="Arial" w:cs="Arial"/>
          <w:b/>
          <w:bCs/>
          <w:sz w:val="24"/>
          <w:szCs w:val="24"/>
          <w:lang w:val="en"/>
        </w:rPr>
        <w:lastRenderedPageBreak/>
        <w:t>Explanatory Notes</w:t>
      </w:r>
    </w:p>
    <w:p w14:paraId="65C9F893" w14:textId="77777777" w:rsidR="0061048C" w:rsidRDefault="0061048C">
      <w:pPr>
        <w:spacing w:after="0"/>
        <w:rPr>
          <w:rFonts w:ascii="Arial" w:eastAsia="Times New Roman" w:hAnsi="Arial" w:cs="Arial"/>
          <w:b/>
          <w:bCs/>
          <w:sz w:val="20"/>
          <w:szCs w:val="20"/>
          <w:lang w:val="en"/>
        </w:rPr>
      </w:pPr>
    </w:p>
    <w:p w14:paraId="1095300C" w14:textId="487258EB"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A. Anatomical Considerations</w:t>
      </w:r>
    </w:p>
    <w:p w14:paraId="46610078" w14:textId="77777777" w:rsidR="00370313" w:rsidRPr="00370313" w:rsidRDefault="00370313" w:rsidP="00761598">
      <w:pPr>
        <w:jc w:val="both"/>
        <w:rPr>
          <w:rFonts w:ascii="Arial" w:hAnsi="Arial" w:cs="Arial"/>
          <w:sz w:val="20"/>
          <w:szCs w:val="20"/>
          <w:lang w:val="en"/>
        </w:rPr>
      </w:pPr>
      <w:r w:rsidRPr="00370313">
        <w:rPr>
          <w:rFonts w:ascii="Arial" w:hAnsi="Arial" w:cs="Arial"/>
          <w:sz w:val="20"/>
          <w:szCs w:val="20"/>
          <w:lang w:val="en"/>
        </w:rPr>
        <w:t xml:space="preserve">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is a complex structure that usually represents the confluence of the distal common bile duct and main pancreatic duct (Figure 1). In some individuals the ampulla includes only the distal common bile duct, with the pancreatic duct entering the duodenum elsewhere. The ampulla traverses the duodenal wall and opens into the duodenal lumen through a small mucosal elevation, the duodenal papilla (papilla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(Figure 1). The ampulla is lined by pancreaticobiliary type ductal epithelium, whereas the duodenal papilla is covered by small intestinal epithelium. The sphincter of Oddi is part of the ampulla and consists of smooth muscle fibers that surround the distal end of the merged ducts.</w:t>
      </w:r>
    </w:p>
    <w:p w14:paraId="125BD9B5" w14:textId="77777777" w:rsidR="00370313" w:rsidRPr="00370313" w:rsidRDefault="00370313" w:rsidP="00761598">
      <w:pPr>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8AFE1A3" wp14:editId="5E6FCC88">
            <wp:extent cx="1927860"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2346960"/>
                    </a:xfrm>
                    <a:prstGeom prst="rect">
                      <a:avLst/>
                    </a:prstGeom>
                    <a:noFill/>
                    <a:ln>
                      <a:noFill/>
                    </a:ln>
                  </pic:spPr>
                </pic:pic>
              </a:graphicData>
            </a:graphic>
          </wp:inline>
        </w:drawing>
      </w:r>
    </w:p>
    <w:p w14:paraId="68BBAD9F" w14:textId="77777777" w:rsidR="00370313" w:rsidRPr="00834C30" w:rsidRDefault="00370313" w:rsidP="00761598">
      <w:pPr>
        <w:pStyle w:val="references"/>
        <w:spacing w:after="0" w:afterAutospacing="0"/>
        <w:jc w:val="both"/>
        <w:rPr>
          <w:rFonts w:ascii="Arial" w:hAnsi="Arial" w:cs="Arial"/>
          <w:sz w:val="18"/>
          <w:szCs w:val="18"/>
          <w:lang w:val="en"/>
        </w:rPr>
      </w:pPr>
      <w:r w:rsidRPr="00834C30">
        <w:rPr>
          <w:rStyle w:val="Strong"/>
          <w:rFonts w:ascii="Arial" w:hAnsi="Arial" w:cs="Arial"/>
          <w:bCs w:val="0"/>
          <w:sz w:val="18"/>
          <w:szCs w:val="18"/>
          <w:lang w:val="en"/>
        </w:rPr>
        <w:t>Figure 1.</w:t>
      </w:r>
      <w:r w:rsidRPr="00834C30">
        <w:rPr>
          <w:rFonts w:ascii="Arial" w:hAnsi="Arial" w:cs="Arial"/>
          <w:sz w:val="18"/>
          <w:szCs w:val="18"/>
          <w:lang w:val="en"/>
        </w:rPr>
        <w:t xml:space="preserve"> Anatomy of the ampulla of </w:t>
      </w:r>
      <w:proofErr w:type="spellStart"/>
      <w:r w:rsidRPr="00834C30">
        <w:rPr>
          <w:rFonts w:ascii="Arial" w:hAnsi="Arial" w:cs="Arial"/>
          <w:sz w:val="18"/>
          <w:szCs w:val="18"/>
          <w:lang w:val="en"/>
        </w:rPr>
        <w:t>Vater</w:t>
      </w:r>
      <w:proofErr w:type="spellEnd"/>
      <w:r w:rsidRPr="00834C30">
        <w:rPr>
          <w:rFonts w:ascii="Arial" w:hAnsi="Arial" w:cs="Arial"/>
          <w:sz w:val="18"/>
          <w:szCs w:val="18"/>
          <w:lang w:val="en"/>
        </w:rPr>
        <w:t>. From Greene et al.</w:t>
      </w:r>
      <w:hyperlink w:anchor="6478" w:tooltip="Greene FL, Compton, CC, Fritz AG,&#10;et al, eds. AJCC Cancer Staging Atlas. New York, NY: Springer; 2006." w:history="1">
        <w:r w:rsidRPr="00834C30">
          <w:rPr>
            <w:rStyle w:val="Hyperlink"/>
            <w:rFonts w:ascii="Arial" w:hAnsi="Arial" w:cs="Arial"/>
            <w:sz w:val="18"/>
            <w:szCs w:val="18"/>
            <w:vertAlign w:val="superscript"/>
            <w:lang w:val="en"/>
          </w:rPr>
          <w:t>1</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8"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3B80F6E6" w14:textId="77777777" w:rsidR="007434CF" w:rsidRDefault="007434CF" w:rsidP="00761598">
      <w:pPr>
        <w:spacing w:after="0" w:line="240" w:lineRule="auto"/>
        <w:contextualSpacing/>
        <w:jc w:val="both"/>
        <w:rPr>
          <w:rFonts w:ascii="Arial" w:hAnsi="Arial" w:cs="Arial"/>
          <w:sz w:val="20"/>
          <w:szCs w:val="20"/>
          <w:lang w:val="en"/>
        </w:rPr>
      </w:pPr>
    </w:p>
    <w:p w14:paraId="591C0C19" w14:textId="0096FD53" w:rsidR="0061048C" w:rsidRDefault="00370313" w:rsidP="00761598">
      <w:pPr>
        <w:spacing w:after="0" w:line="240" w:lineRule="auto"/>
        <w:contextualSpacing/>
        <w:jc w:val="both"/>
        <w:rPr>
          <w:rFonts w:ascii="Arial" w:hAnsi="Arial" w:cs="Arial"/>
          <w:sz w:val="20"/>
          <w:szCs w:val="20"/>
          <w:lang w:val="en"/>
        </w:rPr>
      </w:pPr>
      <w:r w:rsidRPr="00370313">
        <w:rPr>
          <w:rFonts w:ascii="Arial" w:hAnsi="Arial" w:cs="Arial"/>
          <w:sz w:val="20"/>
          <w:szCs w:val="20"/>
          <w:lang w:val="en"/>
        </w:rPr>
        <w:t xml:space="preserve">Tumors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may arise in the ampulla (intra-ampullary type) or on the duodenal surface of the papilla (peri-ampullary type),</w:t>
      </w:r>
      <w:hyperlink w:anchor="6479" w:tooltip="Amin MB, Edge SB, Greene FL, et al,&#10;eds. AJCC Cancer Staging Manual. 8th ed. New York, NY: Springer; 2017." w:history="1">
        <w:r w:rsidRPr="00370313">
          <w:rPr>
            <w:rStyle w:val="Hyperlink"/>
            <w:rFonts w:ascii="Arial" w:hAnsi="Arial" w:cs="Arial"/>
            <w:sz w:val="20"/>
            <w:szCs w:val="20"/>
            <w:vertAlign w:val="superscript"/>
            <w:lang w:val="en"/>
          </w:rPr>
          <w:t>2</w:t>
        </w:r>
      </w:hyperlink>
      <w:r w:rsidRPr="00370313">
        <w:rPr>
          <w:rFonts w:ascii="Arial" w:hAnsi="Arial" w:cs="Arial"/>
          <w:sz w:val="20"/>
          <w:szCs w:val="20"/>
          <w:lang w:val="en"/>
        </w:rPr>
        <w:t> or may involve both the intra-ampullary and peri-ampullary regions (mixed type). Thus, ampullary tumors may show biliary and/or intestinal features. The origin of the tumor may be difficult, and occasionally impossible, to determine; the differential diagnosis includes carcinoma of the distal common bile duct, main pancreatic duct, and duodenum. Tumors may be exophytic or ulcerated.</w:t>
      </w:r>
    </w:p>
    <w:p w14:paraId="2C9B1AFA" w14:textId="77777777" w:rsidR="0061048C" w:rsidRDefault="0061048C" w:rsidP="00761598">
      <w:pPr>
        <w:spacing w:after="0" w:line="240" w:lineRule="auto"/>
        <w:contextualSpacing/>
        <w:jc w:val="both"/>
        <w:rPr>
          <w:rFonts w:ascii="Arial" w:eastAsia="Times New Roman" w:hAnsi="Arial" w:cs="Arial"/>
          <w:sz w:val="20"/>
          <w:szCs w:val="20"/>
          <w:lang w:val="en"/>
        </w:rPr>
      </w:pPr>
    </w:p>
    <w:p w14:paraId="4B31FA53" w14:textId="6537E6B8"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t>References</w:t>
      </w:r>
    </w:p>
    <w:p w14:paraId="575D2B5A" w14:textId="77777777" w:rsidR="00370313" w:rsidRPr="00370313" w:rsidRDefault="00370313" w:rsidP="002E05A3">
      <w:pPr>
        <w:numPr>
          <w:ilvl w:val="0"/>
          <w:numId w:val="4"/>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Greene FL, Compton, CC, Fritz AG, et al, eds. </w:t>
      </w:r>
      <w:r w:rsidRPr="00370313">
        <w:rPr>
          <w:rStyle w:val="Emphasis"/>
          <w:rFonts w:ascii="Arial" w:hAnsi="Arial" w:cs="Arial"/>
          <w:sz w:val="20"/>
          <w:szCs w:val="20"/>
          <w:lang w:val="en"/>
        </w:rPr>
        <w:t>AJCC Cancer Staging Atlas</w:t>
      </w:r>
      <w:r w:rsidRPr="00370313">
        <w:rPr>
          <w:rFonts w:ascii="Arial" w:hAnsi="Arial" w:cs="Arial"/>
          <w:sz w:val="20"/>
          <w:szCs w:val="20"/>
          <w:lang w:val="en"/>
        </w:rPr>
        <w:t>. New York, NY: Springer; 2006.</w:t>
      </w:r>
    </w:p>
    <w:p w14:paraId="2C550D70" w14:textId="77777777" w:rsidR="00370313" w:rsidRPr="00370313" w:rsidRDefault="00370313" w:rsidP="002E05A3">
      <w:pPr>
        <w:numPr>
          <w:ilvl w:val="0"/>
          <w:numId w:val="4"/>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Amin MB, Edge SB, Greene FL, et al, eds. </w:t>
      </w:r>
      <w:r w:rsidRPr="00370313">
        <w:rPr>
          <w:rStyle w:val="Emphasis"/>
          <w:rFonts w:ascii="Arial" w:hAnsi="Arial" w:cs="Arial"/>
          <w:sz w:val="20"/>
          <w:szCs w:val="20"/>
          <w:lang w:val="en"/>
        </w:rPr>
        <w:t>AJCC Cancer Staging Manual</w:t>
      </w:r>
      <w:r w:rsidRPr="00370313">
        <w:rPr>
          <w:rFonts w:ascii="Arial" w:hAnsi="Arial" w:cs="Arial"/>
          <w:sz w:val="20"/>
          <w:szCs w:val="20"/>
          <w:lang w:val="en"/>
        </w:rPr>
        <w:t>. 8th ed. New York, NY: Springer; 2017.</w:t>
      </w:r>
    </w:p>
    <w:p w14:paraId="5B7E35E8" w14:textId="77777777" w:rsidR="0061048C" w:rsidRDefault="0061048C" w:rsidP="00761598">
      <w:pPr>
        <w:spacing w:after="0"/>
        <w:jc w:val="both"/>
        <w:rPr>
          <w:rFonts w:ascii="Arial" w:eastAsia="Times New Roman" w:hAnsi="Arial" w:cs="Arial"/>
          <w:b/>
          <w:bCs/>
          <w:sz w:val="20"/>
          <w:szCs w:val="20"/>
          <w:lang w:val="en"/>
        </w:rPr>
      </w:pPr>
    </w:p>
    <w:p w14:paraId="55F1512F" w14:textId="2F0B31B2"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B. Histologic Type</w:t>
      </w:r>
    </w:p>
    <w:p w14:paraId="25C46D90"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This protocol uses modified classification of carcinomas of the gallbladder and extrahepatic bile ducts published by the World Health Organization (WHO) that is applicable to the ampulla of Vater.</w:t>
      </w:r>
      <w:hyperlink w:anchor="6484" w:tooltip="WHO Classification of Tumours&#10;Editorial Board. Digestive system tumours. Lyon (France): International&#10;Agency for Research on Cancer; 2019. (WHO classification of tumours series, 5th&#10;ed.; vol. 1)." w:history="1">
        <w:r w:rsidRPr="00370313">
          <w:rPr>
            <w:rStyle w:val="Hyperlink"/>
            <w:rFonts w:ascii="Arial" w:hAnsi="Arial" w:cs="Arial"/>
            <w:sz w:val="20"/>
            <w:szCs w:val="20"/>
            <w:vertAlign w:val="superscript"/>
            <w:lang w:val="en"/>
          </w:rPr>
          <w:t>1</w:t>
        </w:r>
      </w:hyperlink>
    </w:p>
    <w:p w14:paraId="7BABFFF5" w14:textId="7C840DFE" w:rsidR="00370313" w:rsidRPr="00370313" w:rsidRDefault="00370313" w:rsidP="00761598">
      <w:pPr>
        <w:spacing w:after="0"/>
        <w:jc w:val="both"/>
        <w:rPr>
          <w:rFonts w:ascii="Arial" w:hAnsi="Arial" w:cs="Arial"/>
          <w:sz w:val="20"/>
          <w:szCs w:val="20"/>
          <w:lang w:val="en"/>
        </w:rPr>
      </w:pPr>
    </w:p>
    <w:p w14:paraId="455583DE" w14:textId="4B2BDE52" w:rsid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t>The</w:t>
      </w:r>
      <w:r w:rsidR="00761598">
        <w:rPr>
          <w:rFonts w:ascii="Arial" w:hAnsi="Arial" w:cs="Arial"/>
          <w:sz w:val="20"/>
          <w:szCs w:val="20"/>
          <w:lang w:val="en"/>
        </w:rPr>
        <w:t xml:space="preserve"> </w:t>
      </w:r>
      <w:r w:rsidRPr="00370313">
        <w:rPr>
          <w:rFonts w:ascii="Arial" w:hAnsi="Arial" w:cs="Arial"/>
          <w:sz w:val="20"/>
          <w:szCs w:val="20"/>
          <w:lang w:val="en"/>
        </w:rPr>
        <w:t>pancreaticobiliary-type adenocarcinomas are more aggressive compared to the intestinal type.</w:t>
      </w:r>
      <w:hyperlink w:anchor="6485" w:tooltip="Westgaard A, Tafjord S, Farstad IN,&#10;et al. Pancreatobiliary versus intestinal histologic type of differentiation is&#10;an independent prognostic factor in resected periampullary adenocarcinoma. BMC Cancer. 2008;8:170. " w:history="1">
        <w:r w:rsidRPr="00370313">
          <w:rPr>
            <w:rStyle w:val="Hyperlink"/>
            <w:rFonts w:ascii="Arial" w:hAnsi="Arial" w:cs="Arial"/>
            <w:sz w:val="20"/>
            <w:szCs w:val="20"/>
            <w:vertAlign w:val="superscript"/>
            <w:lang w:val="en"/>
          </w:rPr>
          <w:t>2</w:t>
        </w:r>
      </w:hyperlink>
      <w:r w:rsidRPr="00370313">
        <w:rPr>
          <w:rFonts w:ascii="Arial" w:hAnsi="Arial" w:cs="Arial"/>
          <w:sz w:val="20"/>
          <w:szCs w:val="20"/>
          <w:lang w:val="en"/>
        </w:rPr>
        <w:t xml:space="preserve"> Since morphologic distinction can be challenging, immunohistochemistry has been advocated to make this distinction as the histologic subtype (intestinal vs pancreaticobiliary) can help in the choice of adjuvant </w:t>
      </w:r>
      <w:r w:rsidRPr="00370313">
        <w:rPr>
          <w:rFonts w:ascii="Arial" w:hAnsi="Arial" w:cs="Arial"/>
          <w:sz w:val="20"/>
          <w:szCs w:val="20"/>
          <w:lang w:val="en"/>
        </w:rPr>
        <w:lastRenderedPageBreak/>
        <w:t>therapy.</w:t>
      </w:r>
      <w:hyperlink w:anchor="6486" w:tooltip="Kumari N, Prabha K, Singh RK,&#10;Baitha DK, Krishnani N. Intestinal and pancreatobiliary differentiation in&#10;periampullary carcinoma: the role of immunohistochemistry. Hum Pathol. 2013;44(10):2213-9." w:history="1">
        <w:r w:rsidRPr="00370313">
          <w:rPr>
            <w:rStyle w:val="Hyperlink"/>
            <w:rFonts w:ascii="Arial" w:hAnsi="Arial" w:cs="Arial"/>
            <w:sz w:val="20"/>
            <w:szCs w:val="20"/>
            <w:vertAlign w:val="superscript"/>
            <w:lang w:val="en"/>
          </w:rPr>
          <w:t>3,</w:t>
        </w:r>
      </w:hyperlink>
      <w:hyperlink w:anchor="6487" w:tooltip="Ang DC, Shia J, Tang LH, Katabi N,&#10;Klimstra DS. The utility of immunohistochemistry in subtyping adenocarcinoma of&#10;the ampulla of vater. Am J Surg Pathol.&#10;2014;38(10):1371-1379." w:history="1">
        <w:r w:rsidRPr="00370313">
          <w:rPr>
            <w:rStyle w:val="Hyperlink"/>
            <w:rFonts w:ascii="Arial" w:hAnsi="Arial" w:cs="Arial"/>
            <w:sz w:val="20"/>
            <w:szCs w:val="20"/>
            <w:vertAlign w:val="superscript"/>
            <w:lang w:val="en"/>
          </w:rPr>
          <w:t>4,</w:t>
        </w:r>
      </w:hyperlink>
      <w:hyperlink w:anchor="6488" w:tooltip="Chang DK, Jamieson NB, Johns AL.&#10;Histomolecular phenotypes and outcome in adenocarcinoma of the ampulla of&#10;vater. J Clin Oncol.&#10;2013;31:1348–1356." w:history="1">
        <w:r w:rsidRPr="00370313">
          <w:rPr>
            <w:rStyle w:val="Hyperlink"/>
            <w:rFonts w:ascii="Arial" w:hAnsi="Arial" w:cs="Arial"/>
            <w:sz w:val="20"/>
            <w:szCs w:val="20"/>
            <w:vertAlign w:val="superscript"/>
            <w:lang w:val="en"/>
          </w:rPr>
          <w:t>5</w:t>
        </w:r>
      </w:hyperlink>
      <w:r w:rsidRPr="00370313">
        <w:rPr>
          <w:rFonts w:ascii="Arial" w:hAnsi="Arial" w:cs="Arial"/>
          <w:sz w:val="20"/>
          <w:szCs w:val="20"/>
          <w:lang w:val="en"/>
        </w:rPr>
        <w:t xml:space="preserve"> Intestinal-type tumors are typically positive for CK20 or CDX2 or MUC2 with negative MUC1, or are positive for CK20, CDX2, and MUC2, irrespective of the MUC1 staining. </w:t>
      </w:r>
      <w:proofErr w:type="spellStart"/>
      <w:r w:rsidRPr="00370313">
        <w:rPr>
          <w:rFonts w:ascii="Arial" w:hAnsi="Arial" w:cs="Arial"/>
          <w:sz w:val="20"/>
          <w:szCs w:val="20"/>
          <w:lang w:val="en"/>
        </w:rPr>
        <w:t>Pancreatobiliary</w:t>
      </w:r>
      <w:proofErr w:type="spellEnd"/>
      <w:r w:rsidRPr="00370313">
        <w:rPr>
          <w:rFonts w:ascii="Arial" w:hAnsi="Arial" w:cs="Arial"/>
          <w:sz w:val="20"/>
          <w:szCs w:val="20"/>
          <w:lang w:val="en"/>
        </w:rPr>
        <w:t>-type tumors are positive for MUC1 and negative for CDX2 and MUC2, irrespective of CK20 staining. This panel was able to classify 92% of cases in 1 study.</w:t>
      </w:r>
      <w:hyperlink w:anchor="6487" w:tooltip="Ang DC, Shia J, Tang LH, Katabi N,&#10;Klimstra DS. The utility of immunohistochemistry in subtyping adenocarcinoma of&#10;the ampulla of vater. Am J Surg Pathol.&#10;2014;38(10):1371-1379."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A two-tiered approach has also been advocated based on which all tumors with pancreaticobiliary histology, MUC1 positivity and CDX2 negativity are classified as pancreaticobiliary, while the rest are considered as intestinal-type.</w:t>
      </w:r>
      <w:hyperlink w:anchor="6488" w:tooltip="Chang DK, Jamieson NB, Johns AL.&#10;Histomolecular phenotypes and outcome in adenocarcinoma of the ampulla of&#10;vater. J Clin Oncol.&#10;2013;31:1348–1356." w:history="1">
        <w:r w:rsidRPr="00370313">
          <w:rPr>
            <w:rStyle w:val="Hyperlink"/>
            <w:rFonts w:ascii="Arial" w:hAnsi="Arial" w:cs="Arial"/>
            <w:sz w:val="20"/>
            <w:szCs w:val="20"/>
            <w:vertAlign w:val="superscript"/>
            <w:lang w:val="en"/>
          </w:rPr>
          <w:t>5,</w:t>
        </w:r>
      </w:hyperlink>
      <w:hyperlink w:anchor="6489" w:tooltip="Schueneman A, Goggins M, Ensor J,&#10;et al. Validation of histomolecular classification utilizing histological&#10;subtype, MUC1, and CDX2 for prognostication of resected ampullary adenocarcinoma.&#10;Br J Cancer. 2015;113(1):64-8." w:history="1">
        <w:r w:rsidRPr="00370313">
          <w:rPr>
            <w:rStyle w:val="Hyperlink"/>
            <w:rFonts w:ascii="Arial" w:hAnsi="Arial" w:cs="Arial"/>
            <w:sz w:val="20"/>
            <w:szCs w:val="20"/>
            <w:vertAlign w:val="superscript"/>
            <w:lang w:val="en"/>
          </w:rPr>
          <w:t>6</w:t>
        </w:r>
      </w:hyperlink>
      <w:r w:rsidRPr="00370313">
        <w:rPr>
          <w:rFonts w:ascii="Arial" w:hAnsi="Arial" w:cs="Arial"/>
          <w:sz w:val="20"/>
          <w:szCs w:val="20"/>
          <w:lang w:val="en"/>
        </w:rPr>
        <w:t> Most mucinous adenocarcinomas exhibit intestinal subtype.</w:t>
      </w:r>
    </w:p>
    <w:p w14:paraId="2012639C" w14:textId="77777777" w:rsidR="007434CF" w:rsidRDefault="007434CF" w:rsidP="00761598">
      <w:pPr>
        <w:spacing w:after="0"/>
        <w:jc w:val="both"/>
        <w:rPr>
          <w:rFonts w:ascii="Arial" w:hAnsi="Arial" w:cs="Arial"/>
          <w:sz w:val="20"/>
          <w:szCs w:val="20"/>
          <w:lang w:val="en"/>
        </w:rPr>
      </w:pPr>
    </w:p>
    <w:p w14:paraId="6180F6FD" w14:textId="77777777" w:rsidR="0061048C" w:rsidRDefault="00370313" w:rsidP="00761598">
      <w:pPr>
        <w:spacing w:after="0"/>
        <w:contextualSpacing/>
        <w:jc w:val="both"/>
        <w:rPr>
          <w:rFonts w:ascii="Arial" w:hAnsi="Arial" w:cs="Arial"/>
          <w:sz w:val="20"/>
          <w:szCs w:val="20"/>
          <w:lang w:val="en"/>
        </w:rPr>
      </w:pPr>
      <w:r w:rsidRPr="00370313">
        <w:rPr>
          <w:rFonts w:ascii="Arial" w:hAnsi="Arial" w:cs="Arial"/>
          <w:sz w:val="20"/>
          <w:szCs w:val="20"/>
          <w:lang w:val="en"/>
        </w:rPr>
        <w:t>Pre-invasive mass forming ampullary neoplasms are similar to their pancreatic and bile duct counterparts and the term “intra-ampullary papillary-tubular neoplasm” (IAPN) has been proposed for these tumors.</w:t>
      </w:r>
      <w:hyperlink w:anchor="6490" w:tooltip="Ohike N, Kim GE, Tajiri T, et al.&#10;Intra-ampullary papillary-tubular neoplasm (IAPN): characterization of tumoral&#10;intraepithelial neoplasia occurring within the ampulla: a clinicopathologic&#10;analysis of 82 cases. Am J Surg Pathol.&#10;2010;34(12):1731-48." w:history="1">
        <w:r w:rsidRPr="00370313">
          <w:rPr>
            <w:rStyle w:val="Hyperlink"/>
            <w:rFonts w:ascii="Arial" w:hAnsi="Arial" w:cs="Arial"/>
            <w:sz w:val="20"/>
            <w:szCs w:val="20"/>
            <w:vertAlign w:val="superscript"/>
            <w:lang w:val="en"/>
          </w:rPr>
          <w:t>7</w:t>
        </w:r>
      </w:hyperlink>
      <w:r w:rsidRPr="00370313">
        <w:rPr>
          <w:rFonts w:ascii="Arial" w:hAnsi="Arial" w:cs="Arial"/>
          <w:sz w:val="20"/>
          <w:szCs w:val="20"/>
          <w:lang w:val="en"/>
        </w:rPr>
        <w:t> These can be associated with an invasive component (invasive papillary adenocarcinoma by WHO terminology). IAPN with invasive component have a favorable outcome compared to other invasive ampullary carcinomas.</w:t>
      </w:r>
      <w:hyperlink w:anchor="6490" w:tooltip="Ohike N, Kim GE, Tajiri T, et al.&#10;Intra-ampullary papillary-tubular neoplasm (IAPN): characterization of tumoral&#10;intraepithelial neoplasia occurring within the ampulla: a clinicopathologic&#10;analysis of 82 cases. Am J Surg Pathol.&#10;2010;34(12):1731-48." w:history="1">
        <w:r w:rsidRPr="00370313">
          <w:rPr>
            <w:rStyle w:val="Hyperlink"/>
            <w:rFonts w:ascii="Arial" w:hAnsi="Arial" w:cs="Arial"/>
            <w:sz w:val="20"/>
            <w:szCs w:val="20"/>
            <w:vertAlign w:val="superscript"/>
            <w:lang w:val="en"/>
          </w:rPr>
          <w:t>7</w:t>
        </w:r>
      </w:hyperlink>
    </w:p>
    <w:p w14:paraId="4FCAAE04" w14:textId="77777777" w:rsidR="0061048C" w:rsidRDefault="0061048C" w:rsidP="00761598">
      <w:pPr>
        <w:spacing w:after="0" w:line="240" w:lineRule="auto"/>
        <w:contextualSpacing/>
        <w:jc w:val="both"/>
        <w:rPr>
          <w:rFonts w:ascii="Arial" w:hAnsi="Arial" w:cs="Arial"/>
          <w:sz w:val="20"/>
          <w:szCs w:val="20"/>
          <w:lang w:val="en"/>
        </w:rPr>
      </w:pPr>
    </w:p>
    <w:p w14:paraId="4F42E6E5" w14:textId="2313F5D5"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t>References</w:t>
      </w:r>
    </w:p>
    <w:p w14:paraId="54A0C17F"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WHO Classification of </w:t>
      </w:r>
      <w:proofErr w:type="spellStart"/>
      <w:r w:rsidRPr="00370313">
        <w:rPr>
          <w:rFonts w:ascii="Arial" w:hAnsi="Arial" w:cs="Arial"/>
          <w:sz w:val="20"/>
          <w:szCs w:val="20"/>
          <w:lang w:val="en"/>
        </w:rPr>
        <w:t>Tumours</w:t>
      </w:r>
      <w:proofErr w:type="spellEnd"/>
      <w:r w:rsidRPr="00370313">
        <w:rPr>
          <w:rFonts w:ascii="Arial" w:hAnsi="Arial" w:cs="Arial"/>
          <w:sz w:val="20"/>
          <w:szCs w:val="20"/>
          <w:lang w:val="en"/>
        </w:rPr>
        <w:t xml:space="preserve"> Editorial Board. </w:t>
      </w:r>
      <w:r w:rsidRPr="00370313">
        <w:rPr>
          <w:rStyle w:val="Emphasis"/>
          <w:rFonts w:ascii="Arial" w:hAnsi="Arial" w:cs="Arial"/>
          <w:sz w:val="20"/>
          <w:szCs w:val="20"/>
          <w:lang w:val="en"/>
        </w:rPr>
        <w:t xml:space="preserve">Digestive system </w:t>
      </w:r>
      <w:proofErr w:type="spellStart"/>
      <w:r w:rsidRPr="00370313">
        <w:rPr>
          <w:rStyle w:val="Emphasis"/>
          <w:rFonts w:ascii="Arial" w:hAnsi="Arial" w:cs="Arial"/>
          <w:sz w:val="20"/>
          <w:szCs w:val="20"/>
          <w:lang w:val="en"/>
        </w:rPr>
        <w:t>tumours</w:t>
      </w:r>
      <w:proofErr w:type="spellEnd"/>
      <w:r w:rsidRPr="00370313">
        <w:rPr>
          <w:rFonts w:ascii="Arial" w:hAnsi="Arial" w:cs="Arial"/>
          <w:sz w:val="20"/>
          <w:szCs w:val="20"/>
          <w:lang w:val="en"/>
        </w:rPr>
        <w:t xml:space="preserve">. Lyon (France): International Agency for Research on Cancer; 2019. (WHO classification of </w:t>
      </w:r>
      <w:proofErr w:type="spellStart"/>
      <w:r w:rsidRPr="00370313">
        <w:rPr>
          <w:rFonts w:ascii="Arial" w:hAnsi="Arial" w:cs="Arial"/>
          <w:sz w:val="20"/>
          <w:szCs w:val="20"/>
          <w:lang w:val="en"/>
        </w:rPr>
        <w:t>tumours</w:t>
      </w:r>
      <w:proofErr w:type="spellEnd"/>
      <w:r w:rsidRPr="00370313">
        <w:rPr>
          <w:rFonts w:ascii="Arial" w:hAnsi="Arial" w:cs="Arial"/>
          <w:sz w:val="20"/>
          <w:szCs w:val="20"/>
          <w:lang w:val="en"/>
        </w:rPr>
        <w:t xml:space="preserve"> series, 5th ed.; vol. 1).</w:t>
      </w:r>
    </w:p>
    <w:p w14:paraId="362C0AF7"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Westgaard</w:t>
      </w:r>
      <w:proofErr w:type="spellEnd"/>
      <w:r w:rsidRPr="00370313">
        <w:rPr>
          <w:rFonts w:ascii="Arial" w:hAnsi="Arial" w:cs="Arial"/>
          <w:sz w:val="20"/>
          <w:szCs w:val="20"/>
          <w:lang w:val="en"/>
        </w:rPr>
        <w:t xml:space="preserve"> A, </w:t>
      </w:r>
      <w:proofErr w:type="spellStart"/>
      <w:r w:rsidRPr="00370313">
        <w:rPr>
          <w:rFonts w:ascii="Arial" w:hAnsi="Arial" w:cs="Arial"/>
          <w:sz w:val="20"/>
          <w:szCs w:val="20"/>
          <w:lang w:val="en"/>
        </w:rPr>
        <w:t>Tafjord</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Farstad</w:t>
      </w:r>
      <w:proofErr w:type="spellEnd"/>
      <w:r w:rsidRPr="00370313">
        <w:rPr>
          <w:rFonts w:ascii="Arial" w:hAnsi="Arial" w:cs="Arial"/>
          <w:sz w:val="20"/>
          <w:szCs w:val="20"/>
          <w:lang w:val="en"/>
        </w:rPr>
        <w:t xml:space="preserve"> IN, et al. </w:t>
      </w:r>
      <w:proofErr w:type="spellStart"/>
      <w:r w:rsidRPr="00370313">
        <w:rPr>
          <w:rFonts w:ascii="Arial" w:hAnsi="Arial" w:cs="Arial"/>
          <w:sz w:val="20"/>
          <w:szCs w:val="20"/>
          <w:lang w:val="en"/>
        </w:rPr>
        <w:t>Pancreatobiliary</w:t>
      </w:r>
      <w:proofErr w:type="spellEnd"/>
      <w:r w:rsidRPr="00370313">
        <w:rPr>
          <w:rFonts w:ascii="Arial" w:hAnsi="Arial" w:cs="Arial"/>
          <w:sz w:val="20"/>
          <w:szCs w:val="20"/>
          <w:lang w:val="en"/>
        </w:rPr>
        <w:t xml:space="preserve"> versus intestinal histologic type of differentiation is an independent prognostic factor in resected periampullary adenocarcinoma. </w:t>
      </w:r>
      <w:r w:rsidRPr="00370313">
        <w:rPr>
          <w:rStyle w:val="Emphasis"/>
          <w:rFonts w:ascii="Arial" w:hAnsi="Arial" w:cs="Arial"/>
          <w:iCs w:val="0"/>
          <w:sz w:val="20"/>
          <w:szCs w:val="20"/>
          <w:lang w:val="en"/>
        </w:rPr>
        <w:t>BMC Cancer</w:t>
      </w:r>
      <w:r w:rsidRPr="00370313">
        <w:rPr>
          <w:rFonts w:ascii="Arial" w:hAnsi="Arial" w:cs="Arial"/>
          <w:sz w:val="20"/>
          <w:szCs w:val="20"/>
          <w:lang w:val="en"/>
        </w:rPr>
        <w:t xml:space="preserve">. 2008;8:170. </w:t>
      </w:r>
    </w:p>
    <w:p w14:paraId="52AD79CD"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Kumari N, Prabha K, Singh RK, </w:t>
      </w:r>
      <w:proofErr w:type="spellStart"/>
      <w:r w:rsidRPr="00370313">
        <w:rPr>
          <w:rFonts w:ascii="Arial" w:hAnsi="Arial" w:cs="Arial"/>
          <w:sz w:val="20"/>
          <w:szCs w:val="20"/>
          <w:lang w:val="en"/>
        </w:rPr>
        <w:t>Baitha</w:t>
      </w:r>
      <w:proofErr w:type="spellEnd"/>
      <w:r w:rsidRPr="00370313">
        <w:rPr>
          <w:rFonts w:ascii="Arial" w:hAnsi="Arial" w:cs="Arial"/>
          <w:sz w:val="20"/>
          <w:szCs w:val="20"/>
          <w:lang w:val="en"/>
        </w:rPr>
        <w:t xml:space="preserve"> DK, </w:t>
      </w:r>
      <w:proofErr w:type="spellStart"/>
      <w:r w:rsidRPr="00370313">
        <w:rPr>
          <w:rFonts w:ascii="Arial" w:hAnsi="Arial" w:cs="Arial"/>
          <w:sz w:val="20"/>
          <w:szCs w:val="20"/>
          <w:lang w:val="en"/>
        </w:rPr>
        <w:t>Krishnani</w:t>
      </w:r>
      <w:proofErr w:type="spellEnd"/>
      <w:r w:rsidRPr="00370313">
        <w:rPr>
          <w:rFonts w:ascii="Arial" w:hAnsi="Arial" w:cs="Arial"/>
          <w:sz w:val="20"/>
          <w:szCs w:val="20"/>
          <w:lang w:val="en"/>
        </w:rPr>
        <w:t xml:space="preserve"> N. Intestinal and </w:t>
      </w:r>
      <w:proofErr w:type="spellStart"/>
      <w:r w:rsidRPr="00370313">
        <w:rPr>
          <w:rFonts w:ascii="Arial" w:hAnsi="Arial" w:cs="Arial"/>
          <w:sz w:val="20"/>
          <w:szCs w:val="20"/>
          <w:lang w:val="en"/>
        </w:rPr>
        <w:t>pancreatobiliary</w:t>
      </w:r>
      <w:proofErr w:type="spellEnd"/>
      <w:r w:rsidRPr="00370313">
        <w:rPr>
          <w:rFonts w:ascii="Arial" w:hAnsi="Arial" w:cs="Arial"/>
          <w:sz w:val="20"/>
          <w:szCs w:val="20"/>
          <w:lang w:val="en"/>
        </w:rPr>
        <w:t xml:space="preserve"> differentiation in periampullary carcinoma: the role of immunohistochemistry. </w:t>
      </w:r>
      <w:r w:rsidRPr="00370313">
        <w:rPr>
          <w:rStyle w:val="Emphasis"/>
          <w:rFonts w:ascii="Arial" w:hAnsi="Arial" w:cs="Arial"/>
          <w:iCs w:val="0"/>
          <w:sz w:val="20"/>
          <w:szCs w:val="20"/>
          <w:lang w:val="en"/>
        </w:rPr>
        <w:t xml:space="preserve">Hum </w:t>
      </w:r>
      <w:proofErr w:type="spellStart"/>
      <w:r w:rsidRPr="00370313">
        <w:rPr>
          <w:rStyle w:val="Emphasis"/>
          <w:rFonts w:ascii="Arial" w:hAnsi="Arial" w:cs="Arial"/>
          <w:iCs w:val="0"/>
          <w:sz w:val="20"/>
          <w:szCs w:val="20"/>
          <w:lang w:val="en"/>
        </w:rPr>
        <w:t>Pathol</w:t>
      </w:r>
      <w:proofErr w:type="spellEnd"/>
      <w:r w:rsidRPr="00370313">
        <w:rPr>
          <w:rStyle w:val="Emphasis"/>
          <w:rFonts w:ascii="Arial" w:hAnsi="Arial" w:cs="Arial"/>
          <w:iCs w:val="0"/>
          <w:sz w:val="20"/>
          <w:szCs w:val="20"/>
          <w:lang w:val="en"/>
        </w:rPr>
        <w:t>.</w:t>
      </w:r>
      <w:r w:rsidRPr="00370313">
        <w:rPr>
          <w:rFonts w:ascii="Arial" w:hAnsi="Arial" w:cs="Arial"/>
          <w:sz w:val="20"/>
          <w:szCs w:val="20"/>
          <w:lang w:val="en"/>
        </w:rPr>
        <w:t xml:space="preserve"> 2013;44(10):2213-9.</w:t>
      </w:r>
    </w:p>
    <w:p w14:paraId="64267FAB"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Ang DC, Shia J, Tang LH, </w:t>
      </w:r>
      <w:proofErr w:type="spellStart"/>
      <w:r w:rsidRPr="00370313">
        <w:rPr>
          <w:rFonts w:ascii="Arial" w:hAnsi="Arial" w:cs="Arial"/>
          <w:sz w:val="20"/>
          <w:szCs w:val="20"/>
          <w:lang w:val="en"/>
        </w:rPr>
        <w:t>Katabi</w:t>
      </w:r>
      <w:proofErr w:type="spellEnd"/>
      <w:r w:rsidRPr="00370313">
        <w:rPr>
          <w:rFonts w:ascii="Arial" w:hAnsi="Arial" w:cs="Arial"/>
          <w:sz w:val="20"/>
          <w:szCs w:val="20"/>
          <w:lang w:val="en"/>
        </w:rPr>
        <w:t xml:space="preserve"> N, </w:t>
      </w:r>
      <w:proofErr w:type="spellStart"/>
      <w:r w:rsidRPr="00370313">
        <w:rPr>
          <w:rFonts w:ascii="Arial" w:hAnsi="Arial" w:cs="Arial"/>
          <w:sz w:val="20"/>
          <w:szCs w:val="20"/>
          <w:lang w:val="en"/>
        </w:rPr>
        <w:t>Klimstra</w:t>
      </w:r>
      <w:proofErr w:type="spellEnd"/>
      <w:r w:rsidRPr="00370313">
        <w:rPr>
          <w:rFonts w:ascii="Arial" w:hAnsi="Arial" w:cs="Arial"/>
          <w:sz w:val="20"/>
          <w:szCs w:val="20"/>
          <w:lang w:val="en"/>
        </w:rPr>
        <w:t xml:space="preserve"> DS. The utility of immunohistochemistry in subtyping adenocarcinoma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w:t>
      </w:r>
      <w:r w:rsidRPr="00370313">
        <w:rPr>
          <w:rStyle w:val="Emphasis"/>
          <w:rFonts w:ascii="Arial" w:hAnsi="Arial" w:cs="Arial"/>
          <w:iCs w:val="0"/>
          <w:sz w:val="20"/>
          <w:szCs w:val="20"/>
          <w:lang w:val="en"/>
        </w:rPr>
        <w:t xml:space="preserve">Am J Surg </w:t>
      </w:r>
      <w:proofErr w:type="spellStart"/>
      <w:r w:rsidRPr="00370313">
        <w:rPr>
          <w:rStyle w:val="Emphasis"/>
          <w:rFonts w:ascii="Arial" w:hAnsi="Arial" w:cs="Arial"/>
          <w:iCs w:val="0"/>
          <w:sz w:val="20"/>
          <w:szCs w:val="20"/>
          <w:lang w:val="en"/>
        </w:rPr>
        <w:t>Pathol</w:t>
      </w:r>
      <w:proofErr w:type="spellEnd"/>
      <w:r w:rsidRPr="00370313">
        <w:rPr>
          <w:rStyle w:val="Emphasis"/>
          <w:rFonts w:ascii="Arial" w:hAnsi="Arial" w:cs="Arial"/>
          <w:iCs w:val="0"/>
          <w:sz w:val="20"/>
          <w:szCs w:val="20"/>
          <w:lang w:val="en"/>
        </w:rPr>
        <w:t>.</w:t>
      </w:r>
      <w:r w:rsidRPr="00370313">
        <w:rPr>
          <w:rFonts w:ascii="Arial" w:hAnsi="Arial" w:cs="Arial"/>
          <w:sz w:val="20"/>
          <w:szCs w:val="20"/>
          <w:lang w:val="en"/>
        </w:rPr>
        <w:t xml:space="preserve"> 2014;38(10):1371-1379.</w:t>
      </w:r>
    </w:p>
    <w:p w14:paraId="33FCA6ED"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Chang DK, Jamieson NB, Johns AL. </w:t>
      </w:r>
      <w:proofErr w:type="spellStart"/>
      <w:r w:rsidRPr="00370313">
        <w:rPr>
          <w:rFonts w:ascii="Arial" w:hAnsi="Arial" w:cs="Arial"/>
          <w:sz w:val="20"/>
          <w:szCs w:val="20"/>
          <w:lang w:val="en"/>
        </w:rPr>
        <w:t>Histomolecular</w:t>
      </w:r>
      <w:proofErr w:type="spellEnd"/>
      <w:r w:rsidRPr="00370313">
        <w:rPr>
          <w:rFonts w:ascii="Arial" w:hAnsi="Arial" w:cs="Arial"/>
          <w:sz w:val="20"/>
          <w:szCs w:val="20"/>
          <w:lang w:val="en"/>
        </w:rPr>
        <w:t xml:space="preserve"> phenotypes and outcome in adenocarcinoma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w:t>
      </w:r>
      <w:r w:rsidRPr="00370313">
        <w:rPr>
          <w:rStyle w:val="Emphasis"/>
          <w:rFonts w:ascii="Arial" w:hAnsi="Arial" w:cs="Arial"/>
          <w:iCs w:val="0"/>
          <w:sz w:val="20"/>
          <w:szCs w:val="20"/>
          <w:lang w:val="en"/>
        </w:rPr>
        <w:t>J Clin Oncol</w:t>
      </w:r>
      <w:r w:rsidRPr="00370313">
        <w:rPr>
          <w:rFonts w:ascii="Arial" w:hAnsi="Arial" w:cs="Arial"/>
          <w:sz w:val="20"/>
          <w:szCs w:val="20"/>
          <w:lang w:val="en"/>
        </w:rPr>
        <w:t>. 2013;31:1348–1356.</w:t>
      </w:r>
    </w:p>
    <w:p w14:paraId="7E9CA9D6"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Schueneman</w:t>
      </w:r>
      <w:proofErr w:type="spellEnd"/>
      <w:r w:rsidRPr="00370313">
        <w:rPr>
          <w:rFonts w:ascii="Arial" w:hAnsi="Arial" w:cs="Arial"/>
          <w:sz w:val="20"/>
          <w:szCs w:val="20"/>
          <w:lang w:val="en"/>
        </w:rPr>
        <w:t xml:space="preserve"> A, </w:t>
      </w:r>
      <w:proofErr w:type="spellStart"/>
      <w:r w:rsidRPr="00370313">
        <w:rPr>
          <w:rFonts w:ascii="Arial" w:hAnsi="Arial" w:cs="Arial"/>
          <w:sz w:val="20"/>
          <w:szCs w:val="20"/>
          <w:lang w:val="en"/>
        </w:rPr>
        <w:t>Goggins</w:t>
      </w:r>
      <w:proofErr w:type="spellEnd"/>
      <w:r w:rsidRPr="00370313">
        <w:rPr>
          <w:rFonts w:ascii="Arial" w:hAnsi="Arial" w:cs="Arial"/>
          <w:sz w:val="20"/>
          <w:szCs w:val="20"/>
          <w:lang w:val="en"/>
        </w:rPr>
        <w:t xml:space="preserve"> M, Ensor J, et al. Validation of </w:t>
      </w:r>
      <w:proofErr w:type="spellStart"/>
      <w:r w:rsidRPr="00370313">
        <w:rPr>
          <w:rFonts w:ascii="Arial" w:hAnsi="Arial" w:cs="Arial"/>
          <w:sz w:val="20"/>
          <w:szCs w:val="20"/>
          <w:lang w:val="en"/>
        </w:rPr>
        <w:t>histomolecular</w:t>
      </w:r>
      <w:proofErr w:type="spellEnd"/>
      <w:r w:rsidRPr="00370313">
        <w:rPr>
          <w:rFonts w:ascii="Arial" w:hAnsi="Arial" w:cs="Arial"/>
          <w:sz w:val="20"/>
          <w:szCs w:val="20"/>
          <w:lang w:val="en"/>
        </w:rPr>
        <w:t xml:space="preserve"> classification utilizing histological subtype, MUC1, and CDX2 for prognostication of resected ampullary adenocarcinoma. </w:t>
      </w:r>
      <w:r w:rsidRPr="00370313">
        <w:rPr>
          <w:rStyle w:val="Emphasis"/>
          <w:rFonts w:ascii="Arial" w:hAnsi="Arial" w:cs="Arial"/>
          <w:iCs w:val="0"/>
          <w:sz w:val="20"/>
          <w:szCs w:val="20"/>
          <w:lang w:val="en"/>
        </w:rPr>
        <w:t>Br J Cancer</w:t>
      </w:r>
      <w:r w:rsidRPr="00370313">
        <w:rPr>
          <w:rFonts w:ascii="Arial" w:hAnsi="Arial" w:cs="Arial"/>
          <w:sz w:val="20"/>
          <w:szCs w:val="20"/>
          <w:lang w:val="en"/>
        </w:rPr>
        <w:t>. 2015;113(1):64-8.</w:t>
      </w:r>
    </w:p>
    <w:p w14:paraId="5B2C6B7B" w14:textId="77777777" w:rsidR="00370313" w:rsidRPr="00370313" w:rsidRDefault="00370313" w:rsidP="002E05A3">
      <w:pPr>
        <w:numPr>
          <w:ilvl w:val="0"/>
          <w:numId w:val="5"/>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Ohike</w:t>
      </w:r>
      <w:proofErr w:type="spellEnd"/>
      <w:r w:rsidRPr="00370313">
        <w:rPr>
          <w:rFonts w:ascii="Arial" w:hAnsi="Arial" w:cs="Arial"/>
          <w:sz w:val="20"/>
          <w:szCs w:val="20"/>
          <w:lang w:val="en"/>
        </w:rPr>
        <w:t xml:space="preserve"> N, Kim GE, Tajiri T, et al. Intra-ampullary papillary-tubular neoplasm (IAPN): characterization of tumoral intraepithelial neoplasia occurring within the ampulla: a clinicopathologic analysis of 82 cases. </w:t>
      </w:r>
      <w:r w:rsidRPr="00370313">
        <w:rPr>
          <w:rStyle w:val="Emphasis"/>
          <w:rFonts w:ascii="Arial" w:hAnsi="Arial" w:cs="Arial"/>
          <w:iCs w:val="0"/>
          <w:sz w:val="20"/>
          <w:szCs w:val="20"/>
          <w:lang w:val="en"/>
        </w:rPr>
        <w:t xml:space="preserve">Am J Surg </w:t>
      </w:r>
      <w:proofErr w:type="spellStart"/>
      <w:r w:rsidRPr="00370313">
        <w:rPr>
          <w:rStyle w:val="Emphasis"/>
          <w:rFonts w:ascii="Arial" w:hAnsi="Arial" w:cs="Arial"/>
          <w:iCs w:val="0"/>
          <w:sz w:val="20"/>
          <w:szCs w:val="20"/>
          <w:lang w:val="en"/>
        </w:rPr>
        <w:t>Pathol</w:t>
      </w:r>
      <w:proofErr w:type="spellEnd"/>
      <w:r w:rsidRPr="00370313">
        <w:rPr>
          <w:rStyle w:val="Emphasis"/>
          <w:rFonts w:ascii="Arial" w:hAnsi="Arial" w:cs="Arial"/>
          <w:iCs w:val="0"/>
          <w:sz w:val="20"/>
          <w:szCs w:val="20"/>
          <w:lang w:val="en"/>
        </w:rPr>
        <w:t>.</w:t>
      </w:r>
      <w:r w:rsidRPr="00370313">
        <w:rPr>
          <w:rFonts w:ascii="Arial" w:hAnsi="Arial" w:cs="Arial"/>
          <w:sz w:val="20"/>
          <w:szCs w:val="20"/>
          <w:lang w:val="en"/>
        </w:rPr>
        <w:t xml:space="preserve"> 2010;34(12):1731-48.</w:t>
      </w:r>
    </w:p>
    <w:p w14:paraId="1BE46B35" w14:textId="77777777" w:rsidR="0061048C" w:rsidRDefault="0061048C" w:rsidP="00761598">
      <w:pPr>
        <w:spacing w:after="0"/>
        <w:jc w:val="both"/>
        <w:rPr>
          <w:rFonts w:ascii="Arial" w:eastAsia="Times New Roman" w:hAnsi="Arial" w:cs="Arial"/>
          <w:b/>
          <w:bCs/>
          <w:sz w:val="20"/>
          <w:szCs w:val="20"/>
          <w:lang w:val="en"/>
        </w:rPr>
      </w:pPr>
    </w:p>
    <w:p w14:paraId="52242786" w14:textId="1DD1FD05"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C. Histologic Grade</w:t>
      </w:r>
    </w:p>
    <w:p w14:paraId="500D115A"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For nonpapillary adenocarcinomas, the following grading system is suggested:</w:t>
      </w:r>
    </w:p>
    <w:p w14:paraId="205F8316"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GX</w:t>
      </w:r>
      <w:r w:rsidRPr="00370313">
        <w:rPr>
          <w:rFonts w:ascii="Arial" w:hAnsi="Arial" w:cs="Arial"/>
          <w:sz w:val="20"/>
          <w:szCs w:val="20"/>
          <w:lang w:val="en"/>
        </w:rPr>
        <w:tab/>
        <w:t>Grade cannot be assessed</w:t>
      </w:r>
    </w:p>
    <w:p w14:paraId="0B34B139"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G1</w:t>
      </w:r>
      <w:r w:rsidRPr="00370313">
        <w:rPr>
          <w:rFonts w:ascii="Arial" w:hAnsi="Arial" w:cs="Arial"/>
          <w:sz w:val="20"/>
          <w:szCs w:val="20"/>
          <w:lang w:val="en"/>
        </w:rPr>
        <w:tab/>
        <w:t>Well differentiated (greater than 95% of tumor composed of glands)</w:t>
      </w:r>
    </w:p>
    <w:p w14:paraId="7F7F7D18"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G2</w:t>
      </w:r>
      <w:r w:rsidRPr="00370313">
        <w:rPr>
          <w:rFonts w:ascii="Arial" w:hAnsi="Arial" w:cs="Arial"/>
          <w:sz w:val="20"/>
          <w:szCs w:val="20"/>
          <w:lang w:val="en"/>
        </w:rPr>
        <w:tab/>
        <w:t>Moderately differentiated (50% to 95% of tumor composed of glands)</w:t>
      </w:r>
    </w:p>
    <w:p w14:paraId="58EEF40F" w14:textId="77777777" w:rsidR="00370313" w:rsidRPr="00370313" w:rsidRDefault="00370313" w:rsidP="00761598">
      <w:pPr>
        <w:tabs>
          <w:tab w:val="left" w:pos="720"/>
        </w:tabs>
        <w:spacing w:after="0"/>
        <w:ind w:left="720" w:hanging="180"/>
        <w:jc w:val="both"/>
        <w:rPr>
          <w:rFonts w:ascii="Arial" w:hAnsi="Arial" w:cs="Arial"/>
          <w:sz w:val="20"/>
          <w:szCs w:val="20"/>
          <w:lang w:val="en"/>
        </w:rPr>
      </w:pPr>
      <w:r w:rsidRPr="00370313">
        <w:rPr>
          <w:rFonts w:ascii="Arial" w:hAnsi="Arial" w:cs="Arial"/>
          <w:sz w:val="20"/>
          <w:szCs w:val="20"/>
          <w:lang w:val="en"/>
        </w:rPr>
        <w:t>G3</w:t>
      </w:r>
      <w:r w:rsidRPr="00370313">
        <w:rPr>
          <w:rFonts w:ascii="Arial" w:hAnsi="Arial" w:cs="Arial"/>
          <w:sz w:val="20"/>
          <w:szCs w:val="20"/>
          <w:lang w:val="en"/>
        </w:rPr>
        <w:tab/>
        <w:t>Poorly differentiated</w:t>
      </w:r>
      <w:r w:rsidRPr="00370313">
        <w:rPr>
          <w:rFonts w:ascii="Arial" w:hAnsi="Arial" w:cs="Arial"/>
          <w:sz w:val="20"/>
          <w:szCs w:val="20"/>
          <w:vertAlign w:val="superscript"/>
          <w:lang w:val="en"/>
        </w:rPr>
        <w:t>#</w:t>
      </w:r>
      <w:r w:rsidRPr="00370313">
        <w:rPr>
          <w:rFonts w:ascii="Arial" w:hAnsi="Arial" w:cs="Arial"/>
          <w:sz w:val="20"/>
          <w:szCs w:val="20"/>
          <w:lang w:val="en"/>
        </w:rPr>
        <w:t xml:space="preserve"> (49% or less of tumor composed of glands)</w:t>
      </w:r>
    </w:p>
    <w:p w14:paraId="6215C47B" w14:textId="77777777" w:rsidR="00370313" w:rsidRPr="00370313" w:rsidRDefault="00370313" w:rsidP="00761598">
      <w:pPr>
        <w:tabs>
          <w:tab w:val="left" w:pos="720"/>
        </w:tabs>
        <w:spacing w:after="0"/>
        <w:jc w:val="both"/>
        <w:rPr>
          <w:rFonts w:ascii="Arial" w:hAnsi="Arial" w:cs="Arial"/>
          <w:sz w:val="20"/>
          <w:szCs w:val="20"/>
          <w:lang w:val="en"/>
        </w:rPr>
      </w:pPr>
      <w:r w:rsidRPr="00370313">
        <w:rPr>
          <w:rFonts w:ascii="Arial" w:hAnsi="Arial" w:cs="Arial"/>
          <w:sz w:val="20"/>
          <w:szCs w:val="20"/>
          <w:lang w:val="en"/>
        </w:rPr>
        <w:t> </w:t>
      </w:r>
    </w:p>
    <w:p w14:paraId="6C43837A" w14:textId="7A63242F" w:rsid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Poor differentiation has been shown to be an adverse prognostic factor on univariate analysis in some, but not all, series.</w:t>
      </w:r>
      <w:hyperlink w:anchor="6491" w:tooltip="Hsu HP, Yang TM, Hsieh YH, Shan YS,&#10;Lin PW. Predictors for patterns of failure after pancreaticoduodenectomy in&#10;ampullary cancer. Ann Surg Oncol.&#10;2007;14(1):50-60." w:history="1">
        <w:r w:rsidRPr="00370313">
          <w:rPr>
            <w:rStyle w:val="Hyperlink"/>
            <w:rFonts w:ascii="Arial" w:hAnsi="Arial" w:cs="Arial"/>
            <w:sz w:val="20"/>
            <w:szCs w:val="20"/>
            <w:vertAlign w:val="superscript"/>
            <w:lang w:val="en"/>
          </w:rPr>
          <w:t>1,</w:t>
        </w:r>
      </w:hyperlink>
      <w:hyperlink w:anchor="6492" w:tooltip="Kim RD, Kundhal PS, McGilvray ID, et al. Predictors of failure after&#10;pancreaticoduodenectomy for ampullary carcinoma. J Am Coll Surg. Jan 2006;202(1):112-119." w:history="1">
        <w:r w:rsidRPr="00370313">
          <w:rPr>
            <w:rStyle w:val="Hyperlink"/>
            <w:rFonts w:ascii="Arial" w:hAnsi="Arial" w:cs="Arial"/>
            <w:sz w:val="20"/>
            <w:szCs w:val="20"/>
            <w:vertAlign w:val="superscript"/>
            <w:lang w:val="en"/>
          </w:rPr>
          <w:t>2</w:t>
        </w:r>
      </w:hyperlink>
    </w:p>
    <w:p w14:paraId="48701982" w14:textId="77777777" w:rsidR="0061048C" w:rsidRPr="00370313" w:rsidRDefault="0061048C" w:rsidP="00761598">
      <w:pPr>
        <w:spacing w:after="0"/>
        <w:jc w:val="both"/>
        <w:rPr>
          <w:rFonts w:ascii="Arial" w:hAnsi="Arial" w:cs="Arial"/>
          <w:sz w:val="20"/>
          <w:szCs w:val="20"/>
          <w:lang w:val="en"/>
        </w:rPr>
      </w:pPr>
    </w:p>
    <w:p w14:paraId="53E29CAD" w14:textId="77777777" w:rsidR="0061048C" w:rsidRDefault="00370313" w:rsidP="00761598">
      <w:pPr>
        <w:jc w:val="both"/>
        <w:rPr>
          <w:rFonts w:ascii="Arial" w:hAnsi="Arial" w:cs="Arial"/>
          <w:sz w:val="20"/>
          <w:szCs w:val="20"/>
          <w:lang w:val="en"/>
        </w:rPr>
      </w:pPr>
      <w:r w:rsidRPr="00370313">
        <w:rPr>
          <w:rFonts w:ascii="Arial" w:hAnsi="Arial" w:cs="Arial"/>
          <w:sz w:val="20"/>
          <w:szCs w:val="20"/>
          <w:lang w:val="en"/>
        </w:rPr>
        <w:t xml:space="preserve">Signet-ring cell carcinomas are assigned grade 3 by convention. Undifferentiated carcinomas lack morphologic and immunohistochemical evidence of glandular, squamous, or neuroendocrine differentiation. </w:t>
      </w:r>
      <w:r w:rsidRPr="00370313">
        <w:rPr>
          <w:rFonts w:ascii="Arial" w:hAnsi="Arial" w:cs="Arial"/>
          <w:kern w:val="20"/>
          <w:sz w:val="20"/>
          <w:szCs w:val="20"/>
          <w:lang w:val="en"/>
        </w:rPr>
        <w:t xml:space="preserve">This grading scheme is not applicable to poorly differentiated neuroendocrine carcinomas. </w:t>
      </w:r>
    </w:p>
    <w:p w14:paraId="038A138F" w14:textId="77777777" w:rsidR="007434CF" w:rsidRDefault="007434CF" w:rsidP="00761598">
      <w:pPr>
        <w:jc w:val="both"/>
        <w:rPr>
          <w:rFonts w:ascii="Arial" w:eastAsia="Times New Roman" w:hAnsi="Arial" w:cs="Arial"/>
          <w:sz w:val="20"/>
          <w:szCs w:val="20"/>
          <w:lang w:val="en"/>
        </w:rPr>
      </w:pPr>
      <w:r>
        <w:rPr>
          <w:rFonts w:ascii="Arial" w:eastAsia="Times New Roman" w:hAnsi="Arial" w:cs="Arial"/>
          <w:sz w:val="20"/>
          <w:szCs w:val="20"/>
          <w:lang w:val="en"/>
        </w:rPr>
        <w:br w:type="page"/>
      </w:r>
    </w:p>
    <w:p w14:paraId="296CEB5E" w14:textId="7119BD8F"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lastRenderedPageBreak/>
        <w:t>References</w:t>
      </w:r>
    </w:p>
    <w:p w14:paraId="528E4D43" w14:textId="77777777" w:rsidR="00370313" w:rsidRPr="00370313" w:rsidRDefault="00370313" w:rsidP="002E05A3">
      <w:pPr>
        <w:numPr>
          <w:ilvl w:val="0"/>
          <w:numId w:val="6"/>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Hsu HP, Yang TM, Hsieh YH, Shan YS, Lin PW. Predictors for patterns of failure after pancreaticoduodenectomy in ampullary cancer.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xml:space="preserve"> 2007;14(1):50-60.</w:t>
      </w:r>
    </w:p>
    <w:p w14:paraId="3836F48F" w14:textId="77777777" w:rsidR="00370313" w:rsidRPr="00370313" w:rsidRDefault="00370313" w:rsidP="002E05A3">
      <w:pPr>
        <w:numPr>
          <w:ilvl w:val="0"/>
          <w:numId w:val="6"/>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Kim RD, </w:t>
      </w:r>
      <w:proofErr w:type="spellStart"/>
      <w:r w:rsidRPr="00370313">
        <w:rPr>
          <w:rFonts w:ascii="Arial" w:hAnsi="Arial" w:cs="Arial"/>
          <w:sz w:val="20"/>
          <w:szCs w:val="20"/>
          <w:lang w:val="en"/>
        </w:rPr>
        <w:t>Kundhal</w:t>
      </w:r>
      <w:proofErr w:type="spellEnd"/>
      <w:r w:rsidRPr="00370313">
        <w:rPr>
          <w:rFonts w:ascii="Arial" w:hAnsi="Arial" w:cs="Arial"/>
          <w:sz w:val="20"/>
          <w:szCs w:val="20"/>
          <w:lang w:val="en"/>
        </w:rPr>
        <w:t xml:space="preserve"> PS, </w:t>
      </w:r>
      <w:proofErr w:type="spellStart"/>
      <w:r w:rsidRPr="00370313">
        <w:rPr>
          <w:rFonts w:ascii="Arial" w:hAnsi="Arial" w:cs="Arial"/>
          <w:sz w:val="20"/>
          <w:szCs w:val="20"/>
          <w:lang w:val="en"/>
        </w:rPr>
        <w:t>McGilvray</w:t>
      </w:r>
      <w:proofErr w:type="spellEnd"/>
      <w:r w:rsidRPr="00370313">
        <w:rPr>
          <w:rFonts w:ascii="Arial" w:hAnsi="Arial" w:cs="Arial"/>
          <w:sz w:val="20"/>
          <w:szCs w:val="20"/>
          <w:lang w:val="en"/>
        </w:rPr>
        <w:t xml:space="preserve"> ID, et al. Predictors of failure after pancreaticoduodenectomy for ampullary carcinoma. </w:t>
      </w:r>
      <w:r w:rsidRPr="00370313">
        <w:rPr>
          <w:rStyle w:val="Emphasis"/>
          <w:rFonts w:ascii="Arial" w:hAnsi="Arial" w:cs="Arial"/>
          <w:iCs w:val="0"/>
          <w:sz w:val="20"/>
          <w:szCs w:val="20"/>
          <w:lang w:val="en"/>
        </w:rPr>
        <w:t>J Am Coll Surg</w:t>
      </w:r>
      <w:r w:rsidRPr="00370313">
        <w:rPr>
          <w:rFonts w:ascii="Arial" w:hAnsi="Arial" w:cs="Arial"/>
          <w:sz w:val="20"/>
          <w:szCs w:val="20"/>
          <w:lang w:val="en"/>
        </w:rPr>
        <w:t>. Jan 2006;202(1):112-119.</w:t>
      </w:r>
    </w:p>
    <w:p w14:paraId="684BCDB6" w14:textId="77777777" w:rsidR="0061048C" w:rsidRDefault="0061048C" w:rsidP="00761598">
      <w:pPr>
        <w:spacing w:after="0"/>
        <w:jc w:val="both"/>
        <w:rPr>
          <w:rFonts w:ascii="Arial" w:eastAsia="Times New Roman" w:hAnsi="Arial" w:cs="Arial"/>
          <w:b/>
          <w:bCs/>
          <w:sz w:val="20"/>
          <w:szCs w:val="20"/>
          <w:lang w:val="en"/>
        </w:rPr>
      </w:pPr>
    </w:p>
    <w:p w14:paraId="2F50D709" w14:textId="5B7D12EC"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D. Non-TNM Prognostic Factors</w:t>
      </w:r>
    </w:p>
    <w:p w14:paraId="45F73CC3" w14:textId="3B751294"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Although not included in the TNM staging system for tumors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tumor size has been shown to have independent prognostic significance for local recurrence.</w:t>
      </w:r>
      <w:hyperlink w:anchor="6480" w:tooltip="Hsu HP, Yang TM, Hsieh YH, Shan YS, Lin PW. Predictors for patterns of&#10;failure after pancreaticoduodenectomy in ampullary cancer. Ann Surg Oncol. 2007;14(1):50-60." w:history="1">
        <w:r w:rsidRPr="00370313">
          <w:rPr>
            <w:rStyle w:val="Hyperlink"/>
            <w:rFonts w:ascii="Arial" w:hAnsi="Arial" w:cs="Arial"/>
            <w:sz w:val="20"/>
            <w:szCs w:val="20"/>
            <w:vertAlign w:val="superscript"/>
            <w:lang w:val="en"/>
          </w:rPr>
          <w:t>1</w:t>
        </w:r>
      </w:hyperlink>
      <w:r w:rsidRPr="00370313">
        <w:rPr>
          <w:rFonts w:ascii="Arial" w:hAnsi="Arial" w:cs="Arial"/>
          <w:sz w:val="20"/>
          <w:szCs w:val="20"/>
          <w:lang w:val="en"/>
        </w:rPr>
        <w:t> In some series, pancreatic invasion, not tumor size, appears to be the more important prognostic factor.</w:t>
      </w:r>
      <w:hyperlink w:anchor="6481" w:tooltip="Beger HG, Treitschke F, Gansuage F, Harada N, Hiki N, Mattfeldt T. Tumor&#10;of the ampulla of Vater: experience with local or radical resection in 171&#10;consecutively treated patients. Arch Surg.&#10;1999;134:526-532." w:history="1">
        <w:r w:rsidRPr="00370313">
          <w:rPr>
            <w:rStyle w:val="Hyperlink"/>
            <w:rFonts w:ascii="Arial" w:hAnsi="Arial" w:cs="Arial"/>
            <w:sz w:val="20"/>
            <w:szCs w:val="20"/>
            <w:vertAlign w:val="superscript"/>
            <w:lang w:val="en"/>
          </w:rPr>
          <w:t>2</w:t>
        </w:r>
      </w:hyperlink>
    </w:p>
    <w:p w14:paraId="752AB783" w14:textId="77777777" w:rsidR="007434CF" w:rsidRDefault="007434CF" w:rsidP="00761598">
      <w:pPr>
        <w:spacing w:after="0"/>
        <w:jc w:val="both"/>
        <w:rPr>
          <w:rFonts w:ascii="Arial" w:hAnsi="Arial" w:cs="Arial"/>
          <w:sz w:val="20"/>
          <w:szCs w:val="20"/>
          <w:lang w:val="en"/>
        </w:rPr>
      </w:pPr>
    </w:p>
    <w:p w14:paraId="727A0B66" w14:textId="242D33D8" w:rsidR="00370313" w:rsidRP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t>Lymphovascular invasion</w:t>
      </w:r>
      <w:hyperlink w:anchor="6482" w:tooltip="Bouvet M, Gamagami RA, Gilpin EA, et al. Factors influencing survival&#10;after resection for periampullary neoplasms. Am J Surg. 2000;180(1):13-17." w:history="1">
        <w:r w:rsidRPr="00370313">
          <w:rPr>
            <w:rStyle w:val="Hyperlink"/>
            <w:rFonts w:ascii="Arial" w:hAnsi="Arial" w:cs="Arial"/>
            <w:sz w:val="20"/>
            <w:szCs w:val="20"/>
            <w:vertAlign w:val="superscript"/>
            <w:lang w:val="en"/>
          </w:rPr>
          <w:t>3</w:t>
        </w:r>
      </w:hyperlink>
      <w:r w:rsidRPr="00370313">
        <w:rPr>
          <w:rFonts w:ascii="Arial" w:hAnsi="Arial" w:cs="Arial"/>
          <w:sz w:val="20"/>
          <w:szCs w:val="20"/>
          <w:lang w:val="en"/>
        </w:rPr>
        <w:t> and perineural invasion</w:t>
      </w:r>
      <w:hyperlink w:anchor="6483" w:tooltip="Bettschart V, Rahman MQ, Engelken FJ, Madhavan KK, Parks RW, Garden OJ.&#10;Presentation, treatment and outcome in patients with ampullary tumours. Br J Surg. 2004;91(12):1600-1607."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have also been shown to be adverse prognostic factors.</w:t>
      </w:r>
    </w:p>
    <w:p w14:paraId="518287DE" w14:textId="77777777" w:rsidR="0061048C" w:rsidRDefault="0061048C" w:rsidP="00761598">
      <w:pPr>
        <w:spacing w:after="0" w:line="240" w:lineRule="auto"/>
        <w:jc w:val="both"/>
        <w:rPr>
          <w:rFonts w:ascii="Arial" w:eastAsia="Times New Roman" w:hAnsi="Arial" w:cs="Arial"/>
          <w:sz w:val="20"/>
          <w:szCs w:val="20"/>
          <w:lang w:val="en"/>
        </w:rPr>
      </w:pPr>
    </w:p>
    <w:p w14:paraId="4F1431EE" w14:textId="3AC27801" w:rsidR="00370313" w:rsidRPr="00370313" w:rsidRDefault="00370313" w:rsidP="002E05A3">
      <w:pPr>
        <w:spacing w:after="0" w:line="240" w:lineRule="auto"/>
        <w:contextualSpacing/>
        <w:rPr>
          <w:rFonts w:ascii="Arial" w:eastAsia="Times New Roman" w:hAnsi="Arial" w:cs="Arial"/>
          <w:sz w:val="20"/>
          <w:szCs w:val="20"/>
          <w:lang w:val="en"/>
        </w:rPr>
      </w:pPr>
      <w:r w:rsidRPr="00370313">
        <w:rPr>
          <w:rFonts w:ascii="Arial" w:eastAsia="Times New Roman" w:hAnsi="Arial" w:cs="Arial"/>
          <w:sz w:val="20"/>
          <w:szCs w:val="20"/>
          <w:lang w:val="en"/>
        </w:rPr>
        <w:t>References</w:t>
      </w:r>
    </w:p>
    <w:p w14:paraId="54CC4443"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Hsu HP, Yang TM, Hsieh YH, Shan YS, Lin PW. Predictors for patterns of failure after pancreaticoduodenectomy in ampullary cancer.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xml:space="preserve"> 2007;14(1):50-60.</w:t>
      </w:r>
    </w:p>
    <w:p w14:paraId="3B639F26"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Beger</w:t>
      </w:r>
      <w:proofErr w:type="spellEnd"/>
      <w:r w:rsidRPr="00370313">
        <w:rPr>
          <w:rFonts w:ascii="Arial" w:hAnsi="Arial" w:cs="Arial"/>
          <w:sz w:val="20"/>
          <w:szCs w:val="20"/>
          <w:lang w:val="en"/>
        </w:rPr>
        <w:t xml:space="preserve"> HG, Treitschke F, </w:t>
      </w:r>
      <w:proofErr w:type="spellStart"/>
      <w:r w:rsidRPr="00370313">
        <w:rPr>
          <w:rFonts w:ascii="Arial" w:hAnsi="Arial" w:cs="Arial"/>
          <w:sz w:val="20"/>
          <w:szCs w:val="20"/>
          <w:lang w:val="en"/>
        </w:rPr>
        <w:t>Gansuage</w:t>
      </w:r>
      <w:proofErr w:type="spellEnd"/>
      <w:r w:rsidRPr="00370313">
        <w:rPr>
          <w:rFonts w:ascii="Arial" w:hAnsi="Arial" w:cs="Arial"/>
          <w:sz w:val="20"/>
          <w:szCs w:val="20"/>
          <w:lang w:val="en"/>
        </w:rPr>
        <w:t xml:space="preserve"> F, Harada N, </w:t>
      </w:r>
      <w:proofErr w:type="spellStart"/>
      <w:r w:rsidRPr="00370313">
        <w:rPr>
          <w:rFonts w:ascii="Arial" w:hAnsi="Arial" w:cs="Arial"/>
          <w:sz w:val="20"/>
          <w:szCs w:val="20"/>
          <w:lang w:val="en"/>
        </w:rPr>
        <w:t>Hiki</w:t>
      </w:r>
      <w:proofErr w:type="spellEnd"/>
      <w:r w:rsidRPr="00370313">
        <w:rPr>
          <w:rFonts w:ascii="Arial" w:hAnsi="Arial" w:cs="Arial"/>
          <w:sz w:val="20"/>
          <w:szCs w:val="20"/>
          <w:lang w:val="en"/>
        </w:rPr>
        <w:t xml:space="preserve"> N, </w:t>
      </w:r>
      <w:proofErr w:type="spellStart"/>
      <w:r w:rsidRPr="00370313">
        <w:rPr>
          <w:rFonts w:ascii="Arial" w:hAnsi="Arial" w:cs="Arial"/>
          <w:sz w:val="20"/>
          <w:szCs w:val="20"/>
          <w:lang w:val="en"/>
        </w:rPr>
        <w:t>Mattfeldt</w:t>
      </w:r>
      <w:proofErr w:type="spellEnd"/>
      <w:r w:rsidRPr="00370313">
        <w:rPr>
          <w:rFonts w:ascii="Arial" w:hAnsi="Arial" w:cs="Arial"/>
          <w:sz w:val="20"/>
          <w:szCs w:val="20"/>
          <w:lang w:val="en"/>
        </w:rPr>
        <w:t xml:space="preserve"> T. Tumor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experience with local or radical resection in 171 consecutively treated patients. </w:t>
      </w:r>
      <w:r w:rsidRPr="00370313">
        <w:rPr>
          <w:rStyle w:val="Emphasis"/>
          <w:rFonts w:ascii="Arial" w:hAnsi="Arial" w:cs="Arial"/>
          <w:iCs w:val="0"/>
          <w:sz w:val="20"/>
          <w:szCs w:val="20"/>
          <w:lang w:val="en"/>
        </w:rPr>
        <w:t>Arch Surg</w:t>
      </w:r>
      <w:r w:rsidRPr="00370313">
        <w:rPr>
          <w:rFonts w:ascii="Arial" w:hAnsi="Arial" w:cs="Arial"/>
          <w:sz w:val="20"/>
          <w:szCs w:val="20"/>
          <w:lang w:val="en"/>
        </w:rPr>
        <w:t>. 1999;134:526-532.</w:t>
      </w:r>
    </w:p>
    <w:p w14:paraId="77DD425A"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Bouvet M, </w:t>
      </w:r>
      <w:proofErr w:type="spellStart"/>
      <w:r w:rsidRPr="00370313">
        <w:rPr>
          <w:rFonts w:ascii="Arial" w:hAnsi="Arial" w:cs="Arial"/>
          <w:sz w:val="20"/>
          <w:szCs w:val="20"/>
          <w:lang w:val="en"/>
        </w:rPr>
        <w:t>Gamagami</w:t>
      </w:r>
      <w:proofErr w:type="spellEnd"/>
      <w:r w:rsidRPr="00370313">
        <w:rPr>
          <w:rFonts w:ascii="Arial" w:hAnsi="Arial" w:cs="Arial"/>
          <w:sz w:val="20"/>
          <w:szCs w:val="20"/>
          <w:lang w:val="en"/>
        </w:rPr>
        <w:t xml:space="preserve"> RA, Gilpin EA, et al. Factors influencing survival after resection for periampullary neoplasms. </w:t>
      </w:r>
      <w:r w:rsidRPr="00370313">
        <w:rPr>
          <w:rStyle w:val="Emphasis"/>
          <w:rFonts w:ascii="Arial" w:hAnsi="Arial" w:cs="Arial"/>
          <w:iCs w:val="0"/>
          <w:sz w:val="20"/>
          <w:szCs w:val="20"/>
          <w:lang w:val="en"/>
        </w:rPr>
        <w:t>Am J Surg</w:t>
      </w:r>
      <w:r w:rsidRPr="00370313">
        <w:rPr>
          <w:rFonts w:ascii="Arial" w:hAnsi="Arial" w:cs="Arial"/>
          <w:sz w:val="20"/>
          <w:szCs w:val="20"/>
          <w:lang w:val="en"/>
        </w:rPr>
        <w:t>. 2000;180(1):13-17.</w:t>
      </w:r>
    </w:p>
    <w:p w14:paraId="7E4776D2" w14:textId="77777777" w:rsidR="00370313" w:rsidRPr="00370313" w:rsidRDefault="00370313" w:rsidP="002E05A3">
      <w:pPr>
        <w:numPr>
          <w:ilvl w:val="0"/>
          <w:numId w:val="7"/>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Bettschart</w:t>
      </w:r>
      <w:proofErr w:type="spellEnd"/>
      <w:r w:rsidRPr="00370313">
        <w:rPr>
          <w:rFonts w:ascii="Arial" w:hAnsi="Arial" w:cs="Arial"/>
          <w:sz w:val="20"/>
          <w:szCs w:val="20"/>
          <w:lang w:val="en"/>
        </w:rPr>
        <w:t xml:space="preserve"> V, Rahman MQ, </w:t>
      </w:r>
      <w:proofErr w:type="spellStart"/>
      <w:r w:rsidRPr="00370313">
        <w:rPr>
          <w:rFonts w:ascii="Arial" w:hAnsi="Arial" w:cs="Arial"/>
          <w:sz w:val="20"/>
          <w:szCs w:val="20"/>
          <w:lang w:val="en"/>
        </w:rPr>
        <w:t>Engelken</w:t>
      </w:r>
      <w:proofErr w:type="spellEnd"/>
      <w:r w:rsidRPr="00370313">
        <w:rPr>
          <w:rFonts w:ascii="Arial" w:hAnsi="Arial" w:cs="Arial"/>
          <w:sz w:val="20"/>
          <w:szCs w:val="20"/>
          <w:lang w:val="en"/>
        </w:rPr>
        <w:t xml:space="preserve"> FJ, </w:t>
      </w:r>
      <w:proofErr w:type="spellStart"/>
      <w:r w:rsidRPr="00370313">
        <w:rPr>
          <w:rFonts w:ascii="Arial" w:hAnsi="Arial" w:cs="Arial"/>
          <w:sz w:val="20"/>
          <w:szCs w:val="20"/>
          <w:lang w:val="en"/>
        </w:rPr>
        <w:t>Madhavan</w:t>
      </w:r>
      <w:proofErr w:type="spellEnd"/>
      <w:r w:rsidRPr="00370313">
        <w:rPr>
          <w:rFonts w:ascii="Arial" w:hAnsi="Arial" w:cs="Arial"/>
          <w:sz w:val="20"/>
          <w:szCs w:val="20"/>
          <w:lang w:val="en"/>
        </w:rPr>
        <w:t xml:space="preserve"> KK, Parks RW, Garden OJ. Presentation, treatment and outcome in patients with ampullary </w:t>
      </w:r>
      <w:proofErr w:type="spellStart"/>
      <w:r w:rsidRPr="00370313">
        <w:rPr>
          <w:rFonts w:ascii="Arial" w:hAnsi="Arial" w:cs="Arial"/>
          <w:sz w:val="20"/>
          <w:szCs w:val="20"/>
          <w:lang w:val="en"/>
        </w:rPr>
        <w:t>tumours</w:t>
      </w:r>
      <w:proofErr w:type="spellEnd"/>
      <w:r w:rsidRPr="00370313">
        <w:rPr>
          <w:rFonts w:ascii="Arial" w:hAnsi="Arial" w:cs="Arial"/>
          <w:sz w:val="20"/>
          <w:szCs w:val="20"/>
          <w:lang w:val="en"/>
        </w:rPr>
        <w:t>.</w:t>
      </w:r>
      <w:r w:rsidRPr="00370313">
        <w:rPr>
          <w:rStyle w:val="Emphasis"/>
          <w:rFonts w:ascii="Arial" w:hAnsi="Arial" w:cs="Arial"/>
          <w:iCs w:val="0"/>
          <w:sz w:val="20"/>
          <w:szCs w:val="20"/>
          <w:lang w:val="en"/>
        </w:rPr>
        <w:t xml:space="preserve"> Br J Surg.</w:t>
      </w:r>
      <w:r w:rsidRPr="00370313">
        <w:rPr>
          <w:rFonts w:ascii="Arial" w:hAnsi="Arial" w:cs="Arial"/>
          <w:sz w:val="20"/>
          <w:szCs w:val="20"/>
          <w:lang w:val="en"/>
        </w:rPr>
        <w:t xml:space="preserve"> 2004;91(12):1600-1607.</w:t>
      </w:r>
    </w:p>
    <w:p w14:paraId="2E9B9FD4" w14:textId="77777777" w:rsidR="0061048C" w:rsidRDefault="0061048C">
      <w:pPr>
        <w:spacing w:after="0"/>
        <w:rPr>
          <w:rFonts w:ascii="Arial" w:eastAsia="Times New Roman" w:hAnsi="Arial" w:cs="Arial"/>
          <w:b/>
          <w:bCs/>
          <w:sz w:val="20"/>
          <w:szCs w:val="20"/>
          <w:lang w:val="en"/>
        </w:rPr>
      </w:pPr>
    </w:p>
    <w:p w14:paraId="16A64782" w14:textId="71ED106A"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E. Margins</w:t>
      </w:r>
    </w:p>
    <w:p w14:paraId="3B4C138B" w14:textId="77777777" w:rsid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Local recurrence from invasive carcinoma in the region of the pancreatic head, including ampullary cancers invading the pancreas, most often occurs at the uncinate margin (retroperitoneal or superior mesenteric artery margin) of the pancreatic head. Because this is a critical margin, inking the uncinated margin and submitting sections through the tumor at its closest approach to this margin is recommended. Complete </w:t>
      </w:r>
      <w:proofErr w:type="spellStart"/>
      <w:r w:rsidRPr="00370313">
        <w:rPr>
          <w:rFonts w:ascii="Arial" w:hAnsi="Arial" w:cs="Arial"/>
          <w:sz w:val="20"/>
          <w:szCs w:val="20"/>
          <w:lang w:val="en"/>
        </w:rPr>
        <w:t>en</w:t>
      </w:r>
      <w:proofErr w:type="spellEnd"/>
      <w:r w:rsidRPr="00370313">
        <w:rPr>
          <w:rFonts w:ascii="Arial" w:hAnsi="Arial" w:cs="Arial"/>
          <w:sz w:val="20"/>
          <w:szCs w:val="20"/>
          <w:lang w:val="en"/>
        </w:rPr>
        <w:t xml:space="preserve"> face sections of the pancreatic neck/parenchymal resection margin and the resection margin of the common bile duct should also be taken. Microscopically positive margins of resection (R1) have been shown to have an adverse impact on prognosis in ampullary carcinoma.</w:t>
      </w:r>
      <w:hyperlink w:anchor="6493" w:tooltip="Todoroki T, Koike N, Morishita Y, et al. Patterns&#10;and predictors of failure after curative resections of carcinoma of the ampulla&#10;of Vater. Ann Surg Oncol. 2003;10(10):1176-1183." w:history="1">
        <w:r w:rsidRPr="00370313">
          <w:rPr>
            <w:rStyle w:val="Hyperlink"/>
            <w:rFonts w:ascii="Arial" w:hAnsi="Arial" w:cs="Arial"/>
            <w:sz w:val="20"/>
            <w:szCs w:val="20"/>
            <w:vertAlign w:val="superscript"/>
            <w:lang w:val="en"/>
          </w:rPr>
          <w:t>1</w:t>
        </w:r>
      </w:hyperlink>
    </w:p>
    <w:p w14:paraId="4D36501B" w14:textId="77777777" w:rsidR="0061048C" w:rsidRDefault="0061048C" w:rsidP="00761598">
      <w:pPr>
        <w:spacing w:after="0"/>
        <w:jc w:val="both"/>
        <w:rPr>
          <w:rFonts w:ascii="Arial" w:eastAsia="Times New Roman" w:hAnsi="Arial" w:cs="Arial"/>
          <w:sz w:val="20"/>
          <w:szCs w:val="20"/>
          <w:lang w:val="en"/>
        </w:rPr>
      </w:pPr>
    </w:p>
    <w:p w14:paraId="47811D66" w14:textId="47601C9B" w:rsidR="00370313" w:rsidRPr="0061048C" w:rsidRDefault="00370313" w:rsidP="002E05A3">
      <w:pPr>
        <w:spacing w:after="0" w:line="240" w:lineRule="auto"/>
        <w:contextualSpacing/>
        <w:rPr>
          <w:rFonts w:ascii="Arial" w:hAnsi="Arial" w:cs="Arial"/>
          <w:sz w:val="20"/>
          <w:szCs w:val="20"/>
          <w:lang w:val="en"/>
        </w:rPr>
      </w:pPr>
      <w:r w:rsidRPr="00370313">
        <w:rPr>
          <w:rFonts w:ascii="Arial" w:eastAsia="Times New Roman" w:hAnsi="Arial" w:cs="Arial"/>
          <w:sz w:val="20"/>
          <w:szCs w:val="20"/>
          <w:lang w:val="en"/>
        </w:rPr>
        <w:t>References</w:t>
      </w:r>
    </w:p>
    <w:p w14:paraId="3F51ABF8" w14:textId="77777777" w:rsidR="00370313" w:rsidRPr="00370313" w:rsidRDefault="00370313" w:rsidP="002E05A3">
      <w:pPr>
        <w:numPr>
          <w:ilvl w:val="0"/>
          <w:numId w:val="8"/>
        </w:numPr>
        <w:spacing w:before="100" w:beforeAutospacing="1" w:after="0" w:line="240" w:lineRule="auto"/>
        <w:contextualSpacing/>
        <w:divId w:val="1173451735"/>
        <w:rPr>
          <w:rFonts w:ascii="Arial" w:eastAsia="Times New Roman" w:hAnsi="Arial" w:cs="Arial"/>
          <w:sz w:val="20"/>
          <w:szCs w:val="20"/>
          <w:lang w:val="en"/>
        </w:rPr>
      </w:pPr>
      <w:r w:rsidRPr="00370313">
        <w:rPr>
          <w:rFonts w:ascii="Arial" w:eastAsia="Times New Roman" w:hAnsi="Arial" w:cs="Arial"/>
          <w:sz w:val="20"/>
          <w:szCs w:val="20"/>
          <w:lang w:val="en"/>
        </w:rPr>
        <w:t xml:space="preserve">Todoroki T, Koike N, </w:t>
      </w:r>
      <w:proofErr w:type="spellStart"/>
      <w:r w:rsidRPr="00370313">
        <w:rPr>
          <w:rFonts w:ascii="Arial" w:eastAsia="Times New Roman" w:hAnsi="Arial" w:cs="Arial"/>
          <w:sz w:val="20"/>
          <w:szCs w:val="20"/>
          <w:lang w:val="en"/>
        </w:rPr>
        <w:t>Morishita</w:t>
      </w:r>
      <w:proofErr w:type="spellEnd"/>
      <w:r w:rsidRPr="00370313">
        <w:rPr>
          <w:rFonts w:ascii="Arial" w:eastAsia="Times New Roman" w:hAnsi="Arial" w:cs="Arial"/>
          <w:sz w:val="20"/>
          <w:szCs w:val="20"/>
          <w:lang w:val="en"/>
        </w:rPr>
        <w:t xml:space="preserve"> Y, et al. Patterns and predictors of failure after curative resections of carcinoma of the ampulla of </w:t>
      </w:r>
      <w:proofErr w:type="spellStart"/>
      <w:r w:rsidRPr="00370313">
        <w:rPr>
          <w:rFonts w:ascii="Arial" w:eastAsia="Times New Roman" w:hAnsi="Arial" w:cs="Arial"/>
          <w:sz w:val="20"/>
          <w:szCs w:val="20"/>
          <w:lang w:val="en"/>
        </w:rPr>
        <w:t>Vater</w:t>
      </w:r>
      <w:proofErr w:type="spellEnd"/>
      <w:r w:rsidRPr="00370313">
        <w:rPr>
          <w:rFonts w:ascii="Arial" w:eastAsia="Times New Roman" w:hAnsi="Arial" w:cs="Arial"/>
          <w:sz w:val="20"/>
          <w:szCs w:val="20"/>
          <w:lang w:val="en"/>
        </w:rPr>
        <w:t xml:space="preserve">. </w:t>
      </w:r>
      <w:r w:rsidRPr="00370313">
        <w:rPr>
          <w:rStyle w:val="Emphasis"/>
          <w:rFonts w:ascii="Arial" w:eastAsia="Times New Roman" w:hAnsi="Arial" w:cs="Arial"/>
          <w:sz w:val="20"/>
          <w:szCs w:val="20"/>
          <w:lang w:val="en"/>
        </w:rPr>
        <w:t xml:space="preserve">Ann Surg Oncol. </w:t>
      </w:r>
      <w:r w:rsidRPr="00370313">
        <w:rPr>
          <w:rFonts w:ascii="Arial" w:eastAsia="Times New Roman" w:hAnsi="Arial" w:cs="Arial"/>
          <w:sz w:val="20"/>
          <w:szCs w:val="20"/>
          <w:lang w:val="en"/>
        </w:rPr>
        <w:t>2003;10(10):1176-1183.</w:t>
      </w:r>
    </w:p>
    <w:p w14:paraId="4E400CDB" w14:textId="77777777" w:rsidR="0061048C" w:rsidRDefault="0061048C" w:rsidP="00761598">
      <w:pPr>
        <w:spacing w:after="0"/>
        <w:jc w:val="both"/>
        <w:rPr>
          <w:rFonts w:ascii="Arial" w:eastAsia="Times New Roman" w:hAnsi="Arial" w:cs="Arial"/>
          <w:b/>
          <w:bCs/>
          <w:sz w:val="20"/>
          <w:szCs w:val="20"/>
          <w:lang w:val="en"/>
        </w:rPr>
      </w:pPr>
    </w:p>
    <w:p w14:paraId="3B3F21BC" w14:textId="2C9AEB42"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F. Pathologic Stage Classification</w:t>
      </w:r>
    </w:p>
    <w:p w14:paraId="4E1BCF46" w14:textId="719EFF92" w:rsid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The TNM staging system for tumors of the ampulla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of the American Joint Committee on Cancer (AJCC) and the International Union Against Cancer (UICC) is recommended and shown below.</w:t>
      </w:r>
      <w:hyperlink w:anchor="6494" w:tooltip="Amin MB, Edge SB, Greene FL, et&#10;al, eds. AJCC Cancer Staging Manual.&#10;8th ed. New York, NY: Springer; 2017." w:history="1">
        <w:r w:rsidRPr="00370313">
          <w:rPr>
            <w:rStyle w:val="Hyperlink"/>
            <w:rFonts w:ascii="Arial" w:hAnsi="Arial" w:cs="Arial"/>
            <w:sz w:val="20"/>
            <w:szCs w:val="20"/>
            <w:vertAlign w:val="superscript"/>
            <w:lang w:val="en"/>
          </w:rPr>
          <w:t>1</w:t>
        </w:r>
      </w:hyperlink>
      <w:r w:rsidRPr="00370313">
        <w:rPr>
          <w:rFonts w:ascii="Arial" w:hAnsi="Arial" w:cs="Arial"/>
          <w:sz w:val="20"/>
          <w:szCs w:val="20"/>
          <w:lang w:val="en"/>
        </w:rPr>
        <w:t> The postresection prognosis of a patient with ampullary carcinoma is primarily determined by the anatomic extent of disease as defined by the TNM classification and stage groupings.</w:t>
      </w:r>
    </w:p>
    <w:p w14:paraId="7BBF8211" w14:textId="77777777" w:rsidR="007434CF" w:rsidRPr="00370313" w:rsidRDefault="007434CF" w:rsidP="00761598">
      <w:pPr>
        <w:spacing w:after="0"/>
        <w:jc w:val="both"/>
        <w:rPr>
          <w:rFonts w:ascii="Arial" w:hAnsi="Arial" w:cs="Arial"/>
          <w:sz w:val="20"/>
          <w:szCs w:val="20"/>
          <w:lang w:val="en"/>
        </w:rPr>
      </w:pPr>
    </w:p>
    <w:p w14:paraId="394366C9" w14:textId="6510BACE"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70313">
        <w:rPr>
          <w:rFonts w:ascii="Arial" w:hAnsi="Arial" w:cs="Arial"/>
          <w:sz w:val="20"/>
          <w:szCs w:val="20"/>
          <w:lang w:val="en"/>
        </w:rPr>
        <w:t>pT</w:t>
      </w:r>
      <w:proofErr w:type="spellEnd"/>
      <w:r w:rsidRPr="00370313">
        <w:rPr>
          <w:rFonts w:ascii="Arial" w:hAnsi="Arial" w:cs="Arial"/>
          <w:sz w:val="20"/>
          <w:szCs w:val="20"/>
          <w:lang w:val="en"/>
        </w:rPr>
        <w:t xml:space="preserve"> entails a resection of the primary tumor or biopsy adequate to evaluate the highest </w:t>
      </w:r>
      <w:proofErr w:type="spellStart"/>
      <w:r w:rsidRPr="00370313">
        <w:rPr>
          <w:rFonts w:ascii="Arial" w:hAnsi="Arial" w:cs="Arial"/>
          <w:sz w:val="20"/>
          <w:szCs w:val="20"/>
          <w:lang w:val="en"/>
        </w:rPr>
        <w:t>pT</w:t>
      </w:r>
      <w:proofErr w:type="spellEnd"/>
      <w:r w:rsidRPr="00370313">
        <w:rPr>
          <w:rFonts w:ascii="Arial" w:hAnsi="Arial" w:cs="Arial"/>
          <w:sz w:val="20"/>
          <w:szCs w:val="20"/>
          <w:lang w:val="en"/>
        </w:rPr>
        <w:t xml:space="preserve"> category, </w:t>
      </w:r>
      <w:proofErr w:type="spellStart"/>
      <w:r w:rsidRPr="00370313">
        <w:rPr>
          <w:rFonts w:ascii="Arial" w:hAnsi="Arial" w:cs="Arial"/>
          <w:sz w:val="20"/>
          <w:szCs w:val="20"/>
          <w:lang w:val="en"/>
        </w:rPr>
        <w:t>pN</w:t>
      </w:r>
      <w:proofErr w:type="spellEnd"/>
      <w:r w:rsidRPr="00370313">
        <w:rPr>
          <w:rFonts w:ascii="Arial" w:hAnsi="Arial" w:cs="Arial"/>
          <w:sz w:val="20"/>
          <w:szCs w:val="20"/>
          <w:lang w:val="en"/>
        </w:rPr>
        <w:t xml:space="preserve"> entails removal of nodes adequate to validate lymph node metastasis, and </w:t>
      </w:r>
      <w:proofErr w:type="spellStart"/>
      <w:r w:rsidRPr="00370313">
        <w:rPr>
          <w:rFonts w:ascii="Arial" w:hAnsi="Arial" w:cs="Arial"/>
          <w:sz w:val="20"/>
          <w:szCs w:val="20"/>
          <w:lang w:val="en"/>
        </w:rPr>
        <w:t>pM</w:t>
      </w:r>
      <w:proofErr w:type="spellEnd"/>
      <w:r w:rsidRPr="00370313">
        <w:rPr>
          <w:rFonts w:ascii="Arial" w:hAnsi="Arial" w:cs="Arial"/>
          <w:sz w:val="20"/>
          <w:szCs w:val="20"/>
          <w:lang w:val="en"/>
        </w:rPr>
        <w:t xml:space="preserve"> implies microscopic examination of distant lesions. Clinical </w:t>
      </w:r>
      <w:r w:rsidRPr="00370313">
        <w:rPr>
          <w:rFonts w:ascii="Arial" w:hAnsi="Arial" w:cs="Arial"/>
          <w:sz w:val="20"/>
          <w:szCs w:val="20"/>
          <w:lang w:val="en"/>
        </w:rPr>
        <w:lastRenderedPageBreak/>
        <w:t>classification (</w:t>
      </w:r>
      <w:proofErr w:type="spellStart"/>
      <w:r w:rsidRPr="00370313">
        <w:rPr>
          <w:rFonts w:ascii="Arial" w:hAnsi="Arial" w:cs="Arial"/>
          <w:sz w:val="20"/>
          <w:szCs w:val="20"/>
          <w:lang w:val="en"/>
        </w:rPr>
        <w:t>cTNM</w:t>
      </w:r>
      <w:proofErr w:type="spellEnd"/>
      <w:r w:rsidRPr="00370313">
        <w:rPr>
          <w:rFonts w:ascii="Arial" w:hAnsi="Arial" w:cs="Arial"/>
          <w:sz w:val="20"/>
          <w:szCs w:val="20"/>
          <w:lang w:val="en"/>
        </w:rPr>
        <w:t>) is usually carried out by the referring physician before treatment during initial evaluation of the patient or when pathologic classification is not possible.</w:t>
      </w:r>
    </w:p>
    <w:p w14:paraId="2BE236BD" w14:textId="519F55A5" w:rsidR="0061048C" w:rsidRDefault="00370313" w:rsidP="00761598">
      <w:pPr>
        <w:spacing w:after="0"/>
        <w:jc w:val="both"/>
        <w:rPr>
          <w:rFonts w:ascii="Arial" w:hAnsi="Arial" w:cs="Arial"/>
          <w:sz w:val="20"/>
          <w:szCs w:val="20"/>
          <w:lang w:val="en"/>
        </w:rPr>
      </w:pPr>
      <w:r w:rsidRPr="00370313">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370313">
        <w:rPr>
          <w:rFonts w:ascii="Arial" w:hAnsi="Arial" w:cs="Arial"/>
          <w:sz w:val="20"/>
          <w:szCs w:val="20"/>
          <w:lang w:val="en"/>
        </w:rPr>
        <w:t>eg</w:t>
      </w:r>
      <w:proofErr w:type="spellEnd"/>
      <w:r w:rsidRPr="00370313">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68A56AE3" w14:textId="77777777" w:rsidR="0061048C" w:rsidRPr="0061048C" w:rsidRDefault="0061048C" w:rsidP="00761598">
      <w:pPr>
        <w:spacing w:after="0"/>
        <w:jc w:val="both"/>
        <w:rPr>
          <w:rFonts w:ascii="Arial" w:hAnsi="Arial" w:cs="Arial"/>
          <w:sz w:val="20"/>
          <w:szCs w:val="20"/>
          <w:lang w:val="en"/>
        </w:rPr>
      </w:pPr>
    </w:p>
    <w:p w14:paraId="460BD49C" w14:textId="53317855" w:rsidR="00370313" w:rsidRPr="00370313" w:rsidRDefault="00370313" w:rsidP="00761598">
      <w:pPr>
        <w:keepNext/>
        <w:spacing w:after="0"/>
        <w:jc w:val="both"/>
        <w:outlineLvl w:val="1"/>
        <w:rPr>
          <w:rFonts w:ascii="Arial" w:hAnsi="Arial" w:cs="Arial"/>
          <w:sz w:val="20"/>
          <w:szCs w:val="20"/>
          <w:lang w:val="en"/>
        </w:rPr>
      </w:pPr>
      <w:r w:rsidRPr="00370313">
        <w:rPr>
          <w:rFonts w:ascii="Arial" w:eastAsia="Times" w:hAnsi="Arial" w:cs="Arial"/>
          <w:bCs/>
          <w:sz w:val="20"/>
          <w:szCs w:val="20"/>
          <w:u w:val="single"/>
          <w:lang w:val="en"/>
        </w:rPr>
        <w:t>TNM Descriptors</w:t>
      </w:r>
    </w:p>
    <w:p w14:paraId="4EE84AE0"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 xml:space="preserve">For identification of special cases of TNM or </w:t>
      </w:r>
      <w:proofErr w:type="spellStart"/>
      <w:r w:rsidRPr="00370313">
        <w:rPr>
          <w:rFonts w:ascii="Arial" w:hAnsi="Arial" w:cs="Arial"/>
          <w:sz w:val="20"/>
          <w:szCs w:val="20"/>
          <w:lang w:val="en"/>
        </w:rPr>
        <w:t>pTNM</w:t>
      </w:r>
      <w:proofErr w:type="spellEnd"/>
      <w:r w:rsidRPr="00370313">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408D43EC" w14:textId="13817284" w:rsidR="00370313" w:rsidRPr="00370313" w:rsidRDefault="00370313" w:rsidP="00761598">
      <w:pPr>
        <w:spacing w:after="0"/>
        <w:jc w:val="both"/>
        <w:rPr>
          <w:rFonts w:ascii="Arial" w:hAnsi="Arial" w:cs="Arial"/>
          <w:sz w:val="20"/>
          <w:szCs w:val="20"/>
          <w:lang w:val="en"/>
        </w:rPr>
      </w:pPr>
    </w:p>
    <w:p w14:paraId="067398B1"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u w:val="single"/>
          <w:lang w:val="en"/>
        </w:rPr>
        <w:t>The “m” suffix</w:t>
      </w:r>
      <w:r w:rsidRPr="00370313">
        <w:rPr>
          <w:rFonts w:ascii="Arial" w:hAnsi="Arial" w:cs="Arial"/>
          <w:sz w:val="20"/>
          <w:szCs w:val="20"/>
          <w:lang w:val="en"/>
        </w:rPr>
        <w:t xml:space="preserve"> indicates the presence of multiple primary tumors in a single site and is recorded in parentheses: </w:t>
      </w:r>
      <w:proofErr w:type="spellStart"/>
      <w:r w:rsidRPr="00370313">
        <w:rPr>
          <w:rFonts w:ascii="Arial" w:hAnsi="Arial" w:cs="Arial"/>
          <w:sz w:val="20"/>
          <w:szCs w:val="20"/>
          <w:lang w:val="en"/>
        </w:rPr>
        <w:t>pT</w:t>
      </w:r>
      <w:proofErr w:type="spellEnd"/>
      <w:r w:rsidRPr="00370313">
        <w:rPr>
          <w:rFonts w:ascii="Arial" w:hAnsi="Arial" w:cs="Arial"/>
          <w:sz w:val="20"/>
          <w:szCs w:val="20"/>
          <w:lang w:val="en"/>
        </w:rPr>
        <w:t>(m)NM.</w:t>
      </w:r>
    </w:p>
    <w:p w14:paraId="1BB57D9E" w14:textId="6812DB89" w:rsidR="00370313" w:rsidRPr="00370313" w:rsidRDefault="00370313" w:rsidP="00761598">
      <w:pPr>
        <w:spacing w:after="0"/>
        <w:jc w:val="both"/>
        <w:rPr>
          <w:rFonts w:ascii="Arial" w:hAnsi="Arial" w:cs="Arial"/>
          <w:sz w:val="20"/>
          <w:szCs w:val="20"/>
          <w:lang w:val="en"/>
        </w:rPr>
      </w:pPr>
    </w:p>
    <w:p w14:paraId="1CA0DC89"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u w:val="single"/>
          <w:lang w:val="en"/>
        </w:rPr>
        <w:t>The “y” prefix</w:t>
      </w:r>
      <w:r w:rsidRPr="00370313">
        <w:rPr>
          <w:rFonts w:ascii="Arial" w:hAnsi="Arial" w:cs="Arial"/>
          <w:sz w:val="20"/>
          <w:szCs w:val="20"/>
          <w:lang w:val="en"/>
        </w:rPr>
        <w:t xml:space="preserve"> indicates those cases in which classification is performed during or after initial multimodality therapy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xml:space="preserve">, neoadjuvant chemotherapy, radiation therapy, or both chemotherapy and radiation therapy). The </w:t>
      </w:r>
      <w:proofErr w:type="spellStart"/>
      <w:r w:rsidRPr="00370313">
        <w:rPr>
          <w:rFonts w:ascii="Arial" w:hAnsi="Arial" w:cs="Arial"/>
          <w:sz w:val="20"/>
          <w:szCs w:val="20"/>
          <w:lang w:val="en"/>
        </w:rPr>
        <w:t>cTNM</w:t>
      </w:r>
      <w:proofErr w:type="spellEnd"/>
      <w:r w:rsidRPr="00370313">
        <w:rPr>
          <w:rFonts w:ascii="Arial" w:hAnsi="Arial" w:cs="Arial"/>
          <w:sz w:val="20"/>
          <w:szCs w:val="20"/>
          <w:lang w:val="en"/>
        </w:rPr>
        <w:t xml:space="preserve"> or </w:t>
      </w:r>
      <w:proofErr w:type="spellStart"/>
      <w:r w:rsidRPr="00370313">
        <w:rPr>
          <w:rFonts w:ascii="Arial" w:hAnsi="Arial" w:cs="Arial"/>
          <w:sz w:val="20"/>
          <w:szCs w:val="20"/>
          <w:lang w:val="en"/>
        </w:rPr>
        <w:t>pTNM</w:t>
      </w:r>
      <w:proofErr w:type="spellEnd"/>
      <w:r w:rsidRPr="00370313">
        <w:rPr>
          <w:rFonts w:ascii="Arial" w:hAnsi="Arial" w:cs="Arial"/>
          <w:sz w:val="20"/>
          <w:szCs w:val="20"/>
          <w:lang w:val="en"/>
        </w:rPr>
        <w:t xml:space="preserve"> category is identified by a “y” prefix. The </w:t>
      </w:r>
      <w:proofErr w:type="spellStart"/>
      <w:r w:rsidRPr="00370313">
        <w:rPr>
          <w:rFonts w:ascii="Arial" w:hAnsi="Arial" w:cs="Arial"/>
          <w:sz w:val="20"/>
          <w:szCs w:val="20"/>
          <w:lang w:val="en"/>
        </w:rPr>
        <w:t>ycTNM</w:t>
      </w:r>
      <w:proofErr w:type="spellEnd"/>
      <w:r w:rsidRPr="00370313">
        <w:rPr>
          <w:rFonts w:ascii="Arial" w:hAnsi="Arial" w:cs="Arial"/>
          <w:sz w:val="20"/>
          <w:szCs w:val="20"/>
          <w:lang w:val="en"/>
        </w:rPr>
        <w:t xml:space="preserve"> or </w:t>
      </w:r>
      <w:proofErr w:type="spellStart"/>
      <w:r w:rsidRPr="00370313">
        <w:rPr>
          <w:rFonts w:ascii="Arial" w:hAnsi="Arial" w:cs="Arial"/>
          <w:sz w:val="20"/>
          <w:szCs w:val="20"/>
          <w:lang w:val="en"/>
        </w:rPr>
        <w:t>ypTNM</w:t>
      </w:r>
      <w:proofErr w:type="spellEnd"/>
      <w:r w:rsidRPr="00370313">
        <w:rPr>
          <w:rFonts w:ascii="Arial" w:hAnsi="Arial" w:cs="Arial"/>
          <w:sz w:val="20"/>
          <w:szCs w:val="20"/>
          <w:lang w:val="en"/>
        </w:rPr>
        <w:t xml:space="preserve"> categorizes the extent of tumor actually present at the time of that examination. The “y” categorization is not an estimate of tumor before multimodality therapy (</w:t>
      </w:r>
      <w:proofErr w:type="spellStart"/>
      <w:r w:rsidRPr="00370313">
        <w:rPr>
          <w:rFonts w:ascii="Arial" w:hAnsi="Arial" w:cs="Arial"/>
          <w:sz w:val="20"/>
          <w:szCs w:val="20"/>
          <w:lang w:val="en"/>
        </w:rPr>
        <w:t>ie</w:t>
      </w:r>
      <w:proofErr w:type="spellEnd"/>
      <w:r w:rsidRPr="00370313">
        <w:rPr>
          <w:rFonts w:ascii="Arial" w:hAnsi="Arial" w:cs="Arial"/>
          <w:sz w:val="20"/>
          <w:szCs w:val="20"/>
          <w:lang w:val="en"/>
        </w:rPr>
        <w:t>, before initiation of neoadjuvant therapy).</w:t>
      </w:r>
    </w:p>
    <w:p w14:paraId="623927D8" w14:textId="367D0FB4" w:rsidR="00370313" w:rsidRPr="00370313" w:rsidRDefault="00370313" w:rsidP="00761598">
      <w:pPr>
        <w:spacing w:after="0"/>
        <w:jc w:val="both"/>
        <w:rPr>
          <w:rFonts w:ascii="Arial" w:hAnsi="Arial" w:cs="Arial"/>
          <w:sz w:val="20"/>
          <w:szCs w:val="20"/>
          <w:lang w:val="en"/>
        </w:rPr>
      </w:pPr>
    </w:p>
    <w:p w14:paraId="45BA6C86"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u w:val="single"/>
          <w:lang w:val="en"/>
        </w:rPr>
        <w:t>The “r” prefix</w:t>
      </w:r>
      <w:r w:rsidRPr="00370313">
        <w:rPr>
          <w:rFonts w:ascii="Arial" w:hAnsi="Arial" w:cs="Arial"/>
          <w:sz w:val="20"/>
          <w:szCs w:val="20"/>
          <w:lang w:val="en"/>
        </w:rPr>
        <w:t xml:space="preserve"> indicates a recurrent tumor when staged after a documented disease-free interval and is identified by the “r” prefix: </w:t>
      </w:r>
      <w:proofErr w:type="spellStart"/>
      <w:r w:rsidRPr="00370313">
        <w:rPr>
          <w:rFonts w:ascii="Arial" w:hAnsi="Arial" w:cs="Arial"/>
          <w:sz w:val="20"/>
          <w:szCs w:val="20"/>
          <w:lang w:val="en"/>
        </w:rPr>
        <w:t>rTNM</w:t>
      </w:r>
      <w:proofErr w:type="spellEnd"/>
      <w:r w:rsidRPr="00370313">
        <w:rPr>
          <w:rFonts w:ascii="Arial" w:hAnsi="Arial" w:cs="Arial"/>
          <w:sz w:val="20"/>
          <w:szCs w:val="20"/>
          <w:lang w:val="en"/>
        </w:rPr>
        <w:t>.</w:t>
      </w:r>
    </w:p>
    <w:p w14:paraId="1BE22F77" w14:textId="76D04CAC" w:rsidR="00370313" w:rsidRPr="00370313" w:rsidRDefault="00370313" w:rsidP="00761598">
      <w:pPr>
        <w:spacing w:after="0"/>
        <w:jc w:val="both"/>
        <w:rPr>
          <w:rFonts w:ascii="Arial" w:hAnsi="Arial" w:cs="Arial"/>
          <w:sz w:val="20"/>
          <w:szCs w:val="20"/>
          <w:lang w:val="en"/>
        </w:rPr>
      </w:pPr>
    </w:p>
    <w:p w14:paraId="4F43B974"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u w:val="single"/>
          <w:lang w:val="en"/>
        </w:rPr>
        <w:t xml:space="preserve">T Category Considerations </w:t>
      </w:r>
    </w:p>
    <w:p w14:paraId="742E6D15"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For ampullary carcinomas, carcinoma in situ (</w:t>
      </w:r>
      <w:proofErr w:type="spellStart"/>
      <w:r w:rsidRPr="00370313">
        <w:rPr>
          <w:rFonts w:ascii="Arial" w:hAnsi="Arial" w:cs="Arial"/>
          <w:sz w:val="20"/>
          <w:szCs w:val="20"/>
          <w:lang w:val="en"/>
        </w:rPr>
        <w:t>pTis</w:t>
      </w:r>
      <w:proofErr w:type="spellEnd"/>
      <w:r w:rsidRPr="00370313">
        <w:rPr>
          <w:rFonts w:ascii="Arial" w:hAnsi="Arial" w:cs="Arial"/>
          <w:sz w:val="20"/>
          <w:szCs w:val="20"/>
          <w:lang w:val="en"/>
        </w:rPr>
        <w:t xml:space="preserve">) as a staging term includes cancer cells confined within the glandular basement membrane (high-grade dysplasia). The term carcinoma in situ is not widely applied to glandular neoplastic lesions in the gastrointestinal tract but is retained for tumor registry reporting purposes as specified by law in many states. Noninvasive ampullary carcinomas with a papillary growth pattern (intra-ampullary papillary-tubular neoplasms) are classified as </w:t>
      </w:r>
      <w:proofErr w:type="spellStart"/>
      <w:r w:rsidRPr="00370313">
        <w:rPr>
          <w:rFonts w:ascii="Arial" w:hAnsi="Arial" w:cs="Arial"/>
          <w:sz w:val="20"/>
          <w:szCs w:val="20"/>
          <w:lang w:val="en"/>
        </w:rPr>
        <w:t>pTis</w:t>
      </w:r>
      <w:proofErr w:type="spellEnd"/>
      <w:r w:rsidRPr="00370313">
        <w:rPr>
          <w:rFonts w:ascii="Arial" w:hAnsi="Arial" w:cs="Arial"/>
          <w:sz w:val="20"/>
          <w:szCs w:val="20"/>
          <w:lang w:val="en"/>
        </w:rPr>
        <w:t>. The revised T categories in the AJCC 8</w:t>
      </w:r>
      <w:r w:rsidRPr="00370313">
        <w:rPr>
          <w:rFonts w:ascii="Arial" w:hAnsi="Arial" w:cs="Arial"/>
          <w:sz w:val="20"/>
          <w:szCs w:val="20"/>
          <w:vertAlign w:val="superscript"/>
          <w:lang w:val="en"/>
        </w:rPr>
        <w:t>th</w:t>
      </w:r>
      <w:r w:rsidRPr="00370313">
        <w:rPr>
          <w:rFonts w:ascii="Arial" w:hAnsi="Arial" w:cs="Arial"/>
          <w:sz w:val="20"/>
          <w:szCs w:val="20"/>
          <w:lang w:val="en"/>
        </w:rPr>
        <w:t xml:space="preserve"> edition address the discrepancies in the previous definitions and correlate better with outcome.</w:t>
      </w:r>
      <w:hyperlink w:anchor="6495" w:tooltip="Adsay NV, Bagci P, Tajiri T, et&#10;al. Pathologic staging of pancreatic, ampullary, biliary, and gallbladder&#10;cancers: pitfalls and practical limitations of the current AJCC/UICC TNM&#10;staging system and opportunities for improvement. Semin Diagn Pathol. 2012;29(3):" w:history="1">
        <w:r w:rsidRPr="00370313">
          <w:rPr>
            <w:rStyle w:val="Hyperlink"/>
            <w:rFonts w:ascii="Arial" w:hAnsi="Arial" w:cs="Arial"/>
            <w:sz w:val="20"/>
            <w:szCs w:val="20"/>
            <w:vertAlign w:val="superscript"/>
            <w:lang w:val="en"/>
          </w:rPr>
          <w:t>2,</w:t>
        </w:r>
      </w:hyperlink>
      <w:hyperlink w:anchor="6496" w:tooltip="You D, Heo J, Choi S, Choi D,&#10;Jang K-T. Pathologic t1 subclassification of ampullary carcinoma with&#10;perisphincteric or duodenal submucosal invasion: is it t1b? Arch Path Lab Med. 2014;138(8):1072." w:history="1">
        <w:r w:rsidRPr="00370313">
          <w:rPr>
            <w:rStyle w:val="Hyperlink"/>
            <w:rFonts w:ascii="Arial" w:hAnsi="Arial" w:cs="Arial"/>
            <w:sz w:val="20"/>
            <w:szCs w:val="20"/>
            <w:vertAlign w:val="superscript"/>
            <w:lang w:val="en"/>
          </w:rPr>
          <w:t>3</w:t>
        </w:r>
      </w:hyperlink>
    </w:p>
    <w:p w14:paraId="341BA595" w14:textId="6C7D31DB" w:rsidR="00370313" w:rsidRPr="00370313" w:rsidRDefault="00370313" w:rsidP="00761598">
      <w:pPr>
        <w:spacing w:after="0"/>
        <w:jc w:val="both"/>
        <w:rPr>
          <w:rFonts w:ascii="Arial" w:hAnsi="Arial" w:cs="Arial"/>
          <w:sz w:val="20"/>
          <w:szCs w:val="20"/>
          <w:lang w:val="en"/>
        </w:rPr>
      </w:pPr>
    </w:p>
    <w:p w14:paraId="23AC0EC9"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lang w:val="en"/>
        </w:rPr>
        <w:t>T categories are illustrated in Figures 2-5.</w:t>
      </w:r>
    </w:p>
    <w:p w14:paraId="1ABFFDB4" w14:textId="77777777" w:rsidR="00370313" w:rsidRPr="00370313" w:rsidRDefault="00370313" w:rsidP="00761598">
      <w:pPr>
        <w:keepNext/>
        <w:jc w:val="both"/>
        <w:outlineLvl w:val="1"/>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2065E98" wp14:editId="496790E2">
            <wp:extent cx="1859280" cy="1478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478280"/>
                    </a:xfrm>
                    <a:prstGeom prst="rect">
                      <a:avLst/>
                    </a:prstGeom>
                    <a:noFill/>
                    <a:ln>
                      <a:noFill/>
                    </a:ln>
                  </pic:spPr>
                </pic:pic>
              </a:graphicData>
            </a:graphic>
          </wp:inline>
        </w:drawing>
      </w:r>
    </w:p>
    <w:p w14:paraId="52749D35" w14:textId="77777777" w:rsidR="00370313" w:rsidRPr="00834C30" w:rsidRDefault="00370313" w:rsidP="00761598">
      <w:pPr>
        <w:pStyle w:val="references"/>
        <w:spacing w:before="120" w:beforeAutospacing="0" w:after="0" w:afterAutospacing="0"/>
        <w:jc w:val="both"/>
        <w:rPr>
          <w:rFonts w:ascii="Arial" w:hAnsi="Arial" w:cs="Arial"/>
          <w:sz w:val="18"/>
          <w:szCs w:val="18"/>
          <w:lang w:val="en"/>
        </w:rPr>
      </w:pPr>
      <w:r w:rsidRPr="00834C30">
        <w:rPr>
          <w:rStyle w:val="Strong"/>
          <w:rFonts w:ascii="Arial" w:hAnsi="Arial" w:cs="Arial"/>
          <w:bCs w:val="0"/>
          <w:sz w:val="18"/>
          <w:szCs w:val="18"/>
          <w:lang w:val="en"/>
        </w:rPr>
        <w:t>Figure 2.</w:t>
      </w:r>
      <w:r w:rsidRPr="00834C30">
        <w:rPr>
          <w:rFonts w:ascii="Arial" w:hAnsi="Arial" w:cs="Arial"/>
          <w:sz w:val="18"/>
          <w:szCs w:val="18"/>
          <w:lang w:val="en"/>
        </w:rPr>
        <w:t xml:space="preserve">  T1a tumors are limited to the ampulla of </w:t>
      </w:r>
      <w:proofErr w:type="spellStart"/>
      <w:r w:rsidRPr="00834C30">
        <w:rPr>
          <w:rFonts w:ascii="Arial" w:hAnsi="Arial" w:cs="Arial"/>
          <w:sz w:val="18"/>
          <w:szCs w:val="18"/>
          <w:lang w:val="en"/>
        </w:rPr>
        <w:t>Vater</w:t>
      </w:r>
      <w:proofErr w:type="spellEnd"/>
      <w:r w:rsidRPr="00834C30">
        <w:rPr>
          <w:rFonts w:ascii="Arial" w:hAnsi="Arial" w:cs="Arial"/>
          <w:sz w:val="18"/>
          <w:szCs w:val="18"/>
          <w:lang w:val="en"/>
        </w:rPr>
        <w:t xml:space="preserve"> (below the dotted line) or sphincter of Oddi (above the dotted line).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0"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5EBFEAA5" w14:textId="77777777" w:rsidR="00370313" w:rsidRPr="00370313" w:rsidRDefault="00370313" w:rsidP="00761598">
      <w:pPr>
        <w:pStyle w:val="references"/>
        <w:spacing w:before="120" w:beforeAutospacing="0" w:after="0" w:afterAutospacing="0"/>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52E19A1" wp14:editId="7499F2B4">
            <wp:extent cx="1775460"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1463040"/>
                    </a:xfrm>
                    <a:prstGeom prst="rect">
                      <a:avLst/>
                    </a:prstGeom>
                    <a:noFill/>
                    <a:ln>
                      <a:noFill/>
                    </a:ln>
                  </pic:spPr>
                </pic:pic>
              </a:graphicData>
            </a:graphic>
          </wp:inline>
        </w:drawing>
      </w:r>
    </w:p>
    <w:p w14:paraId="0399A778" w14:textId="77777777" w:rsidR="00370313" w:rsidRPr="00834C30" w:rsidRDefault="00370313" w:rsidP="00761598">
      <w:pPr>
        <w:pStyle w:val="references"/>
        <w:jc w:val="both"/>
        <w:rPr>
          <w:rFonts w:ascii="Arial" w:hAnsi="Arial" w:cs="Arial"/>
          <w:sz w:val="18"/>
          <w:szCs w:val="18"/>
          <w:lang w:val="en"/>
        </w:rPr>
      </w:pPr>
      <w:r w:rsidRPr="00834C30">
        <w:rPr>
          <w:rStyle w:val="Strong"/>
          <w:rFonts w:ascii="Arial" w:hAnsi="Arial" w:cs="Arial"/>
          <w:bCs w:val="0"/>
          <w:sz w:val="18"/>
          <w:szCs w:val="18"/>
          <w:lang w:val="en"/>
        </w:rPr>
        <w:t>Figure 3.</w:t>
      </w:r>
      <w:r w:rsidRPr="00834C30">
        <w:rPr>
          <w:rFonts w:ascii="Arial" w:hAnsi="Arial" w:cs="Arial"/>
          <w:sz w:val="18"/>
          <w:szCs w:val="18"/>
          <w:lang w:val="en"/>
        </w:rPr>
        <w:t xml:space="preserve">  T1b tumors invade beyond the sphincter of Oddi or into duodenal submucosa.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2"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38BA4CCF" w14:textId="77777777" w:rsidR="00370313" w:rsidRPr="00370313" w:rsidRDefault="00370313" w:rsidP="00761598">
      <w:pPr>
        <w:pStyle w:val="references"/>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100CC97" wp14:editId="26B59798">
            <wp:extent cx="1874520" cy="1539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539240"/>
                    </a:xfrm>
                    <a:prstGeom prst="rect">
                      <a:avLst/>
                    </a:prstGeom>
                    <a:noFill/>
                    <a:ln>
                      <a:noFill/>
                    </a:ln>
                  </pic:spPr>
                </pic:pic>
              </a:graphicData>
            </a:graphic>
          </wp:inline>
        </w:drawing>
      </w:r>
    </w:p>
    <w:p w14:paraId="5E216D1A" w14:textId="77777777" w:rsidR="00370313" w:rsidRPr="00834C30" w:rsidRDefault="00370313" w:rsidP="00761598">
      <w:pPr>
        <w:pStyle w:val="references"/>
        <w:jc w:val="both"/>
        <w:rPr>
          <w:rFonts w:ascii="Arial" w:hAnsi="Arial" w:cs="Arial"/>
          <w:sz w:val="18"/>
          <w:szCs w:val="18"/>
          <w:lang w:val="en"/>
        </w:rPr>
      </w:pPr>
      <w:r w:rsidRPr="00834C30">
        <w:rPr>
          <w:rStyle w:val="Strong"/>
          <w:rFonts w:ascii="Arial" w:hAnsi="Arial" w:cs="Arial"/>
          <w:bCs w:val="0"/>
          <w:sz w:val="18"/>
          <w:szCs w:val="18"/>
          <w:lang w:val="en"/>
        </w:rPr>
        <w:t>Figure 4.</w:t>
      </w:r>
      <w:r w:rsidRPr="00834C30">
        <w:rPr>
          <w:rFonts w:ascii="Arial" w:hAnsi="Arial" w:cs="Arial"/>
          <w:sz w:val="18"/>
          <w:szCs w:val="18"/>
          <w:lang w:val="en"/>
        </w:rPr>
        <w:t xml:space="preserve">  T3a tumors directly invade pancreas up to 0.5 cm.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4"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4363585C" w14:textId="77777777" w:rsidR="00370313" w:rsidRPr="00370313" w:rsidRDefault="00370313" w:rsidP="00761598">
      <w:pPr>
        <w:pStyle w:val="references"/>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F857AC9" wp14:editId="5EC43F51">
            <wp:extent cx="1874520" cy="1577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1577340"/>
                    </a:xfrm>
                    <a:prstGeom prst="rect">
                      <a:avLst/>
                    </a:prstGeom>
                    <a:noFill/>
                    <a:ln>
                      <a:noFill/>
                    </a:ln>
                  </pic:spPr>
                </pic:pic>
              </a:graphicData>
            </a:graphic>
          </wp:inline>
        </w:drawing>
      </w:r>
    </w:p>
    <w:p w14:paraId="50C02D15" w14:textId="4F1DE49E" w:rsidR="00370313" w:rsidRPr="00834C30" w:rsidRDefault="00370313" w:rsidP="00761598">
      <w:pPr>
        <w:pStyle w:val="references"/>
        <w:jc w:val="both"/>
        <w:rPr>
          <w:rFonts w:ascii="Arial" w:hAnsi="Arial" w:cs="Arial"/>
          <w:sz w:val="18"/>
          <w:szCs w:val="18"/>
          <w:lang w:val="en"/>
        </w:rPr>
      </w:pPr>
      <w:r w:rsidRPr="00834C30">
        <w:rPr>
          <w:rStyle w:val="Strong"/>
          <w:rFonts w:ascii="Arial" w:hAnsi="Arial" w:cs="Arial"/>
          <w:bCs w:val="0"/>
          <w:sz w:val="18"/>
          <w:szCs w:val="18"/>
          <w:lang w:val="en"/>
        </w:rPr>
        <w:t>Figure 5.</w:t>
      </w:r>
      <w:r w:rsidRPr="00834C30">
        <w:rPr>
          <w:rFonts w:ascii="Arial" w:hAnsi="Arial" w:cs="Arial"/>
          <w:sz w:val="18"/>
          <w:szCs w:val="18"/>
          <w:lang w:val="en"/>
        </w:rPr>
        <w:t xml:space="preserve">  T3b tumors extend more than 0.5 cm into pancreas, peripancreatic fat (shown) or duodenal serosa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6"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778E4D3A"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u w:val="single"/>
          <w:lang w:val="en"/>
        </w:rPr>
        <w:t>N Category Considerations</w:t>
      </w:r>
    </w:p>
    <w:p w14:paraId="082E8F7F" w14:textId="19EE842A"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Regional lymph node metastases have been shown to have independent significance as an adverse prognostic factor in multiple series.</w:t>
      </w:r>
      <w:hyperlink w:anchor="6498" w:tooltip="Hsu HP, Yang TM, Hsieh YH, Shan&#10;YS, Lin PW. Predictors for patterns of failure after pancreaticoduodenectomy in&#10;ampullary cancer. Ann Surg Oncol.&#10;2007;14(1):50-60." w:history="1">
        <w:r w:rsidRPr="00370313">
          <w:rPr>
            <w:rStyle w:val="Hyperlink"/>
            <w:rFonts w:ascii="Arial" w:hAnsi="Arial" w:cs="Arial"/>
            <w:sz w:val="20"/>
            <w:szCs w:val="20"/>
            <w:vertAlign w:val="superscript"/>
            <w:lang w:val="en"/>
          </w:rPr>
          <w:t>5,</w:t>
        </w:r>
      </w:hyperlink>
      <w:hyperlink w:anchor="6499" w:tooltip="Riall TS, Cameron JL, Lillemoe&#10;KD, et al. Resected periampullary adenocarcinoma: 5-year survivors and their 6-&#10;to 10-year follow-up. Surgery.&#10;2006;140(5):764-772." w:history="1">
        <w:r w:rsidRPr="00370313">
          <w:rPr>
            <w:rStyle w:val="Hyperlink"/>
            <w:rFonts w:ascii="Arial" w:hAnsi="Arial" w:cs="Arial"/>
            <w:sz w:val="20"/>
            <w:szCs w:val="20"/>
            <w:vertAlign w:val="superscript"/>
            <w:lang w:val="en"/>
          </w:rPr>
          <w:t>6,</w:t>
        </w:r>
      </w:hyperlink>
      <w:hyperlink w:anchor="6500" w:tooltip="Sakata J, Shirai Y, Wakai T, et&#10;al. Number of positive lymph nodes independently affects long-term survival&#10;after resection in patients with ampullary carcinoma. Eur J Surg Oncol. 2007;33(3):346-351." w:history="1">
        <w:r w:rsidRPr="00370313">
          <w:rPr>
            <w:rStyle w:val="Hyperlink"/>
            <w:rFonts w:ascii="Arial" w:hAnsi="Arial" w:cs="Arial"/>
            <w:sz w:val="20"/>
            <w:szCs w:val="20"/>
            <w:vertAlign w:val="superscript"/>
            <w:lang w:val="en"/>
          </w:rPr>
          <w:t>7</w:t>
        </w:r>
      </w:hyperlink>
      <w:r w:rsidRPr="00370313">
        <w:rPr>
          <w:rFonts w:ascii="Arial" w:hAnsi="Arial" w:cs="Arial"/>
          <w:sz w:val="20"/>
          <w:szCs w:val="20"/>
          <w:lang w:val="en"/>
        </w:rPr>
        <w:t> Evaluation of a minimum of 12 lymph nodes in Whipple resections is recommended for optimal staging.</w:t>
      </w:r>
      <w:hyperlink w:anchor="6495" w:tooltip="Adsay NV, Bagci P, Tajiri T, et&#10;al. Pathologic staging of pancreatic, ampullary, biliary, and gallbladder&#10;cancers: pitfalls and practical limitations of the current AJCC/UICC TNM&#10;staging system and opportunities for improvement. Semin Diagn Pathol. 2012;29(3):" w:history="1">
        <w:r w:rsidRPr="00370313">
          <w:rPr>
            <w:rStyle w:val="Hyperlink"/>
            <w:rFonts w:ascii="Arial" w:hAnsi="Arial" w:cs="Arial"/>
            <w:sz w:val="20"/>
            <w:szCs w:val="20"/>
            <w:vertAlign w:val="superscript"/>
            <w:lang w:val="en"/>
          </w:rPr>
          <w:t>2,</w:t>
        </w:r>
      </w:hyperlink>
      <w:hyperlink w:anchor="6501" w:tooltip="Partelli S, Crippa S, Capelli P,&#10;et al. Adequacy of lymph node retrieval for ampullary cancer and its&#10;association with improved staging and survival. World J Surg. 2013;37(6):1397-1404." w:history="1">
        <w:r w:rsidRPr="00370313">
          <w:rPr>
            <w:rStyle w:val="Hyperlink"/>
            <w:rFonts w:ascii="Arial" w:hAnsi="Arial" w:cs="Arial"/>
            <w:sz w:val="20"/>
            <w:szCs w:val="20"/>
            <w:vertAlign w:val="superscript"/>
            <w:lang w:val="en"/>
          </w:rPr>
          <w:t>8,</w:t>
        </w:r>
      </w:hyperlink>
      <w:hyperlink w:anchor="6502" w:tooltip="Balci S, Basturk O, Saka B, et&#10;al. Substaging nodal status in ampullary carcinomas has significant prognostic&#10;value: proposed revised staging based on an analysis of 313 well-characterized&#10;cases. Ann Surg Oncol. 2015:1-10." w:history="1">
        <w:r w:rsidRPr="00370313">
          <w:rPr>
            <w:rStyle w:val="Hyperlink"/>
            <w:rFonts w:ascii="Arial" w:hAnsi="Arial" w:cs="Arial"/>
            <w:sz w:val="20"/>
            <w:szCs w:val="20"/>
            <w:vertAlign w:val="superscript"/>
            <w:lang w:val="en"/>
          </w:rPr>
          <w:t>9</w:t>
        </w:r>
      </w:hyperlink>
    </w:p>
    <w:p w14:paraId="7D43B787"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lastRenderedPageBreak/>
        <w:t>The regional nodes (Figure 6) include peripancreatic lymph nodes as well as lymph nodes along hepatic artery and portal vein.</w:t>
      </w:r>
    </w:p>
    <w:p w14:paraId="29E49F52" w14:textId="77777777" w:rsidR="00370313" w:rsidRPr="00370313" w:rsidRDefault="00370313" w:rsidP="00761598">
      <w:pPr>
        <w:jc w:val="both"/>
        <w:rPr>
          <w:rFonts w:ascii="Arial" w:hAnsi="Arial" w:cs="Arial"/>
          <w:sz w:val="20"/>
          <w:szCs w:val="20"/>
          <w:lang w:val="en"/>
        </w:rPr>
      </w:pPr>
      <w:r w:rsidRPr="00370313">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9BDFF83" wp14:editId="79000C71">
            <wp:extent cx="3970020" cy="2529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0020" cy="2529840"/>
                    </a:xfrm>
                    <a:prstGeom prst="rect">
                      <a:avLst/>
                    </a:prstGeom>
                    <a:noFill/>
                    <a:ln>
                      <a:noFill/>
                    </a:ln>
                  </pic:spPr>
                </pic:pic>
              </a:graphicData>
            </a:graphic>
          </wp:inline>
        </w:drawing>
      </w:r>
    </w:p>
    <w:p w14:paraId="42C0C835" w14:textId="77777777" w:rsidR="00370313" w:rsidRPr="00834C30" w:rsidRDefault="00370313" w:rsidP="00761598">
      <w:pPr>
        <w:pStyle w:val="references"/>
        <w:spacing w:before="120" w:beforeAutospacing="0" w:after="0" w:afterAutospacing="0"/>
        <w:jc w:val="both"/>
        <w:rPr>
          <w:rFonts w:ascii="Arial" w:hAnsi="Arial" w:cs="Arial"/>
          <w:sz w:val="18"/>
          <w:szCs w:val="18"/>
          <w:lang w:val="en"/>
        </w:rPr>
      </w:pPr>
      <w:r w:rsidRPr="00834C30">
        <w:rPr>
          <w:rStyle w:val="Strong"/>
          <w:rFonts w:ascii="Arial" w:hAnsi="Arial" w:cs="Arial"/>
          <w:bCs w:val="0"/>
          <w:sz w:val="18"/>
          <w:szCs w:val="18"/>
          <w:lang w:val="en"/>
        </w:rPr>
        <w:t>Figure 6.</w:t>
      </w:r>
      <w:r w:rsidRPr="00834C30">
        <w:rPr>
          <w:rFonts w:ascii="Arial" w:hAnsi="Arial" w:cs="Arial"/>
          <w:sz w:val="18"/>
          <w:szCs w:val="18"/>
          <w:lang w:val="en"/>
        </w:rPr>
        <w:t xml:space="preserve">  Regional lymph nodes of the ampulla of </w:t>
      </w:r>
      <w:proofErr w:type="spellStart"/>
      <w:r w:rsidRPr="00834C30">
        <w:rPr>
          <w:rFonts w:ascii="Arial" w:hAnsi="Arial" w:cs="Arial"/>
          <w:sz w:val="18"/>
          <w:szCs w:val="18"/>
          <w:lang w:val="en"/>
        </w:rPr>
        <w:t>Vater</w:t>
      </w:r>
      <w:proofErr w:type="spellEnd"/>
      <w:r w:rsidRPr="00834C30">
        <w:rPr>
          <w:rFonts w:ascii="Arial" w:hAnsi="Arial" w:cs="Arial"/>
          <w:sz w:val="18"/>
          <w:szCs w:val="18"/>
          <w:lang w:val="en"/>
        </w:rPr>
        <w:t>. From Greene et al.</w:t>
      </w:r>
      <w:hyperlink w:anchor="6497" w:tooltip="Greene FL, Compton, CC, Fritz AG,&#10;et al, eds. AJCC Cancer Staging Atlas.&#10;New York, NY: Springer; 2006." w:history="1">
        <w:r w:rsidRPr="00834C30">
          <w:rPr>
            <w:rStyle w:val="Hyperlink"/>
            <w:rFonts w:ascii="Arial" w:hAnsi="Arial" w:cs="Arial"/>
            <w:sz w:val="18"/>
            <w:szCs w:val="18"/>
            <w:vertAlign w:val="superscript"/>
            <w:lang w:val="en"/>
          </w:rPr>
          <w:t>4</w:t>
        </w:r>
      </w:hyperlink>
      <w:r w:rsidRPr="00834C30">
        <w:rPr>
          <w:rFonts w:ascii="Arial" w:hAnsi="Arial" w:cs="Arial"/>
          <w:sz w:val="18"/>
          <w:szCs w:val="18"/>
          <w:lang w:val="en"/>
        </w:rPr>
        <w:t xml:space="preserve"> Used with permission of the American Joint Committee on Cancer (AJCC), Chicago, Illinois. The original source for this material is the </w:t>
      </w:r>
      <w:r w:rsidRPr="00834C30">
        <w:rPr>
          <w:rStyle w:val="Emphasis"/>
          <w:rFonts w:ascii="Arial" w:hAnsi="Arial" w:cs="Arial"/>
          <w:sz w:val="18"/>
          <w:szCs w:val="18"/>
          <w:lang w:val="en"/>
        </w:rPr>
        <w:t>AJCC Cancer Staging Atlas</w:t>
      </w:r>
      <w:r w:rsidRPr="00834C30">
        <w:rPr>
          <w:rFonts w:ascii="Arial" w:hAnsi="Arial" w:cs="Arial"/>
          <w:sz w:val="18"/>
          <w:szCs w:val="18"/>
          <w:lang w:val="en"/>
        </w:rPr>
        <w:t xml:space="preserve"> (2006) published by Springer Science and Business Media LLC, </w:t>
      </w:r>
      <w:hyperlink r:id="rId18" w:history="1">
        <w:r w:rsidRPr="00834C30">
          <w:rPr>
            <w:rStyle w:val="Hyperlink"/>
            <w:rFonts w:ascii="Arial" w:hAnsi="Arial" w:cs="Arial"/>
            <w:sz w:val="18"/>
            <w:szCs w:val="18"/>
            <w:lang w:val="en"/>
          </w:rPr>
          <w:t>www.springerlink.com</w:t>
        </w:r>
      </w:hyperlink>
      <w:r w:rsidRPr="00834C30">
        <w:rPr>
          <w:rFonts w:ascii="Arial" w:hAnsi="Arial" w:cs="Arial"/>
          <w:sz w:val="18"/>
          <w:szCs w:val="18"/>
          <w:lang w:val="en"/>
        </w:rPr>
        <w:t>.</w:t>
      </w:r>
    </w:p>
    <w:p w14:paraId="78CD74AA" w14:textId="7F4988DA" w:rsidR="00370313" w:rsidRPr="00370313" w:rsidRDefault="00370313" w:rsidP="00761598">
      <w:pPr>
        <w:spacing w:after="0"/>
        <w:jc w:val="both"/>
        <w:rPr>
          <w:rFonts w:ascii="Arial" w:hAnsi="Arial" w:cs="Arial"/>
          <w:sz w:val="20"/>
          <w:szCs w:val="20"/>
          <w:lang w:val="en"/>
        </w:rPr>
      </w:pPr>
    </w:p>
    <w:p w14:paraId="7D018EAC"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Tumor involvement of other nodal groups is considered distant metastasis. Anatomic division of regional lymph nodes is not necessary, but separately submitted lymph nodes should be reported as submitted.</w:t>
      </w:r>
      <w:hyperlink w:anchor="6494" w:tooltip="Amin MB, Edge SB, Greene FL, et&#10;al, eds. AJCC Cancer Staging Manual.&#10;8th ed. New York, NY: Springer; 2017." w:history="1">
        <w:r w:rsidRPr="00370313">
          <w:rPr>
            <w:rStyle w:val="Hyperlink"/>
            <w:rFonts w:ascii="Arial" w:hAnsi="Arial" w:cs="Arial"/>
            <w:sz w:val="20"/>
            <w:szCs w:val="20"/>
            <w:vertAlign w:val="superscript"/>
            <w:lang w:val="en"/>
          </w:rPr>
          <w:t>1</w:t>
        </w:r>
      </w:hyperlink>
    </w:p>
    <w:p w14:paraId="3FCB527F" w14:textId="77777777" w:rsidR="00370313" w:rsidRPr="00370313" w:rsidRDefault="00370313" w:rsidP="00761598">
      <w:pPr>
        <w:spacing w:after="0"/>
        <w:jc w:val="both"/>
        <w:rPr>
          <w:rFonts w:ascii="Arial" w:hAnsi="Arial" w:cs="Arial"/>
          <w:sz w:val="20"/>
          <w:szCs w:val="20"/>
          <w:lang w:val="en"/>
        </w:rPr>
      </w:pPr>
    </w:p>
    <w:p w14:paraId="7628AF45" w14:textId="77777777" w:rsidR="00370313" w:rsidRPr="00370313" w:rsidRDefault="00370313" w:rsidP="00761598">
      <w:pPr>
        <w:spacing w:after="0"/>
        <w:jc w:val="both"/>
        <w:rPr>
          <w:rFonts w:ascii="Arial" w:hAnsi="Arial" w:cs="Arial"/>
          <w:sz w:val="20"/>
          <w:szCs w:val="20"/>
          <w:lang w:val="en"/>
        </w:rPr>
      </w:pPr>
      <w:r w:rsidRPr="00370313">
        <w:rPr>
          <w:rFonts w:ascii="Arial" w:hAnsi="Arial" w:cs="Arial"/>
          <w:kern w:val="20"/>
          <w:sz w:val="20"/>
          <w:szCs w:val="20"/>
          <w:lang w:val="en"/>
        </w:rPr>
        <w:t xml:space="preserve">Routine assessment of regional lymph nodes is limited to conventional pathologic techniques (gross assessment and histologic examination), and data are currently insufficient to recommend special measures to detect </w:t>
      </w:r>
      <w:proofErr w:type="spellStart"/>
      <w:r w:rsidRPr="00370313">
        <w:rPr>
          <w:rFonts w:ascii="Arial" w:hAnsi="Arial" w:cs="Arial"/>
          <w:kern w:val="20"/>
          <w:sz w:val="20"/>
          <w:szCs w:val="20"/>
          <w:lang w:val="en"/>
        </w:rPr>
        <w:t>micrometastasis</w:t>
      </w:r>
      <w:proofErr w:type="spellEnd"/>
      <w:r w:rsidRPr="00370313">
        <w:rPr>
          <w:rFonts w:ascii="Arial" w:hAnsi="Arial" w:cs="Arial"/>
          <w:kern w:val="20"/>
          <w:sz w:val="20"/>
          <w:szCs w:val="20"/>
          <w:lang w:val="en"/>
        </w:rPr>
        <w:t xml:space="preserve"> or isolated tumor cells. Thus, neither multiple levels of paraffin blocks nor the use of special/ancillary techniques such as immunohistochemistry are recommended for routine examination of regional lymph nodes.</w:t>
      </w:r>
    </w:p>
    <w:p w14:paraId="11D8E1CE" w14:textId="0A26D4AF" w:rsidR="00370313" w:rsidRPr="00370313" w:rsidRDefault="00370313" w:rsidP="00761598">
      <w:pPr>
        <w:spacing w:after="0"/>
        <w:jc w:val="both"/>
        <w:rPr>
          <w:rFonts w:ascii="Arial" w:hAnsi="Arial" w:cs="Arial"/>
          <w:sz w:val="20"/>
          <w:szCs w:val="20"/>
          <w:lang w:val="en"/>
        </w:rPr>
      </w:pPr>
    </w:p>
    <w:p w14:paraId="485B5980"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u w:val="single"/>
          <w:lang w:val="en"/>
        </w:rPr>
        <w:t>Vessel Invasion</w:t>
      </w:r>
    </w:p>
    <w:p w14:paraId="73857025" w14:textId="77777777" w:rsidR="00370313" w:rsidRPr="00370313" w:rsidRDefault="00370313" w:rsidP="00761598">
      <w:pPr>
        <w:keepNext/>
        <w:spacing w:after="0"/>
        <w:jc w:val="both"/>
        <w:outlineLvl w:val="1"/>
        <w:rPr>
          <w:rFonts w:ascii="Arial" w:hAnsi="Arial" w:cs="Arial"/>
          <w:sz w:val="20"/>
          <w:szCs w:val="20"/>
          <w:lang w:val="en"/>
        </w:rPr>
      </w:pPr>
      <w:r w:rsidRPr="00370313">
        <w:rPr>
          <w:rFonts w:ascii="Arial" w:hAnsi="Arial" w:cs="Arial"/>
          <w:sz w:val="20"/>
          <w:szCs w:val="20"/>
          <w:lang w:val="en"/>
        </w:rPr>
        <w:t>By AJCC convention, vessel invasion (small vessel or venous) does not affect the T category indicating local extent of tumor unless specifically included in the definition of a T category</w:t>
      </w:r>
    </w:p>
    <w:p w14:paraId="274E4F15" w14:textId="77777777" w:rsidR="005B365C" w:rsidRDefault="005B365C" w:rsidP="00761598">
      <w:pPr>
        <w:spacing w:after="0"/>
        <w:jc w:val="both"/>
        <w:rPr>
          <w:rFonts w:ascii="Arial" w:eastAsia="Times New Roman" w:hAnsi="Arial" w:cs="Arial"/>
          <w:sz w:val="20"/>
          <w:szCs w:val="20"/>
          <w:lang w:val="en"/>
        </w:rPr>
      </w:pPr>
    </w:p>
    <w:p w14:paraId="612C23D1" w14:textId="408AC903" w:rsidR="00370313" w:rsidRPr="00370313" w:rsidRDefault="00370313" w:rsidP="002E05A3">
      <w:pPr>
        <w:spacing w:after="0" w:line="240" w:lineRule="auto"/>
        <w:contextualSpacing/>
        <w:rPr>
          <w:rFonts w:ascii="Arial" w:eastAsia="Times New Roman" w:hAnsi="Arial" w:cs="Arial"/>
          <w:sz w:val="20"/>
          <w:szCs w:val="20"/>
          <w:lang w:val="en"/>
        </w:rPr>
      </w:pPr>
      <w:r w:rsidRPr="00370313">
        <w:rPr>
          <w:rFonts w:ascii="Arial" w:eastAsia="Times New Roman" w:hAnsi="Arial" w:cs="Arial"/>
          <w:sz w:val="20"/>
          <w:szCs w:val="20"/>
          <w:lang w:val="en"/>
        </w:rPr>
        <w:t>References</w:t>
      </w:r>
    </w:p>
    <w:p w14:paraId="7566E3D0"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Amin MB, Edge SB, Greene FL, et al, eds. </w:t>
      </w:r>
      <w:r w:rsidRPr="00370313">
        <w:rPr>
          <w:rStyle w:val="Emphasis"/>
          <w:rFonts w:ascii="Arial" w:hAnsi="Arial" w:cs="Arial"/>
          <w:iCs w:val="0"/>
          <w:sz w:val="20"/>
          <w:szCs w:val="20"/>
          <w:lang w:val="en"/>
        </w:rPr>
        <w:t>AJCC Cancer Staging Manual.</w:t>
      </w:r>
      <w:r w:rsidRPr="00370313">
        <w:rPr>
          <w:rFonts w:ascii="Arial" w:hAnsi="Arial" w:cs="Arial"/>
          <w:sz w:val="20"/>
          <w:szCs w:val="20"/>
          <w:lang w:val="en"/>
        </w:rPr>
        <w:t xml:space="preserve"> 8th ed. New York, NY: Springer; 2017.</w:t>
      </w:r>
    </w:p>
    <w:p w14:paraId="073E8911"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Adsay</w:t>
      </w:r>
      <w:proofErr w:type="spellEnd"/>
      <w:r w:rsidRPr="00370313">
        <w:rPr>
          <w:rFonts w:ascii="Arial" w:hAnsi="Arial" w:cs="Arial"/>
          <w:sz w:val="20"/>
          <w:szCs w:val="20"/>
          <w:lang w:val="en"/>
        </w:rPr>
        <w:t xml:space="preserve"> NV, </w:t>
      </w:r>
      <w:proofErr w:type="spellStart"/>
      <w:r w:rsidRPr="00370313">
        <w:rPr>
          <w:rFonts w:ascii="Arial" w:hAnsi="Arial" w:cs="Arial"/>
          <w:sz w:val="20"/>
          <w:szCs w:val="20"/>
          <w:lang w:val="en"/>
        </w:rPr>
        <w:t>Bagci</w:t>
      </w:r>
      <w:proofErr w:type="spellEnd"/>
      <w:r w:rsidRPr="00370313">
        <w:rPr>
          <w:rFonts w:ascii="Arial" w:hAnsi="Arial" w:cs="Arial"/>
          <w:sz w:val="20"/>
          <w:szCs w:val="20"/>
          <w:lang w:val="en"/>
        </w:rPr>
        <w:t xml:space="preserve"> P, Tajiri T, et al. Pathologic staging of pancreatic, ampullary, biliary, and gallbladder cancers: pitfalls and practical limitations of the current AJCC/UICC TNM staging system and opportunities for improvement. </w:t>
      </w:r>
      <w:r w:rsidRPr="00370313">
        <w:rPr>
          <w:rStyle w:val="Emphasis"/>
          <w:rFonts w:ascii="Arial" w:hAnsi="Arial" w:cs="Arial"/>
          <w:iCs w:val="0"/>
          <w:sz w:val="20"/>
          <w:szCs w:val="20"/>
          <w:lang w:val="en"/>
        </w:rPr>
        <w:t xml:space="preserve">Semin Diagn </w:t>
      </w:r>
      <w:proofErr w:type="spellStart"/>
      <w:r w:rsidRPr="00370313">
        <w:rPr>
          <w:rStyle w:val="Emphasis"/>
          <w:rFonts w:ascii="Arial" w:hAnsi="Arial" w:cs="Arial"/>
          <w:iCs w:val="0"/>
          <w:sz w:val="20"/>
          <w:szCs w:val="20"/>
          <w:lang w:val="en"/>
        </w:rPr>
        <w:t>Pathol</w:t>
      </w:r>
      <w:proofErr w:type="spellEnd"/>
      <w:r w:rsidRPr="00370313">
        <w:rPr>
          <w:rFonts w:ascii="Arial" w:hAnsi="Arial" w:cs="Arial"/>
          <w:sz w:val="20"/>
          <w:szCs w:val="20"/>
          <w:lang w:val="en"/>
        </w:rPr>
        <w:t>. 2012;29(3):127-41.</w:t>
      </w:r>
    </w:p>
    <w:p w14:paraId="051D173D"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You D, </w:t>
      </w:r>
      <w:proofErr w:type="spellStart"/>
      <w:r w:rsidRPr="00370313">
        <w:rPr>
          <w:rFonts w:ascii="Arial" w:hAnsi="Arial" w:cs="Arial"/>
          <w:sz w:val="20"/>
          <w:szCs w:val="20"/>
          <w:lang w:val="en"/>
        </w:rPr>
        <w:t>Heo</w:t>
      </w:r>
      <w:proofErr w:type="spellEnd"/>
      <w:r w:rsidRPr="00370313">
        <w:rPr>
          <w:rFonts w:ascii="Arial" w:hAnsi="Arial" w:cs="Arial"/>
          <w:sz w:val="20"/>
          <w:szCs w:val="20"/>
          <w:lang w:val="en"/>
        </w:rPr>
        <w:t xml:space="preserve"> J, Choi S, Choi D, Jang K-T. Pathologic t1 subclassification of ampullary carcinoma with </w:t>
      </w:r>
      <w:proofErr w:type="spellStart"/>
      <w:r w:rsidRPr="00370313">
        <w:rPr>
          <w:rFonts w:ascii="Arial" w:hAnsi="Arial" w:cs="Arial"/>
          <w:sz w:val="20"/>
          <w:szCs w:val="20"/>
          <w:lang w:val="en"/>
        </w:rPr>
        <w:t>perisphincteric</w:t>
      </w:r>
      <w:proofErr w:type="spellEnd"/>
      <w:r w:rsidRPr="00370313">
        <w:rPr>
          <w:rFonts w:ascii="Arial" w:hAnsi="Arial" w:cs="Arial"/>
          <w:sz w:val="20"/>
          <w:szCs w:val="20"/>
          <w:lang w:val="en"/>
        </w:rPr>
        <w:t xml:space="preserve"> or duodenal submucosal invasion: is it t1b? </w:t>
      </w:r>
      <w:r w:rsidRPr="00370313">
        <w:rPr>
          <w:rStyle w:val="Emphasis"/>
          <w:rFonts w:ascii="Arial" w:hAnsi="Arial" w:cs="Arial"/>
          <w:iCs w:val="0"/>
          <w:sz w:val="20"/>
          <w:szCs w:val="20"/>
          <w:lang w:val="en"/>
        </w:rPr>
        <w:t>Arch Path Lab Med.</w:t>
      </w:r>
      <w:r w:rsidRPr="00370313">
        <w:rPr>
          <w:rFonts w:ascii="Arial" w:hAnsi="Arial" w:cs="Arial"/>
          <w:sz w:val="20"/>
          <w:szCs w:val="20"/>
          <w:lang w:val="en"/>
        </w:rPr>
        <w:t xml:space="preserve"> 2014;138(8):1072.</w:t>
      </w:r>
    </w:p>
    <w:p w14:paraId="48112C44"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Greene FL, Compton, CC, Fritz AG, et al, eds. </w:t>
      </w:r>
      <w:r w:rsidRPr="00370313">
        <w:rPr>
          <w:rStyle w:val="Emphasis"/>
          <w:rFonts w:ascii="Arial" w:hAnsi="Arial" w:cs="Arial"/>
          <w:iCs w:val="0"/>
          <w:sz w:val="20"/>
          <w:szCs w:val="20"/>
          <w:lang w:val="en"/>
        </w:rPr>
        <w:t>AJCC Cancer Staging Atlas.</w:t>
      </w:r>
      <w:r w:rsidRPr="00370313">
        <w:rPr>
          <w:rFonts w:ascii="Arial" w:hAnsi="Arial" w:cs="Arial"/>
          <w:sz w:val="20"/>
          <w:szCs w:val="20"/>
          <w:lang w:val="en"/>
        </w:rPr>
        <w:t xml:space="preserve"> New York, NY: Springer; 2006.</w:t>
      </w:r>
    </w:p>
    <w:p w14:paraId="55DC13E1"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Hsu HP, Yang TM, Hsieh YH, Shan YS, Lin PW. Predictors for patterns of failure after pancreaticoduodenectomy in ampullary cancer.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xml:space="preserve"> 2007;14(1):50-60.</w:t>
      </w:r>
    </w:p>
    <w:p w14:paraId="76F37D25"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Riall</w:t>
      </w:r>
      <w:proofErr w:type="spellEnd"/>
      <w:r w:rsidRPr="00370313">
        <w:rPr>
          <w:rFonts w:ascii="Arial" w:hAnsi="Arial" w:cs="Arial"/>
          <w:sz w:val="20"/>
          <w:szCs w:val="20"/>
          <w:lang w:val="en"/>
        </w:rPr>
        <w:t xml:space="preserve"> TS, Cameron JL, </w:t>
      </w:r>
      <w:proofErr w:type="spellStart"/>
      <w:r w:rsidRPr="00370313">
        <w:rPr>
          <w:rFonts w:ascii="Arial" w:hAnsi="Arial" w:cs="Arial"/>
          <w:sz w:val="20"/>
          <w:szCs w:val="20"/>
          <w:lang w:val="en"/>
        </w:rPr>
        <w:t>Lillemoe</w:t>
      </w:r>
      <w:proofErr w:type="spellEnd"/>
      <w:r w:rsidRPr="00370313">
        <w:rPr>
          <w:rFonts w:ascii="Arial" w:hAnsi="Arial" w:cs="Arial"/>
          <w:sz w:val="20"/>
          <w:szCs w:val="20"/>
          <w:lang w:val="en"/>
        </w:rPr>
        <w:t xml:space="preserve"> KD, et al. Resected periampullary adenocarcinoma: 5-year survivors and their 6- to 10-year follow-up. </w:t>
      </w:r>
      <w:r w:rsidRPr="00370313">
        <w:rPr>
          <w:rStyle w:val="Emphasis"/>
          <w:rFonts w:ascii="Arial" w:hAnsi="Arial" w:cs="Arial"/>
          <w:iCs w:val="0"/>
          <w:sz w:val="20"/>
          <w:szCs w:val="20"/>
          <w:lang w:val="en"/>
        </w:rPr>
        <w:t>Surgery</w:t>
      </w:r>
      <w:r w:rsidRPr="00370313">
        <w:rPr>
          <w:rFonts w:ascii="Arial" w:hAnsi="Arial" w:cs="Arial"/>
          <w:sz w:val="20"/>
          <w:szCs w:val="20"/>
          <w:lang w:val="en"/>
        </w:rPr>
        <w:t>. 2006;140(5):764-772.</w:t>
      </w:r>
    </w:p>
    <w:p w14:paraId="7614EF8C"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lastRenderedPageBreak/>
        <w:t xml:space="preserve">Sakata J, Shirai Y, </w:t>
      </w:r>
      <w:proofErr w:type="spellStart"/>
      <w:r w:rsidRPr="00370313">
        <w:rPr>
          <w:rFonts w:ascii="Arial" w:hAnsi="Arial" w:cs="Arial"/>
          <w:sz w:val="20"/>
          <w:szCs w:val="20"/>
          <w:lang w:val="en"/>
        </w:rPr>
        <w:t>Wakai</w:t>
      </w:r>
      <w:proofErr w:type="spellEnd"/>
      <w:r w:rsidRPr="00370313">
        <w:rPr>
          <w:rFonts w:ascii="Arial" w:hAnsi="Arial" w:cs="Arial"/>
          <w:sz w:val="20"/>
          <w:szCs w:val="20"/>
          <w:lang w:val="en"/>
        </w:rPr>
        <w:t xml:space="preserve"> T, et al. Number of positive lymph nodes independently affects long-term survival after resection in patients with ampullary carcinoma. </w:t>
      </w:r>
      <w:r w:rsidRPr="00370313">
        <w:rPr>
          <w:rStyle w:val="Emphasis"/>
          <w:rFonts w:ascii="Arial" w:hAnsi="Arial" w:cs="Arial"/>
          <w:iCs w:val="0"/>
          <w:sz w:val="20"/>
          <w:szCs w:val="20"/>
          <w:lang w:val="en"/>
        </w:rPr>
        <w:t>Eur J Surg Oncol.</w:t>
      </w:r>
      <w:r w:rsidRPr="00370313">
        <w:rPr>
          <w:rFonts w:ascii="Arial" w:hAnsi="Arial" w:cs="Arial"/>
          <w:sz w:val="20"/>
          <w:szCs w:val="20"/>
          <w:lang w:val="en"/>
        </w:rPr>
        <w:t xml:space="preserve"> 2007;33(3):346-351.</w:t>
      </w:r>
    </w:p>
    <w:p w14:paraId="1C36B87C"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Partelli</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Crippa</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Capelli</w:t>
      </w:r>
      <w:proofErr w:type="spellEnd"/>
      <w:r w:rsidRPr="00370313">
        <w:rPr>
          <w:rFonts w:ascii="Arial" w:hAnsi="Arial" w:cs="Arial"/>
          <w:sz w:val="20"/>
          <w:szCs w:val="20"/>
          <w:lang w:val="en"/>
        </w:rPr>
        <w:t xml:space="preserve"> P, et al. Adequacy of lymph node retrieval for ampullary cancer and its association with improved staging and survival. </w:t>
      </w:r>
      <w:r w:rsidRPr="00370313">
        <w:rPr>
          <w:rStyle w:val="Emphasis"/>
          <w:rFonts w:ascii="Arial" w:hAnsi="Arial" w:cs="Arial"/>
          <w:iCs w:val="0"/>
          <w:sz w:val="20"/>
          <w:szCs w:val="20"/>
          <w:lang w:val="en"/>
        </w:rPr>
        <w:t>World J Surg.</w:t>
      </w:r>
      <w:r w:rsidRPr="00370313">
        <w:rPr>
          <w:rFonts w:ascii="Arial" w:hAnsi="Arial" w:cs="Arial"/>
          <w:sz w:val="20"/>
          <w:szCs w:val="20"/>
          <w:lang w:val="en"/>
        </w:rPr>
        <w:t xml:space="preserve"> 2013;37(6):1397-1404.</w:t>
      </w:r>
    </w:p>
    <w:p w14:paraId="7A5032CD" w14:textId="77777777" w:rsidR="00370313" w:rsidRPr="00370313" w:rsidRDefault="00370313" w:rsidP="002E05A3">
      <w:pPr>
        <w:numPr>
          <w:ilvl w:val="0"/>
          <w:numId w:val="9"/>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Balci</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Basturk</w:t>
      </w:r>
      <w:proofErr w:type="spellEnd"/>
      <w:r w:rsidRPr="00370313">
        <w:rPr>
          <w:rFonts w:ascii="Arial" w:hAnsi="Arial" w:cs="Arial"/>
          <w:sz w:val="20"/>
          <w:szCs w:val="20"/>
          <w:lang w:val="en"/>
        </w:rPr>
        <w:t xml:space="preserve"> O, Saka B, et al. </w:t>
      </w:r>
      <w:proofErr w:type="spellStart"/>
      <w:r w:rsidRPr="00370313">
        <w:rPr>
          <w:rFonts w:ascii="Arial" w:hAnsi="Arial" w:cs="Arial"/>
          <w:sz w:val="20"/>
          <w:szCs w:val="20"/>
          <w:lang w:val="en"/>
        </w:rPr>
        <w:t>Substaging</w:t>
      </w:r>
      <w:proofErr w:type="spellEnd"/>
      <w:r w:rsidRPr="00370313">
        <w:rPr>
          <w:rFonts w:ascii="Arial" w:hAnsi="Arial" w:cs="Arial"/>
          <w:sz w:val="20"/>
          <w:szCs w:val="20"/>
          <w:lang w:val="en"/>
        </w:rPr>
        <w:t xml:space="preserve"> nodal status in ampullary carcinomas has significant prognostic value: proposed revised staging based on an analysis of 313 well-characterized cases. </w:t>
      </w:r>
      <w:r w:rsidRPr="00370313">
        <w:rPr>
          <w:rStyle w:val="Emphasis"/>
          <w:rFonts w:ascii="Arial" w:hAnsi="Arial" w:cs="Arial"/>
          <w:iCs w:val="0"/>
          <w:sz w:val="20"/>
          <w:szCs w:val="20"/>
          <w:lang w:val="en"/>
        </w:rPr>
        <w:t>Ann Surg Oncol</w:t>
      </w:r>
      <w:r w:rsidRPr="00370313">
        <w:rPr>
          <w:rFonts w:ascii="Arial" w:hAnsi="Arial" w:cs="Arial"/>
          <w:sz w:val="20"/>
          <w:szCs w:val="20"/>
          <w:lang w:val="en"/>
        </w:rPr>
        <w:t>. 2015:1-10.</w:t>
      </w:r>
    </w:p>
    <w:p w14:paraId="6CEDDEE5" w14:textId="77777777" w:rsidR="005B365C" w:rsidRDefault="005B365C" w:rsidP="00761598">
      <w:pPr>
        <w:spacing w:after="0"/>
        <w:jc w:val="both"/>
        <w:rPr>
          <w:rFonts w:ascii="Arial" w:eastAsia="Times New Roman" w:hAnsi="Arial" w:cs="Arial"/>
          <w:b/>
          <w:bCs/>
          <w:sz w:val="20"/>
          <w:szCs w:val="20"/>
          <w:lang w:val="en"/>
        </w:rPr>
      </w:pPr>
    </w:p>
    <w:p w14:paraId="71B9E6CB" w14:textId="023CAE0D" w:rsidR="00370313" w:rsidRPr="00370313" w:rsidRDefault="00370313" w:rsidP="00761598">
      <w:pPr>
        <w:spacing w:after="0"/>
        <w:jc w:val="both"/>
        <w:rPr>
          <w:rFonts w:ascii="Arial" w:eastAsia="Times New Roman" w:hAnsi="Arial" w:cs="Arial"/>
          <w:b/>
          <w:bCs/>
          <w:sz w:val="20"/>
          <w:szCs w:val="20"/>
          <w:lang w:val="en"/>
        </w:rPr>
      </w:pPr>
      <w:r w:rsidRPr="00370313">
        <w:rPr>
          <w:rFonts w:ascii="Arial" w:eastAsia="Times New Roman" w:hAnsi="Arial" w:cs="Arial"/>
          <w:b/>
          <w:bCs/>
          <w:sz w:val="20"/>
          <w:szCs w:val="20"/>
          <w:lang w:val="en"/>
        </w:rPr>
        <w:t>G. Additional Findings and Ancillary Studies</w:t>
      </w:r>
    </w:p>
    <w:p w14:paraId="0E5ABF83" w14:textId="431C130F"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Ampullary adenomas are common in patients with familial adenomatous polyposis coli, and such patients are at increased risk for ampullary adenocarcinomas. Estimated lifetime incidence is roughly 12% for ampullary carcinoma in this population.</w:t>
      </w:r>
      <w:hyperlink w:anchor="6503" w:tooltip="Partelli S, Crippa S, Capelli P,&#10;et al. Adequacy of lymph node retrieval for ampullary cancer and its&#10;association with improved staging and survival. World J Surg. 2013;37(6):1397-1404." w:history="1">
        <w:r w:rsidRPr="00370313">
          <w:rPr>
            <w:rStyle w:val="Hyperlink"/>
            <w:rFonts w:ascii="Arial" w:hAnsi="Arial" w:cs="Arial"/>
            <w:sz w:val="20"/>
            <w:szCs w:val="20"/>
            <w:vertAlign w:val="superscript"/>
            <w:lang w:val="en"/>
          </w:rPr>
          <w:t>1</w:t>
        </w:r>
      </w:hyperlink>
    </w:p>
    <w:p w14:paraId="40DD975E" w14:textId="77777777" w:rsidR="005B365C" w:rsidRDefault="005B365C" w:rsidP="00761598">
      <w:pPr>
        <w:spacing w:after="0"/>
        <w:jc w:val="both"/>
        <w:rPr>
          <w:rFonts w:ascii="Arial" w:hAnsi="Arial" w:cs="Arial"/>
          <w:sz w:val="20"/>
          <w:szCs w:val="20"/>
          <w:lang w:val="en"/>
        </w:rPr>
      </w:pPr>
    </w:p>
    <w:p w14:paraId="4A71BFC8" w14:textId="238BAFA2" w:rsidR="00370313" w:rsidRPr="00370313" w:rsidRDefault="00370313" w:rsidP="00761598">
      <w:pPr>
        <w:spacing w:after="0"/>
        <w:jc w:val="both"/>
        <w:rPr>
          <w:rFonts w:ascii="Arial" w:hAnsi="Arial" w:cs="Arial"/>
          <w:sz w:val="20"/>
          <w:szCs w:val="20"/>
          <w:lang w:val="en"/>
        </w:rPr>
      </w:pPr>
      <w:r w:rsidRPr="00370313">
        <w:rPr>
          <w:rFonts w:ascii="Arial" w:hAnsi="Arial" w:cs="Arial"/>
          <w:sz w:val="20"/>
          <w:szCs w:val="20"/>
          <w:lang w:val="en"/>
        </w:rPr>
        <w:t>Ampullary adenocarcinoma can occur in patients with Lynch syndrome. Absence of DNA mismatch repair (MMR) proteins by immunohistochemistry has been described in 5-10% of ampullary adenocarcinomas.</w:t>
      </w:r>
      <w:hyperlink w:anchor="6504" w:tooltip="Sessa F, Furlan D, Zampatti C, et&#10;al. Prognostic factors for ampullary adenocarcinomas: tumor stage, tumor&#10;histology, tumor location, immunohistochemistry and microsatellite instability.&#10;Virchows Arch. 2007;451:649-657." w:history="1">
        <w:r w:rsidRPr="00370313">
          <w:rPr>
            <w:rStyle w:val="Hyperlink"/>
            <w:rFonts w:ascii="Arial" w:hAnsi="Arial" w:cs="Arial"/>
            <w:sz w:val="20"/>
            <w:szCs w:val="20"/>
            <w:vertAlign w:val="superscript"/>
            <w:lang w:val="en"/>
          </w:rPr>
          <w:t>2,</w:t>
        </w:r>
      </w:hyperlink>
      <w:hyperlink w:anchor="6505" w:tooltip="Ruemmele P, Dietmaier W,&#10;Terracciano L, et al. Histopathologic features and microsatellite instability&#10;of cancers of the papilla of vater and their precursor lesions. Am J Surg Pathol. 2009;33:691-704. " w:history="1">
        <w:r w:rsidRPr="00370313">
          <w:rPr>
            <w:rStyle w:val="Hyperlink"/>
            <w:rFonts w:ascii="Arial" w:hAnsi="Arial" w:cs="Arial"/>
            <w:sz w:val="20"/>
            <w:szCs w:val="20"/>
            <w:vertAlign w:val="superscript"/>
            <w:lang w:val="en"/>
          </w:rPr>
          <w:t>3,</w:t>
        </w:r>
      </w:hyperlink>
      <w:hyperlink w:anchor="6506" w:tooltip="Agaram NP, Shia J, Tang LH, et&#10;al. DNA mismatch repair deficiency in ampullary carcinoma: a morphologic and&#10;immunohistochemical study of 54 cases. Am&#10;J Clin Pathol. 2010;133:772-780. "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These tumors tend to be of the intestinal type. Histologic features associated with microsatellite instability (MSI) such as tumor-infiltrating lymphocytes and mucinous subtype may be present, but the association is not as strong as in colorectal adenocarcinomas.</w:t>
      </w:r>
      <w:hyperlink w:anchor="6504" w:tooltip="Sessa F, Furlan D, Zampatti C, et&#10;al. Prognostic factors for ampullary adenocarcinomas: tumor stage, tumor&#10;histology, tumor location, immunohistochemistry and microsatellite instability.&#10;Virchows Arch. 2007;451:649-657." w:history="1">
        <w:r w:rsidRPr="00370313">
          <w:rPr>
            <w:rStyle w:val="Hyperlink"/>
            <w:rFonts w:ascii="Arial" w:hAnsi="Arial" w:cs="Arial"/>
            <w:sz w:val="20"/>
            <w:szCs w:val="20"/>
            <w:vertAlign w:val="superscript"/>
            <w:lang w:val="en"/>
          </w:rPr>
          <w:t>2,</w:t>
        </w:r>
      </w:hyperlink>
      <w:hyperlink w:anchor="6506" w:tooltip="Agaram NP, Shia J, Tang LH, et&#10;al. DNA mismatch repair deficiency in ampullary carcinoma: a morphologic and&#10;immunohistochemical study of 54 cases. Am&#10;J Clin Pathol. 2010;133:772-780. " w:history="1">
        <w:r w:rsidRPr="00370313">
          <w:rPr>
            <w:rStyle w:val="Hyperlink"/>
            <w:rFonts w:ascii="Arial" w:hAnsi="Arial" w:cs="Arial"/>
            <w:sz w:val="20"/>
            <w:szCs w:val="20"/>
            <w:vertAlign w:val="superscript"/>
            <w:lang w:val="en"/>
          </w:rPr>
          <w:t>4</w:t>
        </w:r>
      </w:hyperlink>
      <w:r w:rsidRPr="00370313">
        <w:rPr>
          <w:rFonts w:ascii="Arial" w:hAnsi="Arial" w:cs="Arial"/>
          <w:sz w:val="20"/>
          <w:szCs w:val="20"/>
          <w:lang w:val="en"/>
        </w:rPr>
        <w:t> Currently, there are no formal recommendations for MMR or MSI testing in ampullary adenocarcinoma, but this practice has been adopted in some centers.</w:t>
      </w:r>
    </w:p>
    <w:p w14:paraId="23A6F52E" w14:textId="77777777" w:rsidR="005B365C" w:rsidRDefault="005B365C" w:rsidP="00761598">
      <w:pPr>
        <w:spacing w:after="0"/>
        <w:jc w:val="both"/>
        <w:rPr>
          <w:rFonts w:ascii="Arial" w:eastAsia="Times New Roman" w:hAnsi="Arial" w:cs="Arial"/>
          <w:sz w:val="20"/>
          <w:szCs w:val="20"/>
          <w:lang w:val="en"/>
        </w:rPr>
      </w:pPr>
    </w:p>
    <w:p w14:paraId="08D74888" w14:textId="1004CFDC" w:rsidR="00370313" w:rsidRPr="00370313" w:rsidRDefault="00370313" w:rsidP="002E05A3">
      <w:pPr>
        <w:spacing w:after="0" w:line="240" w:lineRule="auto"/>
        <w:contextualSpacing/>
        <w:rPr>
          <w:rFonts w:ascii="Arial" w:eastAsia="Times New Roman" w:hAnsi="Arial" w:cs="Arial"/>
          <w:sz w:val="20"/>
          <w:szCs w:val="20"/>
          <w:lang w:val="en"/>
        </w:rPr>
      </w:pPr>
      <w:r w:rsidRPr="00370313">
        <w:rPr>
          <w:rFonts w:ascii="Arial" w:eastAsia="Times New Roman" w:hAnsi="Arial" w:cs="Arial"/>
          <w:sz w:val="20"/>
          <w:szCs w:val="20"/>
          <w:lang w:val="en"/>
        </w:rPr>
        <w:t>References</w:t>
      </w:r>
    </w:p>
    <w:p w14:paraId="460639F6"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Partelli</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Crippa</w:t>
      </w:r>
      <w:proofErr w:type="spellEnd"/>
      <w:r w:rsidRPr="00370313">
        <w:rPr>
          <w:rFonts w:ascii="Arial" w:hAnsi="Arial" w:cs="Arial"/>
          <w:sz w:val="20"/>
          <w:szCs w:val="20"/>
          <w:lang w:val="en"/>
        </w:rPr>
        <w:t xml:space="preserve"> S, </w:t>
      </w:r>
      <w:proofErr w:type="spellStart"/>
      <w:r w:rsidRPr="00370313">
        <w:rPr>
          <w:rFonts w:ascii="Arial" w:hAnsi="Arial" w:cs="Arial"/>
          <w:sz w:val="20"/>
          <w:szCs w:val="20"/>
          <w:lang w:val="en"/>
        </w:rPr>
        <w:t>Capelli</w:t>
      </w:r>
      <w:proofErr w:type="spellEnd"/>
      <w:r w:rsidRPr="00370313">
        <w:rPr>
          <w:rFonts w:ascii="Arial" w:hAnsi="Arial" w:cs="Arial"/>
          <w:sz w:val="20"/>
          <w:szCs w:val="20"/>
          <w:lang w:val="en"/>
        </w:rPr>
        <w:t xml:space="preserve"> P, et al. Adequacy of lymph node retrieval for ampullary cancer and its association with improved staging and survival. </w:t>
      </w:r>
      <w:r w:rsidRPr="00370313">
        <w:rPr>
          <w:rStyle w:val="Emphasis"/>
          <w:rFonts w:ascii="Arial" w:hAnsi="Arial" w:cs="Arial"/>
          <w:iCs w:val="0"/>
          <w:sz w:val="20"/>
          <w:szCs w:val="20"/>
          <w:lang w:val="en"/>
        </w:rPr>
        <w:t>World J Surg.</w:t>
      </w:r>
      <w:r w:rsidRPr="00370313">
        <w:rPr>
          <w:rFonts w:ascii="Arial" w:hAnsi="Arial" w:cs="Arial"/>
          <w:sz w:val="20"/>
          <w:szCs w:val="20"/>
          <w:lang w:val="en"/>
        </w:rPr>
        <w:t xml:space="preserve"> 2013;37(6):1397-1404.</w:t>
      </w:r>
    </w:p>
    <w:p w14:paraId="77EA60D0"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r w:rsidRPr="00370313">
        <w:rPr>
          <w:rFonts w:ascii="Arial" w:hAnsi="Arial" w:cs="Arial"/>
          <w:sz w:val="20"/>
          <w:szCs w:val="20"/>
          <w:lang w:val="en"/>
        </w:rPr>
        <w:t xml:space="preserve">Sessa F, </w:t>
      </w:r>
      <w:proofErr w:type="spellStart"/>
      <w:r w:rsidRPr="00370313">
        <w:rPr>
          <w:rFonts w:ascii="Arial" w:hAnsi="Arial" w:cs="Arial"/>
          <w:sz w:val="20"/>
          <w:szCs w:val="20"/>
          <w:lang w:val="en"/>
        </w:rPr>
        <w:t>Furlan</w:t>
      </w:r>
      <w:proofErr w:type="spellEnd"/>
      <w:r w:rsidRPr="00370313">
        <w:rPr>
          <w:rFonts w:ascii="Arial" w:hAnsi="Arial" w:cs="Arial"/>
          <w:sz w:val="20"/>
          <w:szCs w:val="20"/>
          <w:lang w:val="en"/>
        </w:rPr>
        <w:t xml:space="preserve"> D, </w:t>
      </w:r>
      <w:proofErr w:type="spellStart"/>
      <w:r w:rsidRPr="00370313">
        <w:rPr>
          <w:rFonts w:ascii="Arial" w:hAnsi="Arial" w:cs="Arial"/>
          <w:sz w:val="20"/>
          <w:szCs w:val="20"/>
          <w:lang w:val="en"/>
        </w:rPr>
        <w:t>Zampatti</w:t>
      </w:r>
      <w:proofErr w:type="spellEnd"/>
      <w:r w:rsidRPr="00370313">
        <w:rPr>
          <w:rFonts w:ascii="Arial" w:hAnsi="Arial" w:cs="Arial"/>
          <w:sz w:val="20"/>
          <w:szCs w:val="20"/>
          <w:lang w:val="en"/>
        </w:rPr>
        <w:t xml:space="preserve"> C, et al. Prognostic factors for ampullary adenocarcinomas: tumor stage, tumor histology, tumor location, immunohistochemistry and microsatellite instability. </w:t>
      </w:r>
      <w:proofErr w:type="spellStart"/>
      <w:r w:rsidRPr="00370313">
        <w:rPr>
          <w:rStyle w:val="Emphasis"/>
          <w:rFonts w:ascii="Arial" w:hAnsi="Arial" w:cs="Arial"/>
          <w:iCs w:val="0"/>
          <w:sz w:val="20"/>
          <w:szCs w:val="20"/>
          <w:lang w:val="en"/>
        </w:rPr>
        <w:t>Virchows</w:t>
      </w:r>
      <w:proofErr w:type="spellEnd"/>
      <w:r w:rsidRPr="00370313">
        <w:rPr>
          <w:rStyle w:val="Emphasis"/>
          <w:rFonts w:ascii="Arial" w:hAnsi="Arial" w:cs="Arial"/>
          <w:iCs w:val="0"/>
          <w:sz w:val="20"/>
          <w:szCs w:val="20"/>
          <w:lang w:val="en"/>
        </w:rPr>
        <w:t xml:space="preserve"> Arch</w:t>
      </w:r>
      <w:r w:rsidRPr="00370313">
        <w:rPr>
          <w:rFonts w:ascii="Arial" w:hAnsi="Arial" w:cs="Arial"/>
          <w:sz w:val="20"/>
          <w:szCs w:val="20"/>
          <w:lang w:val="en"/>
        </w:rPr>
        <w:t>. 2007;451:649-657.</w:t>
      </w:r>
    </w:p>
    <w:p w14:paraId="75911295"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Ruemmele</w:t>
      </w:r>
      <w:proofErr w:type="spellEnd"/>
      <w:r w:rsidRPr="00370313">
        <w:rPr>
          <w:rFonts w:ascii="Arial" w:hAnsi="Arial" w:cs="Arial"/>
          <w:sz w:val="20"/>
          <w:szCs w:val="20"/>
          <w:lang w:val="en"/>
        </w:rPr>
        <w:t xml:space="preserve"> P, </w:t>
      </w:r>
      <w:proofErr w:type="spellStart"/>
      <w:r w:rsidRPr="00370313">
        <w:rPr>
          <w:rFonts w:ascii="Arial" w:hAnsi="Arial" w:cs="Arial"/>
          <w:sz w:val="20"/>
          <w:szCs w:val="20"/>
          <w:lang w:val="en"/>
        </w:rPr>
        <w:t>Dietmaier</w:t>
      </w:r>
      <w:proofErr w:type="spellEnd"/>
      <w:r w:rsidRPr="00370313">
        <w:rPr>
          <w:rFonts w:ascii="Arial" w:hAnsi="Arial" w:cs="Arial"/>
          <w:sz w:val="20"/>
          <w:szCs w:val="20"/>
          <w:lang w:val="en"/>
        </w:rPr>
        <w:t xml:space="preserve"> W, </w:t>
      </w:r>
      <w:proofErr w:type="spellStart"/>
      <w:r w:rsidRPr="00370313">
        <w:rPr>
          <w:rFonts w:ascii="Arial" w:hAnsi="Arial" w:cs="Arial"/>
          <w:sz w:val="20"/>
          <w:szCs w:val="20"/>
          <w:lang w:val="en"/>
        </w:rPr>
        <w:t>Terracciano</w:t>
      </w:r>
      <w:proofErr w:type="spellEnd"/>
      <w:r w:rsidRPr="00370313">
        <w:rPr>
          <w:rFonts w:ascii="Arial" w:hAnsi="Arial" w:cs="Arial"/>
          <w:sz w:val="20"/>
          <w:szCs w:val="20"/>
          <w:lang w:val="en"/>
        </w:rPr>
        <w:t xml:space="preserve"> L, et al. Histopathologic features and microsatellite instability of cancers of the papilla of </w:t>
      </w:r>
      <w:proofErr w:type="spellStart"/>
      <w:r w:rsidRPr="00370313">
        <w:rPr>
          <w:rFonts w:ascii="Arial" w:hAnsi="Arial" w:cs="Arial"/>
          <w:sz w:val="20"/>
          <w:szCs w:val="20"/>
          <w:lang w:val="en"/>
        </w:rPr>
        <w:t>vater</w:t>
      </w:r>
      <w:proofErr w:type="spellEnd"/>
      <w:r w:rsidRPr="00370313">
        <w:rPr>
          <w:rFonts w:ascii="Arial" w:hAnsi="Arial" w:cs="Arial"/>
          <w:sz w:val="20"/>
          <w:szCs w:val="20"/>
          <w:lang w:val="en"/>
        </w:rPr>
        <w:t xml:space="preserve"> and their precursor lesions. </w:t>
      </w:r>
      <w:r w:rsidRPr="00370313">
        <w:rPr>
          <w:rStyle w:val="Emphasis"/>
          <w:rFonts w:ascii="Arial" w:hAnsi="Arial" w:cs="Arial"/>
          <w:iCs w:val="0"/>
          <w:sz w:val="20"/>
          <w:szCs w:val="20"/>
          <w:lang w:val="en"/>
        </w:rPr>
        <w:t xml:space="preserve">Am J Surg </w:t>
      </w:r>
      <w:proofErr w:type="spellStart"/>
      <w:r w:rsidRPr="00370313">
        <w:rPr>
          <w:rStyle w:val="Emphasis"/>
          <w:rFonts w:ascii="Arial" w:hAnsi="Arial" w:cs="Arial"/>
          <w:iCs w:val="0"/>
          <w:sz w:val="20"/>
          <w:szCs w:val="20"/>
          <w:lang w:val="en"/>
        </w:rPr>
        <w:t>Pathol</w:t>
      </w:r>
      <w:proofErr w:type="spellEnd"/>
      <w:r w:rsidRPr="00370313">
        <w:rPr>
          <w:rFonts w:ascii="Arial" w:hAnsi="Arial" w:cs="Arial"/>
          <w:sz w:val="20"/>
          <w:szCs w:val="20"/>
          <w:lang w:val="en"/>
        </w:rPr>
        <w:t xml:space="preserve">. 2009;33:691-704. </w:t>
      </w:r>
    </w:p>
    <w:p w14:paraId="5982C441" w14:textId="77777777" w:rsidR="00370313" w:rsidRPr="00370313" w:rsidRDefault="00370313" w:rsidP="002E05A3">
      <w:pPr>
        <w:numPr>
          <w:ilvl w:val="0"/>
          <w:numId w:val="10"/>
        </w:numPr>
        <w:spacing w:before="30" w:after="0" w:line="240" w:lineRule="auto"/>
        <w:ind w:left="750" w:right="30"/>
        <w:contextualSpacing/>
        <w:divId w:val="1173451735"/>
        <w:rPr>
          <w:rFonts w:ascii="Arial" w:hAnsi="Arial" w:cs="Arial"/>
          <w:sz w:val="20"/>
          <w:szCs w:val="20"/>
          <w:lang w:val="en"/>
        </w:rPr>
      </w:pPr>
      <w:proofErr w:type="spellStart"/>
      <w:r w:rsidRPr="00370313">
        <w:rPr>
          <w:rFonts w:ascii="Arial" w:hAnsi="Arial" w:cs="Arial"/>
          <w:sz w:val="20"/>
          <w:szCs w:val="20"/>
          <w:lang w:val="en"/>
        </w:rPr>
        <w:t>Agaram</w:t>
      </w:r>
      <w:proofErr w:type="spellEnd"/>
      <w:r w:rsidRPr="00370313">
        <w:rPr>
          <w:rFonts w:ascii="Arial" w:hAnsi="Arial" w:cs="Arial"/>
          <w:sz w:val="20"/>
          <w:szCs w:val="20"/>
          <w:lang w:val="en"/>
        </w:rPr>
        <w:t xml:space="preserve"> NP, Shia J, Tang LH, et al. DNA mismatch repair deficiency in ampullary carcinoma: a morphologic and immunohistochemical study of 54 cases. </w:t>
      </w:r>
      <w:r w:rsidRPr="00370313">
        <w:rPr>
          <w:rStyle w:val="Emphasis"/>
          <w:rFonts w:ascii="Arial" w:hAnsi="Arial" w:cs="Arial"/>
          <w:iCs w:val="0"/>
          <w:sz w:val="20"/>
          <w:szCs w:val="20"/>
          <w:lang w:val="en"/>
        </w:rPr>
        <w:t xml:space="preserve">Am J Clin </w:t>
      </w:r>
      <w:proofErr w:type="spellStart"/>
      <w:r w:rsidRPr="00370313">
        <w:rPr>
          <w:rStyle w:val="Emphasis"/>
          <w:rFonts w:ascii="Arial" w:hAnsi="Arial" w:cs="Arial"/>
          <w:iCs w:val="0"/>
          <w:sz w:val="20"/>
          <w:szCs w:val="20"/>
          <w:lang w:val="en"/>
        </w:rPr>
        <w:t>Pathol</w:t>
      </w:r>
      <w:proofErr w:type="spellEnd"/>
      <w:r w:rsidRPr="00370313">
        <w:rPr>
          <w:rFonts w:ascii="Arial" w:hAnsi="Arial" w:cs="Arial"/>
          <w:sz w:val="20"/>
          <w:szCs w:val="20"/>
          <w:lang w:val="en"/>
        </w:rPr>
        <w:t xml:space="preserve">. 2010;133:772-780. </w:t>
      </w:r>
    </w:p>
    <w:sectPr w:rsidR="00370313" w:rsidRPr="00370313">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CFC7" w14:textId="77777777" w:rsidR="00370313" w:rsidRDefault="00370313">
      <w:pPr>
        <w:spacing w:after="0" w:line="240" w:lineRule="auto"/>
      </w:pPr>
      <w:r>
        <w:separator/>
      </w:r>
    </w:p>
  </w:endnote>
  <w:endnote w:type="continuationSeparator" w:id="0">
    <w:p w14:paraId="45BA5075" w14:textId="77777777" w:rsidR="00370313" w:rsidRDefault="003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7562" w14:textId="77777777" w:rsidR="00370313" w:rsidRDefault="0037031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EAFC" w14:textId="77777777" w:rsidR="00370313" w:rsidRDefault="0037031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52AD" w14:textId="77777777" w:rsidR="00370313" w:rsidRDefault="00370313">
      <w:pPr>
        <w:spacing w:after="0" w:line="240" w:lineRule="auto"/>
      </w:pPr>
      <w:r>
        <w:separator/>
      </w:r>
    </w:p>
  </w:footnote>
  <w:footnote w:type="continuationSeparator" w:id="0">
    <w:p w14:paraId="701852D3" w14:textId="77777777" w:rsidR="00370313" w:rsidRDefault="0037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4FB4" w14:textId="77777777" w:rsidR="00370313" w:rsidRDefault="003703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370313" w14:paraId="0CA8A81E" w14:textId="77777777" w:rsidTr="00370313">
      <w:tc>
        <w:tcPr>
          <w:tcW w:w="1500" w:type="dxa"/>
        </w:tcPr>
        <w:p w14:paraId="0D7FA45B" w14:textId="77777777" w:rsidR="00370313" w:rsidRDefault="00370313">
          <w:r>
            <w:t>CAP Approved</w:t>
          </w:r>
        </w:p>
      </w:tc>
      <w:tc>
        <w:tcPr>
          <w:tcW w:w="8076" w:type="dxa"/>
        </w:tcPr>
        <w:p w14:paraId="74D0E330" w14:textId="4CC6C22F" w:rsidR="00370313" w:rsidRDefault="00370313">
          <w:pPr>
            <w:jc w:val="right"/>
          </w:pPr>
          <w:r>
            <w:t>Ampulla_4.2.0.</w:t>
          </w:r>
          <w:r w:rsidR="004B17DE">
            <w:t>1</w:t>
          </w:r>
          <w:r>
            <w:t>.REL_CAPCP</w:t>
          </w:r>
        </w:p>
      </w:tc>
    </w:tr>
  </w:tbl>
  <w:p w14:paraId="3D464E28" w14:textId="77777777" w:rsidR="00370313" w:rsidRDefault="00370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F2E" w14:textId="3A720981" w:rsidR="00370313" w:rsidRDefault="00370313">
    <w:r>
      <w:rPr>
        <w:noProof/>
      </w:rPr>
      <w:drawing>
        <wp:inline distT="0" distB="0" distL="0" distR="0" wp14:anchorId="5DCE25D5" wp14:editId="488E3F0F">
          <wp:extent cx="3990000" cy="79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B17DE">
      <w:rPr>
        <w:noProof/>
      </w:rPr>
      <mc:AlternateContent>
        <mc:Choice Requires="wps">
          <w:drawing>
            <wp:anchor distT="0" distB="0" distL="114300" distR="114300" simplePos="0" relativeHeight="251657728" behindDoc="0" locked="0" layoutInCell="1" allowOverlap="1" wp14:anchorId="141604C2" wp14:editId="7EE88CE4">
              <wp:simplePos x="0" y="0"/>
              <wp:positionH relativeFrom="column">
                <wp:posOffset>0</wp:posOffset>
              </wp:positionH>
              <wp:positionV relativeFrom="paragraph">
                <wp:posOffset>0</wp:posOffset>
              </wp:positionV>
              <wp:extent cx="635000" cy="635000"/>
              <wp:effectExtent l="0" t="0" r="3175" b="3175"/>
              <wp:wrapNone/>
              <wp:docPr id="8"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933E09"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BlBecj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B33"/>
    <w:multiLevelType w:val="multilevel"/>
    <w:tmpl w:val="07EE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7943"/>
    <w:multiLevelType w:val="multilevel"/>
    <w:tmpl w:val="A9D6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E1CEE"/>
    <w:multiLevelType w:val="hybridMultilevel"/>
    <w:tmpl w:val="387C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53A5E"/>
    <w:multiLevelType w:val="multilevel"/>
    <w:tmpl w:val="E2B4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91850"/>
    <w:multiLevelType w:val="hybridMultilevel"/>
    <w:tmpl w:val="509E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2845"/>
    <w:multiLevelType w:val="multilevel"/>
    <w:tmpl w:val="3F4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F5461F"/>
    <w:multiLevelType w:val="multilevel"/>
    <w:tmpl w:val="CB84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B3FC0"/>
    <w:multiLevelType w:val="multilevel"/>
    <w:tmpl w:val="B3CA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B3C6C"/>
    <w:multiLevelType w:val="multilevel"/>
    <w:tmpl w:val="6542F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841BD"/>
    <w:multiLevelType w:val="multilevel"/>
    <w:tmpl w:val="46D0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B26EE"/>
    <w:multiLevelType w:val="hybridMultilevel"/>
    <w:tmpl w:val="605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D33C4"/>
    <w:multiLevelType w:val="multilevel"/>
    <w:tmpl w:val="594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B2F88"/>
    <w:multiLevelType w:val="multilevel"/>
    <w:tmpl w:val="5148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1"/>
  </w:num>
  <w:num w:numId="4">
    <w:abstractNumId w:val="3"/>
  </w:num>
  <w:num w:numId="5">
    <w:abstractNumId w:val="1"/>
  </w:num>
  <w:num w:numId="6">
    <w:abstractNumId w:val="12"/>
  </w:num>
  <w:num w:numId="7">
    <w:abstractNumId w:val="6"/>
  </w:num>
  <w:num w:numId="8">
    <w:abstractNumId w:val="7"/>
  </w:num>
  <w:num w:numId="9">
    <w:abstractNumId w:val="5"/>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DG3MDY0NrY0MTJX0lEKTi0uzszPAykwrAUAZNBPYywAAAA="/>
  </w:docVars>
  <w:rsids>
    <w:rsidRoot w:val="00742620"/>
    <w:rsid w:val="002034F6"/>
    <w:rsid w:val="002A5B70"/>
    <w:rsid w:val="002B5BF1"/>
    <w:rsid w:val="002E05A3"/>
    <w:rsid w:val="00370313"/>
    <w:rsid w:val="004204D5"/>
    <w:rsid w:val="004B17DE"/>
    <w:rsid w:val="004C358D"/>
    <w:rsid w:val="005B365C"/>
    <w:rsid w:val="006074C8"/>
    <w:rsid w:val="0061048C"/>
    <w:rsid w:val="006D1BC7"/>
    <w:rsid w:val="00742620"/>
    <w:rsid w:val="007434CF"/>
    <w:rsid w:val="00761598"/>
    <w:rsid w:val="00834C30"/>
    <w:rsid w:val="00C47AE0"/>
    <w:rsid w:val="00CB0C6B"/>
    <w:rsid w:val="00DD0FB7"/>
    <w:rsid w:val="00E67F70"/>
    <w:rsid w:val="00ED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5625FF5"/>
  <w15:docId w15:val="{DF9660EC-CFC3-4C98-A3D9-F609983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4B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51735">
      <w:marLeft w:val="0"/>
      <w:marRight w:val="0"/>
      <w:marTop w:val="0"/>
      <w:marBottom w:val="0"/>
      <w:divBdr>
        <w:top w:val="none" w:sz="0" w:space="0" w:color="auto"/>
        <w:left w:val="none" w:sz="0" w:space="0" w:color="auto"/>
        <w:bottom w:val="none" w:sz="0" w:space="0" w:color="auto"/>
        <w:right w:val="none" w:sz="0" w:space="0" w:color="auto"/>
      </w:divBdr>
      <w:divsChild>
        <w:div w:id="1299649245">
          <w:marLeft w:val="0"/>
          <w:marRight w:val="0"/>
          <w:marTop w:val="0"/>
          <w:marBottom w:val="0"/>
          <w:divBdr>
            <w:top w:val="none" w:sz="0" w:space="0" w:color="auto"/>
            <w:left w:val="none" w:sz="0" w:space="0" w:color="auto"/>
            <w:bottom w:val="none" w:sz="0" w:space="0" w:color="auto"/>
            <w:right w:val="none" w:sz="0" w:space="0" w:color="auto"/>
          </w:divBdr>
        </w:div>
        <w:div w:id="1107042349">
          <w:marLeft w:val="0"/>
          <w:marRight w:val="0"/>
          <w:marTop w:val="0"/>
          <w:marBottom w:val="0"/>
          <w:divBdr>
            <w:top w:val="none" w:sz="0" w:space="0" w:color="auto"/>
            <w:left w:val="none" w:sz="0" w:space="0" w:color="auto"/>
            <w:bottom w:val="none" w:sz="0" w:space="0" w:color="auto"/>
            <w:right w:val="none" w:sz="0" w:space="0" w:color="auto"/>
          </w:divBdr>
        </w:div>
        <w:div w:id="1577588092">
          <w:marLeft w:val="0"/>
          <w:marRight w:val="0"/>
          <w:marTop w:val="0"/>
          <w:marBottom w:val="0"/>
          <w:divBdr>
            <w:top w:val="none" w:sz="0" w:space="0" w:color="auto"/>
            <w:left w:val="none" w:sz="0" w:space="0" w:color="auto"/>
            <w:bottom w:val="none" w:sz="0" w:space="0" w:color="auto"/>
            <w:right w:val="none" w:sz="0" w:space="0" w:color="auto"/>
          </w:divBdr>
        </w:div>
        <w:div w:id="911812184">
          <w:marLeft w:val="0"/>
          <w:marRight w:val="0"/>
          <w:marTop w:val="0"/>
          <w:marBottom w:val="0"/>
          <w:divBdr>
            <w:top w:val="none" w:sz="0" w:space="0" w:color="auto"/>
            <w:left w:val="none" w:sz="0" w:space="0" w:color="auto"/>
            <w:bottom w:val="none" w:sz="0" w:space="0" w:color="auto"/>
            <w:right w:val="none" w:sz="0" w:space="0" w:color="auto"/>
          </w:divBdr>
        </w:div>
        <w:div w:id="304429802">
          <w:marLeft w:val="0"/>
          <w:marRight w:val="0"/>
          <w:marTop w:val="0"/>
          <w:marBottom w:val="0"/>
          <w:divBdr>
            <w:top w:val="none" w:sz="0" w:space="0" w:color="auto"/>
            <w:left w:val="none" w:sz="0" w:space="0" w:color="auto"/>
            <w:bottom w:val="none" w:sz="0" w:space="0" w:color="auto"/>
            <w:right w:val="none" w:sz="0" w:space="0" w:color="auto"/>
          </w:divBdr>
        </w:div>
        <w:div w:id="1013412129">
          <w:marLeft w:val="0"/>
          <w:marRight w:val="0"/>
          <w:marTop w:val="0"/>
          <w:marBottom w:val="0"/>
          <w:divBdr>
            <w:top w:val="none" w:sz="0" w:space="0" w:color="auto"/>
            <w:left w:val="none" w:sz="0" w:space="0" w:color="auto"/>
            <w:bottom w:val="none" w:sz="0" w:space="0" w:color="auto"/>
            <w:right w:val="none" w:sz="0" w:space="0" w:color="auto"/>
          </w:divBdr>
        </w:div>
        <w:div w:id="491877490">
          <w:marLeft w:val="0"/>
          <w:marRight w:val="0"/>
          <w:marTop w:val="0"/>
          <w:marBottom w:val="0"/>
          <w:divBdr>
            <w:top w:val="none" w:sz="0" w:space="0" w:color="auto"/>
            <w:left w:val="none" w:sz="0" w:space="0" w:color="auto"/>
            <w:bottom w:val="none" w:sz="0" w:space="0" w:color="auto"/>
            <w:right w:val="none" w:sz="0" w:space="0" w:color="auto"/>
          </w:divBdr>
        </w:div>
        <w:div w:id="1565019444">
          <w:marLeft w:val="0"/>
          <w:marRight w:val="0"/>
          <w:marTop w:val="0"/>
          <w:marBottom w:val="0"/>
          <w:divBdr>
            <w:top w:val="none" w:sz="0" w:space="0" w:color="auto"/>
            <w:left w:val="none" w:sz="0" w:space="0" w:color="auto"/>
            <w:bottom w:val="none" w:sz="0" w:space="0" w:color="auto"/>
            <w:right w:val="none" w:sz="0" w:space="0" w:color="auto"/>
          </w:divBdr>
        </w:div>
      </w:divsChild>
    </w:div>
    <w:div w:id="209469271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springerlin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6008</Words>
  <Characters>34251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5</cp:revision>
  <dcterms:created xsi:type="dcterms:W3CDTF">2021-10-21T15:39:00Z</dcterms:created>
  <dcterms:modified xsi:type="dcterms:W3CDTF">2021-11-02T14:06:00Z</dcterms:modified>
</cp:coreProperties>
</file>