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F18D" w14:textId="77777777" w:rsidR="00BA777B" w:rsidRPr="00BA777B" w:rsidRDefault="00BA777B">
      <w:pPr>
        <w:spacing w:after="0"/>
        <w:divId w:val="1788768529"/>
        <w:rPr>
          <w:rFonts w:ascii="Arial" w:eastAsia="Times New Roman" w:hAnsi="Arial" w:cs="Arial"/>
          <w:b/>
          <w:bCs/>
          <w:sz w:val="30"/>
          <w:szCs w:val="30"/>
          <w:lang w:val="en"/>
        </w:rPr>
      </w:pPr>
      <w:r w:rsidRPr="00BA777B">
        <w:rPr>
          <w:rFonts w:ascii="Arial" w:eastAsia="Times New Roman" w:hAnsi="Arial" w:cs="Arial"/>
          <w:b/>
          <w:bCs/>
          <w:sz w:val="30"/>
          <w:szCs w:val="30"/>
          <w:lang w:val="en"/>
        </w:rPr>
        <w:t xml:space="preserve">Protocol for the Examination of Specimens From Patients With Cancers of the Larynx </w:t>
      </w:r>
    </w:p>
    <w:p w14:paraId="6FA5885C" w14:textId="77777777" w:rsidR="00BA777B" w:rsidRPr="00BA777B" w:rsidRDefault="00BA777B">
      <w:pPr>
        <w:spacing w:after="0"/>
        <w:divId w:val="72507288"/>
        <w:rPr>
          <w:rFonts w:ascii="Arial" w:eastAsia="Times New Roman" w:hAnsi="Arial" w:cs="Arial"/>
          <w:sz w:val="20"/>
          <w:szCs w:val="20"/>
          <w:lang w:val="en"/>
        </w:rPr>
      </w:pPr>
    </w:p>
    <w:p w14:paraId="3C6D1EF8" w14:textId="41390B9B" w:rsidR="00BA777B" w:rsidRPr="00BA777B" w:rsidRDefault="00BA777B" w:rsidP="00BA777B">
      <w:pPr>
        <w:spacing w:after="0"/>
        <w:divId w:val="1121538286"/>
        <w:rPr>
          <w:rFonts w:ascii="Arial" w:eastAsia="Times New Roman" w:hAnsi="Arial" w:cs="Arial"/>
          <w:sz w:val="20"/>
          <w:szCs w:val="20"/>
          <w:lang w:val="en"/>
        </w:rPr>
      </w:pPr>
      <w:r w:rsidRPr="00BA777B">
        <w:rPr>
          <w:rFonts w:ascii="Arial" w:eastAsia="Times New Roman" w:hAnsi="Arial" w:cs="Arial"/>
          <w:b/>
          <w:bCs/>
          <w:sz w:val="20"/>
          <w:szCs w:val="20"/>
          <w:lang w:val="en"/>
        </w:rPr>
        <w:t xml:space="preserve">Version: </w:t>
      </w:r>
      <w:r w:rsidRPr="00BA777B">
        <w:rPr>
          <w:rFonts w:ascii="Arial" w:eastAsia="Times New Roman" w:hAnsi="Arial" w:cs="Arial"/>
          <w:sz w:val="20"/>
          <w:szCs w:val="20"/>
          <w:lang w:val="en"/>
        </w:rPr>
        <w:t>4.1.</w:t>
      </w:r>
      <w:r w:rsidR="00DA30FF">
        <w:rPr>
          <w:rFonts w:ascii="Arial" w:eastAsia="Times New Roman" w:hAnsi="Arial" w:cs="Arial"/>
          <w:sz w:val="20"/>
          <w:szCs w:val="20"/>
          <w:lang w:val="en"/>
        </w:rPr>
        <w:t>1</w:t>
      </w:r>
      <w:r w:rsidRPr="00BA777B">
        <w:rPr>
          <w:rFonts w:ascii="Arial" w:eastAsia="Times New Roman" w:hAnsi="Arial" w:cs="Arial"/>
          <w:sz w:val="20"/>
          <w:szCs w:val="20"/>
          <w:lang w:val="en"/>
        </w:rPr>
        <w:t>.0</w:t>
      </w:r>
    </w:p>
    <w:p w14:paraId="4149D926" w14:textId="2B0613B1" w:rsidR="00BA777B" w:rsidRPr="00BA777B" w:rsidRDefault="00BA777B" w:rsidP="00BA777B">
      <w:pPr>
        <w:spacing w:after="0"/>
        <w:divId w:val="1667132375"/>
        <w:rPr>
          <w:rFonts w:ascii="Arial" w:eastAsia="Times New Roman" w:hAnsi="Arial" w:cs="Arial"/>
          <w:sz w:val="20"/>
          <w:szCs w:val="20"/>
          <w:lang w:val="en"/>
        </w:rPr>
      </w:pPr>
      <w:r w:rsidRPr="00BA777B">
        <w:rPr>
          <w:rFonts w:ascii="Arial" w:eastAsia="Times New Roman" w:hAnsi="Arial" w:cs="Arial"/>
          <w:b/>
          <w:bCs/>
          <w:sz w:val="20"/>
          <w:szCs w:val="20"/>
          <w:lang w:val="en"/>
        </w:rPr>
        <w:t xml:space="preserve">Protocol Posting Date: </w:t>
      </w:r>
      <w:r w:rsidR="00DA30FF">
        <w:rPr>
          <w:rFonts w:ascii="Arial" w:eastAsia="Times New Roman" w:hAnsi="Arial" w:cs="Arial"/>
          <w:sz w:val="20"/>
          <w:szCs w:val="20"/>
          <w:lang w:val="en"/>
        </w:rPr>
        <w:t>November</w:t>
      </w:r>
      <w:r w:rsidRPr="00BA777B">
        <w:rPr>
          <w:rFonts w:ascii="Arial" w:eastAsia="Times New Roman" w:hAnsi="Arial" w:cs="Arial"/>
          <w:sz w:val="20"/>
          <w:szCs w:val="20"/>
          <w:lang w:val="en"/>
        </w:rPr>
        <w:t xml:space="preserve"> 2021 </w:t>
      </w:r>
    </w:p>
    <w:p w14:paraId="491C6477" w14:textId="77777777" w:rsidR="00BA777B" w:rsidRPr="00BA777B" w:rsidRDefault="00BA777B" w:rsidP="00BA777B">
      <w:pPr>
        <w:spacing w:after="0"/>
        <w:divId w:val="1220634914"/>
        <w:rPr>
          <w:rFonts w:ascii="Arial" w:eastAsia="Times New Roman" w:hAnsi="Arial" w:cs="Arial"/>
          <w:sz w:val="20"/>
          <w:szCs w:val="20"/>
          <w:lang w:val="en"/>
        </w:rPr>
      </w:pPr>
      <w:r w:rsidRPr="00BA777B">
        <w:rPr>
          <w:rFonts w:ascii="Arial" w:eastAsia="Times New Roman" w:hAnsi="Arial" w:cs="Arial"/>
          <w:b/>
          <w:bCs/>
          <w:sz w:val="20"/>
          <w:szCs w:val="20"/>
          <w:lang w:val="en"/>
        </w:rPr>
        <w:t xml:space="preserve">CAP Laboratory Accreditation Program Protocol Required Use Date: </w:t>
      </w:r>
      <w:r w:rsidRPr="00BA777B">
        <w:rPr>
          <w:rFonts w:ascii="Arial" w:eastAsia="Times New Roman" w:hAnsi="Arial" w:cs="Arial"/>
          <w:sz w:val="20"/>
          <w:szCs w:val="20"/>
          <w:lang w:val="en"/>
        </w:rPr>
        <w:t>March 2022</w:t>
      </w:r>
    </w:p>
    <w:p w14:paraId="61470504" w14:textId="77777777" w:rsidR="00BA777B" w:rsidRPr="00BA777B" w:rsidRDefault="00BA777B" w:rsidP="00BA777B">
      <w:pPr>
        <w:spacing w:after="0"/>
        <w:divId w:val="1481145786"/>
        <w:rPr>
          <w:rFonts w:ascii="Arial" w:eastAsia="Times New Roman" w:hAnsi="Arial" w:cs="Arial"/>
          <w:sz w:val="20"/>
          <w:szCs w:val="20"/>
          <w:lang w:val="en"/>
        </w:rPr>
      </w:pPr>
      <w:r w:rsidRPr="00BA777B">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4B07655E" w14:textId="77777777" w:rsidR="00BA777B" w:rsidRDefault="00BA777B" w:rsidP="00BA777B">
      <w:pPr>
        <w:keepNext/>
        <w:tabs>
          <w:tab w:val="left" w:pos="360"/>
        </w:tabs>
        <w:spacing w:after="0"/>
        <w:outlineLvl w:val="1"/>
        <w:divId w:val="619841446"/>
        <w:rPr>
          <w:rStyle w:val="Strong"/>
          <w:rFonts w:ascii="Arial" w:hAnsi="Arial" w:cs="Arial"/>
          <w:bCs w:val="0"/>
          <w:sz w:val="20"/>
          <w:szCs w:val="20"/>
          <w:lang w:val="en"/>
        </w:rPr>
      </w:pPr>
    </w:p>
    <w:p w14:paraId="7C9857D8" w14:textId="26E8C62D" w:rsidR="00BA777B" w:rsidRPr="00BA777B" w:rsidRDefault="00BA777B" w:rsidP="00BA777B">
      <w:pPr>
        <w:keepNext/>
        <w:tabs>
          <w:tab w:val="left" w:pos="360"/>
        </w:tabs>
        <w:spacing w:after="0"/>
        <w:outlineLvl w:val="1"/>
        <w:divId w:val="619841446"/>
        <w:rPr>
          <w:rFonts w:ascii="Arial" w:hAnsi="Arial" w:cs="Arial"/>
          <w:sz w:val="20"/>
          <w:szCs w:val="20"/>
          <w:lang w:val="en"/>
        </w:rPr>
      </w:pPr>
      <w:r w:rsidRPr="00BA777B">
        <w:rPr>
          <w:rStyle w:val="Strong"/>
          <w:rFonts w:ascii="Arial" w:hAnsi="Arial" w:cs="Arial"/>
          <w:bCs w:val="0"/>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BA777B" w:rsidRPr="00BA777B" w14:paraId="6522CDEE"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B6F0129"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C8C804C"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Description</w:t>
            </w:r>
          </w:p>
        </w:tc>
      </w:tr>
      <w:tr w:rsidR="00BA777B" w:rsidRPr="00BA777B" w14:paraId="41811D59"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hideMark/>
          </w:tcPr>
          <w:p w14:paraId="03431A14"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04C12FC"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Includes specimens designated larynx, supraglottis, glottis, and subglottis.</w:t>
            </w:r>
          </w:p>
        </w:tc>
      </w:tr>
      <w:tr w:rsidR="00BA777B" w:rsidRPr="00BA777B" w14:paraId="239059CC"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14FBAF9"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AC49B8E"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Description</w:t>
            </w:r>
          </w:p>
        </w:tc>
      </w:tr>
      <w:tr w:rsidR="00BA777B" w:rsidRPr="00BA777B" w14:paraId="41A4F892"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hideMark/>
          </w:tcPr>
          <w:p w14:paraId="73D1BE53"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507F607A"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Includes squamous cell carcinoma, neuroendocrine carcinoma, and minor salivary gland carcinoma</w:t>
            </w:r>
          </w:p>
        </w:tc>
      </w:tr>
      <w:tr w:rsidR="00BA777B" w:rsidRPr="00BA777B" w14:paraId="15B93486" w14:textId="77777777" w:rsidTr="00BA777B">
        <w:trPr>
          <w:divId w:val="619841446"/>
          <w:trHeight w:val="20"/>
        </w:trPr>
        <w:tc>
          <w:tcPr>
            <w:tcW w:w="1524" w:type="pct"/>
            <w:tcBorders>
              <w:top w:val="single" w:sz="4" w:space="0" w:color="auto"/>
              <w:left w:val="single" w:sz="4" w:space="0" w:color="auto"/>
              <w:bottom w:val="single" w:sz="4" w:space="0" w:color="auto"/>
              <w:right w:val="single" w:sz="4" w:space="0" w:color="auto"/>
            </w:tcBorders>
            <w:hideMark/>
          </w:tcPr>
          <w:p w14:paraId="70E0C11E"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795D920F"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 </w:t>
            </w:r>
          </w:p>
        </w:tc>
      </w:tr>
    </w:tbl>
    <w:p w14:paraId="7D20C1E2" w14:textId="77777777" w:rsidR="00BA777B" w:rsidRPr="00BA777B" w:rsidRDefault="00BA777B" w:rsidP="00BA777B">
      <w:pPr>
        <w:spacing w:after="0" w:line="240" w:lineRule="auto"/>
        <w:divId w:val="619841446"/>
        <w:rPr>
          <w:rFonts w:ascii="Arial" w:hAnsi="Arial" w:cs="Arial"/>
          <w:sz w:val="20"/>
          <w:szCs w:val="20"/>
          <w:lang w:val="en"/>
        </w:rPr>
      </w:pPr>
      <w:r w:rsidRPr="00BA777B">
        <w:rPr>
          <w:rFonts w:ascii="Arial" w:hAnsi="Arial" w:cs="Arial"/>
          <w:sz w:val="20"/>
          <w:szCs w:val="20"/>
          <w:lang w:val="en"/>
        </w:rPr>
        <w:t> </w:t>
      </w:r>
    </w:p>
    <w:p w14:paraId="6CBAE6B2" w14:textId="77777777" w:rsidR="00BA777B" w:rsidRPr="00BA777B" w:rsidRDefault="00BA777B" w:rsidP="00BA777B">
      <w:pPr>
        <w:keepNext/>
        <w:tabs>
          <w:tab w:val="left" w:pos="360"/>
        </w:tabs>
        <w:spacing w:after="0" w:line="240" w:lineRule="auto"/>
        <w:outlineLvl w:val="1"/>
        <w:divId w:val="619841446"/>
        <w:rPr>
          <w:rFonts w:ascii="Arial" w:hAnsi="Arial" w:cs="Arial"/>
          <w:sz w:val="20"/>
          <w:szCs w:val="20"/>
          <w:lang w:val="en"/>
        </w:rPr>
      </w:pPr>
      <w:r w:rsidRPr="00BA777B">
        <w:rPr>
          <w:rStyle w:val="Strong"/>
          <w:rFonts w:ascii="Arial" w:hAnsi="Arial" w:cs="Arial"/>
          <w:bCs w:val="0"/>
          <w:sz w:val="20"/>
          <w:szCs w:val="20"/>
          <w:lang w:val="en"/>
        </w:rPr>
        <w:t xml:space="preserve">This protocol is NOT required </w:t>
      </w:r>
      <w:r w:rsidRPr="00BA777B">
        <w:rPr>
          <w:rStyle w:val="Strong"/>
          <w:rFonts w:ascii="Arial" w:hAnsi="Arial" w:cs="Arial"/>
          <w:bCs w:val="0"/>
          <w:color w:val="000000"/>
          <w:sz w:val="20"/>
          <w:szCs w:val="20"/>
          <w:lang w:val="en"/>
        </w:rPr>
        <w:t xml:space="preserve">for accreditation purposes </w:t>
      </w:r>
      <w:r w:rsidRPr="00BA777B">
        <w:rPr>
          <w:rStyle w:val="Strong"/>
          <w:rFonts w:ascii="Arial"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A777B" w:rsidRPr="00BA777B" w14:paraId="4FBAB342"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9313492"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Procedure</w:t>
            </w:r>
          </w:p>
        </w:tc>
      </w:tr>
      <w:tr w:rsidR="00BA777B" w:rsidRPr="00BA777B" w14:paraId="5056EACB" w14:textId="77777777" w:rsidTr="00BA777B">
        <w:trPr>
          <w:divId w:val="619841446"/>
          <w:trHeight w:val="152"/>
        </w:trPr>
        <w:tc>
          <w:tcPr>
            <w:tcW w:w="5000" w:type="pct"/>
            <w:tcBorders>
              <w:top w:val="single" w:sz="4" w:space="0" w:color="auto"/>
              <w:left w:val="single" w:sz="4" w:space="0" w:color="auto"/>
              <w:bottom w:val="single" w:sz="4" w:space="0" w:color="auto"/>
              <w:right w:val="single" w:sz="4" w:space="0" w:color="auto"/>
            </w:tcBorders>
            <w:hideMark/>
          </w:tcPr>
          <w:p w14:paraId="487BCC3C"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Biopsy</w:t>
            </w:r>
          </w:p>
        </w:tc>
      </w:tr>
      <w:tr w:rsidR="00BA777B" w:rsidRPr="00BA777B" w14:paraId="3D215FC2" w14:textId="77777777" w:rsidTr="00BA777B">
        <w:trPr>
          <w:divId w:val="619841446"/>
          <w:trHeight w:val="152"/>
        </w:trPr>
        <w:tc>
          <w:tcPr>
            <w:tcW w:w="5000" w:type="pct"/>
            <w:tcBorders>
              <w:top w:val="single" w:sz="4" w:space="0" w:color="auto"/>
              <w:left w:val="single" w:sz="4" w:space="0" w:color="auto"/>
              <w:bottom w:val="single" w:sz="4" w:space="0" w:color="auto"/>
              <w:right w:val="single" w:sz="4" w:space="0" w:color="auto"/>
            </w:tcBorders>
            <w:hideMark/>
          </w:tcPr>
          <w:p w14:paraId="317A5526"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Primary resection specimen with no residual cancer (eg, following neoadjuvant therapy)</w:t>
            </w:r>
          </w:p>
        </w:tc>
      </w:tr>
      <w:tr w:rsidR="00BA777B" w:rsidRPr="00BA777B" w14:paraId="3314863B" w14:textId="77777777" w:rsidTr="00BA777B">
        <w:trPr>
          <w:divId w:val="619841446"/>
          <w:trHeight w:val="152"/>
        </w:trPr>
        <w:tc>
          <w:tcPr>
            <w:tcW w:w="5000" w:type="pct"/>
            <w:tcBorders>
              <w:top w:val="single" w:sz="4" w:space="0" w:color="auto"/>
              <w:left w:val="single" w:sz="4" w:space="0" w:color="auto"/>
              <w:bottom w:val="single" w:sz="4" w:space="0" w:color="auto"/>
              <w:right w:val="single" w:sz="4" w:space="0" w:color="auto"/>
            </w:tcBorders>
            <w:hideMark/>
          </w:tcPr>
          <w:p w14:paraId="44635DDB"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Cytologic specimens</w:t>
            </w:r>
          </w:p>
        </w:tc>
      </w:tr>
    </w:tbl>
    <w:p w14:paraId="356E5FF3" w14:textId="77777777" w:rsidR="00BA777B" w:rsidRPr="00BA777B" w:rsidRDefault="00BA777B">
      <w:pPr>
        <w:divId w:val="619841446"/>
        <w:rPr>
          <w:rFonts w:ascii="Arial" w:hAnsi="Arial" w:cs="Arial"/>
          <w:sz w:val="20"/>
          <w:szCs w:val="20"/>
          <w:lang w:val="en"/>
        </w:rPr>
      </w:pPr>
      <w:r w:rsidRPr="00BA777B">
        <w:rPr>
          <w:rStyle w:val="Strong"/>
          <w:rFonts w:ascii="Arial" w:hAnsi="Arial" w:cs="Arial"/>
          <w:bCs w:val="0"/>
          <w:sz w:val="20"/>
          <w:szCs w:val="20"/>
          <w:lang w:val="en"/>
        </w:rPr>
        <w:t> </w:t>
      </w:r>
    </w:p>
    <w:p w14:paraId="6663B0F0" w14:textId="77777777" w:rsidR="00BA777B" w:rsidRPr="00BA777B" w:rsidRDefault="00BA777B" w:rsidP="00BA777B">
      <w:pPr>
        <w:spacing w:after="0" w:line="240" w:lineRule="auto"/>
        <w:divId w:val="619841446"/>
        <w:rPr>
          <w:rFonts w:ascii="Arial" w:hAnsi="Arial" w:cs="Arial"/>
          <w:sz w:val="20"/>
          <w:szCs w:val="20"/>
          <w:lang w:val="en"/>
        </w:rPr>
      </w:pPr>
      <w:r w:rsidRPr="00BA777B">
        <w:rPr>
          <w:rStyle w:val="Strong"/>
          <w:rFonts w:ascii="Arial" w:hAnsi="Arial" w:cs="Arial"/>
          <w:bCs w:val="0"/>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A777B" w:rsidRPr="00BA777B" w14:paraId="082499CC"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987C1DA" w14:textId="77777777" w:rsidR="00BA777B" w:rsidRPr="00BA777B" w:rsidRDefault="00BA777B" w:rsidP="00BA777B">
            <w:pPr>
              <w:spacing w:after="0" w:line="240" w:lineRule="auto"/>
              <w:rPr>
                <w:rFonts w:ascii="Arial" w:hAnsi="Arial" w:cs="Arial"/>
                <w:sz w:val="18"/>
                <w:szCs w:val="18"/>
              </w:rPr>
            </w:pPr>
            <w:r w:rsidRPr="00BA777B">
              <w:rPr>
                <w:rStyle w:val="Strong"/>
                <w:rFonts w:ascii="Arial" w:hAnsi="Arial" w:cs="Arial"/>
                <w:bCs w:val="0"/>
                <w:sz w:val="18"/>
                <w:szCs w:val="18"/>
              </w:rPr>
              <w:t>Tumor Type</w:t>
            </w:r>
          </w:p>
        </w:tc>
      </w:tr>
      <w:tr w:rsidR="00BA777B" w:rsidRPr="00BA777B" w14:paraId="75ADEAF7"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hideMark/>
          </w:tcPr>
          <w:p w14:paraId="7F2CD32A"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Hypopharyngeal squamous cell carcinoma (consider the Pharynx protocol)</w:t>
            </w:r>
          </w:p>
        </w:tc>
      </w:tr>
      <w:tr w:rsidR="00BA777B" w:rsidRPr="00BA777B" w14:paraId="47F48C67"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hideMark/>
          </w:tcPr>
          <w:p w14:paraId="2C1BF78C"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Sarcoma (consider the Soft Tissue protocol)</w:t>
            </w:r>
          </w:p>
        </w:tc>
      </w:tr>
      <w:tr w:rsidR="00BA777B" w:rsidRPr="00BA777B" w14:paraId="2463543B" w14:textId="77777777" w:rsidTr="00BA777B">
        <w:trPr>
          <w:divId w:val="619841446"/>
        </w:trPr>
        <w:tc>
          <w:tcPr>
            <w:tcW w:w="5000" w:type="pct"/>
            <w:tcBorders>
              <w:top w:val="single" w:sz="4" w:space="0" w:color="auto"/>
              <w:left w:val="single" w:sz="4" w:space="0" w:color="auto"/>
              <w:bottom w:val="single" w:sz="4" w:space="0" w:color="auto"/>
              <w:right w:val="single" w:sz="4" w:space="0" w:color="auto"/>
            </w:tcBorders>
            <w:hideMark/>
          </w:tcPr>
          <w:p w14:paraId="0BBB1D65" w14:textId="77777777" w:rsidR="00BA777B" w:rsidRPr="00BA777B" w:rsidRDefault="00BA777B" w:rsidP="00BA777B">
            <w:pPr>
              <w:spacing w:after="0" w:line="240" w:lineRule="auto"/>
              <w:rPr>
                <w:rFonts w:ascii="Arial" w:hAnsi="Arial" w:cs="Arial"/>
                <w:sz w:val="18"/>
                <w:szCs w:val="18"/>
              </w:rPr>
            </w:pPr>
            <w:r w:rsidRPr="00BA777B">
              <w:rPr>
                <w:rFonts w:ascii="Arial" w:hAnsi="Arial" w:cs="Arial"/>
                <w:sz w:val="18"/>
                <w:szCs w:val="18"/>
              </w:rPr>
              <w:t>Lymphoma (consider the Hodgkin or non-Hodgkin Lymphoma protocols)</w:t>
            </w:r>
          </w:p>
        </w:tc>
      </w:tr>
    </w:tbl>
    <w:p w14:paraId="11A3192D" w14:textId="77777777" w:rsidR="00BA777B" w:rsidRPr="00BA777B" w:rsidRDefault="00BA777B">
      <w:pPr>
        <w:spacing w:after="0"/>
        <w:divId w:val="72507288"/>
        <w:rPr>
          <w:rFonts w:ascii="Arial" w:eastAsia="Times New Roman" w:hAnsi="Arial" w:cs="Arial"/>
          <w:sz w:val="20"/>
          <w:szCs w:val="20"/>
          <w:lang w:val="en"/>
        </w:rPr>
      </w:pPr>
    </w:p>
    <w:p w14:paraId="3909A099" w14:textId="77777777" w:rsidR="00BA777B" w:rsidRPr="00BA777B" w:rsidRDefault="00BA777B">
      <w:pPr>
        <w:spacing w:after="0"/>
        <w:divId w:val="2077632062"/>
        <w:rPr>
          <w:rFonts w:ascii="Arial" w:eastAsia="Times New Roman" w:hAnsi="Arial" w:cs="Arial"/>
          <w:b/>
          <w:bCs/>
          <w:sz w:val="20"/>
          <w:szCs w:val="20"/>
          <w:lang w:val="en"/>
        </w:rPr>
      </w:pPr>
      <w:r w:rsidRPr="00BA777B">
        <w:rPr>
          <w:rFonts w:ascii="Arial" w:eastAsia="Times New Roman" w:hAnsi="Arial" w:cs="Arial"/>
          <w:b/>
          <w:bCs/>
          <w:sz w:val="20"/>
          <w:szCs w:val="20"/>
          <w:lang w:val="en"/>
        </w:rPr>
        <w:t>Authors</w:t>
      </w:r>
    </w:p>
    <w:p w14:paraId="35D34510" w14:textId="77777777" w:rsidR="00C0004A" w:rsidRDefault="00BA777B">
      <w:pPr>
        <w:spacing w:after="0"/>
        <w:divId w:val="861239057"/>
        <w:rPr>
          <w:rFonts w:ascii="Arial" w:eastAsia="Times New Roman" w:hAnsi="Arial" w:cs="Arial"/>
          <w:sz w:val="20"/>
          <w:szCs w:val="20"/>
          <w:lang w:val="en"/>
        </w:rPr>
      </w:pPr>
      <w:r w:rsidRPr="00BA777B">
        <w:rPr>
          <w:rFonts w:ascii="Arial" w:eastAsia="Times New Roman" w:hAnsi="Arial" w:cs="Arial"/>
          <w:sz w:val="20"/>
          <w:szCs w:val="20"/>
          <w:lang w:val="en"/>
        </w:rPr>
        <w:t>Raja R. Seethala, MD*; Ilan Weinreb, MD; Martin J. Bullock, MD; Diane L. Carlson, MD; Robert L. Ferris, MD, PhD; Louis B. Harrison, MD; Jonathan B. McHugh, MD; Jason Pettus, MD; Mary S. Richardson, MD, DDS; Jatin Shah, MD; Lester D.R.. Thompson, MD; Bruce M. Wenig, MD.</w:t>
      </w:r>
      <w:r w:rsidRPr="00BA777B">
        <w:rPr>
          <w:rFonts w:ascii="Arial" w:eastAsia="Times New Roman" w:hAnsi="Arial" w:cs="Arial"/>
          <w:sz w:val="20"/>
          <w:szCs w:val="20"/>
          <w:lang w:val="en"/>
        </w:rPr>
        <w:br/>
      </w:r>
    </w:p>
    <w:p w14:paraId="0BE479EF" w14:textId="214A2DFF" w:rsidR="00BA777B" w:rsidRPr="00BA777B" w:rsidRDefault="00BA777B">
      <w:pPr>
        <w:spacing w:after="0"/>
        <w:divId w:val="861239057"/>
        <w:rPr>
          <w:rFonts w:ascii="Arial" w:eastAsia="Times New Roman" w:hAnsi="Arial" w:cs="Arial"/>
          <w:sz w:val="20"/>
          <w:szCs w:val="20"/>
          <w:lang w:val="en"/>
        </w:rPr>
      </w:pPr>
      <w:r w:rsidRPr="00BA777B">
        <w:rPr>
          <w:rFonts w:ascii="Arial" w:eastAsia="Times New Roman" w:hAnsi="Arial" w:cs="Arial"/>
          <w:sz w:val="20"/>
          <w:szCs w:val="20"/>
          <w:lang w:val="en"/>
        </w:rPr>
        <w:t>With guidance from the CAP Cancer and CAP Pathology Electronic Reporting Committees.</w:t>
      </w:r>
      <w:r w:rsidRPr="00BA777B">
        <w:rPr>
          <w:rFonts w:ascii="Arial" w:eastAsia="Times New Roman" w:hAnsi="Arial" w:cs="Arial"/>
          <w:sz w:val="20"/>
          <w:szCs w:val="20"/>
          <w:lang w:val="en"/>
        </w:rPr>
        <w:br/>
      </w:r>
      <w:r w:rsidRPr="00BA777B">
        <w:rPr>
          <w:rFonts w:ascii="Arial" w:eastAsia="Times New Roman" w:hAnsi="Arial" w:cs="Arial"/>
          <w:sz w:val="16"/>
          <w:szCs w:val="16"/>
          <w:lang w:val="en"/>
        </w:rPr>
        <w:t>* Denotes primary author.</w:t>
      </w:r>
    </w:p>
    <w:p w14:paraId="57267B79" w14:textId="77777777" w:rsidR="00BA777B" w:rsidRPr="00BA777B" w:rsidRDefault="00BA777B">
      <w:pPr>
        <w:spacing w:after="0"/>
        <w:divId w:val="72507288"/>
        <w:rPr>
          <w:rFonts w:ascii="Arial" w:eastAsia="Times New Roman" w:hAnsi="Arial" w:cs="Arial"/>
          <w:sz w:val="20"/>
          <w:szCs w:val="20"/>
          <w:lang w:val="en"/>
        </w:rPr>
      </w:pPr>
    </w:p>
    <w:p w14:paraId="7A5BACE4" w14:textId="77777777" w:rsidR="00BA777B" w:rsidRPr="00BA777B" w:rsidRDefault="00BA777B" w:rsidP="00013361">
      <w:pPr>
        <w:pageBreakBefore/>
        <w:spacing w:after="0"/>
        <w:jc w:val="both"/>
        <w:divId w:val="8022813"/>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Accreditation Requirements</w:t>
      </w:r>
    </w:p>
    <w:p w14:paraId="2A04A229"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ECDD823" w14:textId="77777777" w:rsidR="00BA777B" w:rsidRPr="00BA777B" w:rsidRDefault="00BA777B" w:rsidP="00013361">
      <w:pPr>
        <w:numPr>
          <w:ilvl w:val="0"/>
          <w:numId w:val="1"/>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u w:val="single"/>
          <w:lang w:val="en"/>
        </w:rPr>
        <w:t>Core data elements</w:t>
      </w:r>
      <w:r w:rsidRPr="00BA777B">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9E97702" w14:textId="77777777" w:rsidR="00BA777B" w:rsidRPr="00BA777B" w:rsidRDefault="00BA777B" w:rsidP="00013361">
      <w:pPr>
        <w:numPr>
          <w:ilvl w:val="0"/>
          <w:numId w:val="1"/>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u w:val="single"/>
          <w:lang w:val="en"/>
        </w:rPr>
        <w:t>Conditional data elements</w:t>
      </w:r>
      <w:r w:rsidRPr="00BA777B">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C87355B" w14:textId="77777777" w:rsidR="00BA777B" w:rsidRPr="00BA777B" w:rsidRDefault="00BA777B" w:rsidP="00013361">
      <w:pPr>
        <w:numPr>
          <w:ilvl w:val="0"/>
          <w:numId w:val="1"/>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u w:val="single"/>
          <w:lang w:val="en"/>
        </w:rPr>
        <w:t>Optional data elements</w:t>
      </w:r>
      <w:r w:rsidRPr="00BA777B">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A16D5A6" w14:textId="25B6B19B" w:rsid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6CC84F76"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p>
    <w:p w14:paraId="05AD93CE" w14:textId="77777777" w:rsidR="00BA777B" w:rsidRPr="00BA777B" w:rsidRDefault="00BA777B" w:rsidP="00013361">
      <w:pPr>
        <w:pStyle w:val="NormalWeb"/>
        <w:spacing w:before="0" w:beforeAutospacing="0" w:after="0" w:afterAutospacing="0"/>
        <w:jc w:val="both"/>
        <w:divId w:val="1245652095"/>
        <w:rPr>
          <w:rFonts w:ascii="Arial" w:hAnsi="Arial" w:cs="Arial"/>
          <w:sz w:val="20"/>
          <w:szCs w:val="20"/>
          <w:lang w:val="en"/>
        </w:rPr>
      </w:pPr>
      <w:r w:rsidRPr="00BA777B">
        <w:rPr>
          <w:rStyle w:val="Strong"/>
          <w:rFonts w:ascii="Arial" w:hAnsi="Arial" w:cs="Arial"/>
          <w:sz w:val="20"/>
          <w:szCs w:val="20"/>
          <w:lang w:val="en"/>
        </w:rPr>
        <w:t>Synoptic Reporting</w:t>
      </w:r>
    </w:p>
    <w:p w14:paraId="6F0BF15E"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38379172"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Data element: followed by its answer (response), outline format without the paired Data element: Response format is NOT considered synoptic.</w:t>
      </w:r>
    </w:p>
    <w:p w14:paraId="46D38447"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B8664AC"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DD0DBE6" w14:textId="77777777" w:rsidR="00BA777B" w:rsidRPr="00BA777B" w:rsidRDefault="00BA777B" w:rsidP="00013361">
      <w:pPr>
        <w:numPr>
          <w:ilvl w:val="1"/>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Anatomic site or specimen, laterality, and procedure</w:t>
      </w:r>
    </w:p>
    <w:p w14:paraId="4090CFFC" w14:textId="77777777" w:rsidR="00BA777B" w:rsidRPr="00BA777B" w:rsidRDefault="00BA777B" w:rsidP="00013361">
      <w:pPr>
        <w:numPr>
          <w:ilvl w:val="1"/>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Pathologic Stage Classification (pTNM) elements</w:t>
      </w:r>
    </w:p>
    <w:p w14:paraId="0E87D0B0" w14:textId="77777777" w:rsidR="00BA777B" w:rsidRPr="00BA777B" w:rsidRDefault="00BA777B" w:rsidP="00013361">
      <w:pPr>
        <w:numPr>
          <w:ilvl w:val="1"/>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Negative margins, as long as all negative margins are specifically enumerated where applicable</w:t>
      </w:r>
    </w:p>
    <w:p w14:paraId="0B5DB71F" w14:textId="77777777" w:rsidR="00BA777B" w:rsidRPr="00BA777B" w:rsidRDefault="00BA777B" w:rsidP="00013361">
      <w:pPr>
        <w:numPr>
          <w:ilvl w:val="0"/>
          <w:numId w:val="2"/>
        </w:numPr>
        <w:spacing w:after="0"/>
        <w:jc w:val="both"/>
        <w:divId w:val="1245652095"/>
        <w:rPr>
          <w:rFonts w:ascii="Arial" w:eastAsia="Times New Roman" w:hAnsi="Arial" w:cs="Arial"/>
          <w:sz w:val="20"/>
          <w:szCs w:val="20"/>
          <w:lang w:val="en"/>
        </w:rPr>
      </w:pPr>
      <w:r w:rsidRPr="00BA777B">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546E92B" w14:textId="77777777" w:rsidR="00BA777B" w:rsidRPr="00BA777B" w:rsidRDefault="00BA777B" w:rsidP="00013361">
      <w:pPr>
        <w:pStyle w:val="NormalWeb"/>
        <w:spacing w:before="0" w:beforeAutospacing="0" w:after="0" w:afterAutospacing="0" w:line="259" w:lineRule="auto"/>
        <w:jc w:val="both"/>
        <w:divId w:val="1245652095"/>
        <w:rPr>
          <w:rFonts w:ascii="Arial" w:hAnsi="Arial" w:cs="Arial"/>
          <w:sz w:val="20"/>
          <w:szCs w:val="20"/>
          <w:lang w:val="en"/>
        </w:rPr>
      </w:pPr>
      <w:r w:rsidRPr="00BA777B">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2C6BE659" w14:textId="77777777" w:rsidR="00BA777B" w:rsidRPr="00BA777B" w:rsidRDefault="00BA777B">
      <w:pPr>
        <w:spacing w:after="0"/>
        <w:divId w:val="72507288"/>
        <w:rPr>
          <w:rFonts w:ascii="Arial" w:eastAsia="Times New Roman" w:hAnsi="Arial" w:cs="Arial"/>
          <w:sz w:val="20"/>
          <w:szCs w:val="20"/>
          <w:lang w:val="en"/>
        </w:rPr>
      </w:pPr>
    </w:p>
    <w:p w14:paraId="4270A200" w14:textId="0C36BC2E" w:rsidR="00BA777B" w:rsidRPr="00BA777B" w:rsidRDefault="00BA777B">
      <w:pPr>
        <w:spacing w:after="0"/>
        <w:rPr>
          <w:rFonts w:ascii="Arial" w:eastAsia="Times New Roman" w:hAnsi="Arial" w:cs="Arial"/>
          <w:b/>
          <w:bCs/>
          <w:sz w:val="20"/>
          <w:szCs w:val="20"/>
          <w:u w:val="single"/>
          <w:lang w:val="en"/>
        </w:rPr>
      </w:pPr>
      <w:r w:rsidRPr="00BA777B">
        <w:rPr>
          <w:rFonts w:ascii="Arial" w:eastAsia="Times New Roman" w:hAnsi="Arial" w:cs="Arial"/>
          <w:b/>
          <w:bCs/>
          <w:sz w:val="20"/>
          <w:szCs w:val="20"/>
          <w:u w:val="single"/>
          <w:lang w:val="en"/>
        </w:rPr>
        <w:t>Summary of Changes</w:t>
      </w:r>
    </w:p>
    <w:p w14:paraId="094FB16D" w14:textId="77777777" w:rsidR="00DA30FF" w:rsidRDefault="00DA30FF" w:rsidP="00DA30FF">
      <w:pPr>
        <w:spacing w:after="0"/>
        <w:rPr>
          <w:rStyle w:val="Strong"/>
          <w:rFonts w:ascii="Arial" w:hAnsi="Arial" w:cs="Arial"/>
          <w:sz w:val="20"/>
          <w:szCs w:val="20"/>
          <w:lang w:val="en"/>
        </w:rPr>
      </w:pPr>
    </w:p>
    <w:p w14:paraId="7603A048" w14:textId="20BFE320" w:rsidR="00BA777B" w:rsidRPr="00BA777B" w:rsidRDefault="00BA777B" w:rsidP="00DA30FF">
      <w:pPr>
        <w:spacing w:after="0"/>
        <w:rPr>
          <w:rFonts w:ascii="Arial" w:hAnsi="Arial" w:cs="Arial"/>
          <w:sz w:val="20"/>
          <w:szCs w:val="20"/>
          <w:lang w:val="en"/>
        </w:rPr>
      </w:pPr>
      <w:r w:rsidRPr="00BA777B">
        <w:rPr>
          <w:rStyle w:val="Strong"/>
          <w:rFonts w:ascii="Arial" w:hAnsi="Arial" w:cs="Arial"/>
          <w:sz w:val="20"/>
          <w:szCs w:val="20"/>
          <w:lang w:val="en"/>
        </w:rPr>
        <w:t>v4.1.</w:t>
      </w:r>
      <w:r w:rsidR="00432F0F">
        <w:rPr>
          <w:rStyle w:val="Strong"/>
          <w:rFonts w:ascii="Arial" w:hAnsi="Arial" w:cs="Arial"/>
          <w:sz w:val="20"/>
          <w:szCs w:val="20"/>
          <w:lang w:val="en"/>
        </w:rPr>
        <w:t>1</w:t>
      </w:r>
      <w:r w:rsidRPr="00BA777B">
        <w:rPr>
          <w:rStyle w:val="Strong"/>
          <w:rFonts w:ascii="Arial" w:hAnsi="Arial" w:cs="Arial"/>
          <w:sz w:val="20"/>
          <w:szCs w:val="20"/>
          <w:lang w:val="en"/>
        </w:rPr>
        <w:t>.0</w:t>
      </w:r>
    </w:p>
    <w:p w14:paraId="0428D289" w14:textId="0221FA63" w:rsidR="00BA777B" w:rsidRPr="00BA777B" w:rsidRDefault="00DA30FF" w:rsidP="00DA30FF">
      <w:pPr>
        <w:numPr>
          <w:ilvl w:val="0"/>
          <w:numId w:val="3"/>
        </w:numPr>
        <w:spacing w:after="0" w:line="240" w:lineRule="auto"/>
        <w:ind w:left="749" w:right="29"/>
        <w:rPr>
          <w:rFonts w:ascii="Arial" w:eastAsia="Times New Roman" w:hAnsi="Arial" w:cs="Arial"/>
          <w:sz w:val="20"/>
          <w:szCs w:val="20"/>
          <w:lang w:val="en"/>
        </w:rPr>
      </w:pPr>
      <w:r>
        <w:rPr>
          <w:rFonts w:ascii="Arial" w:eastAsia="Times New Roman" w:hAnsi="Arial" w:cs="Arial"/>
          <w:sz w:val="20"/>
          <w:szCs w:val="20"/>
          <w:lang w:val="en"/>
        </w:rPr>
        <w:t>Changed nested Margin questions from Conditional to Required</w:t>
      </w:r>
    </w:p>
    <w:p w14:paraId="36EEA6E9" w14:textId="77777777" w:rsidR="00BA777B" w:rsidRPr="00D8619E" w:rsidRDefault="00BA777B" w:rsidP="00D8619E">
      <w:pPr>
        <w:pageBreakBefore/>
        <w:pBdr>
          <w:bottom w:val="single" w:sz="4" w:space="1" w:color="auto"/>
        </w:pBdr>
        <w:spacing w:after="0"/>
        <w:rPr>
          <w:rFonts w:ascii="Arial" w:eastAsia="Times New Roman" w:hAnsi="Arial" w:cs="Arial"/>
          <w:b/>
          <w:bCs/>
          <w:sz w:val="24"/>
          <w:szCs w:val="24"/>
          <w:lang w:val="en"/>
        </w:rPr>
      </w:pPr>
      <w:r w:rsidRPr="00D8619E">
        <w:rPr>
          <w:rFonts w:ascii="Arial" w:eastAsia="Times New Roman" w:hAnsi="Arial" w:cs="Arial"/>
          <w:b/>
          <w:bCs/>
          <w:sz w:val="24"/>
          <w:szCs w:val="24"/>
          <w:lang w:val="en"/>
        </w:rPr>
        <w:lastRenderedPageBreak/>
        <w:t>Reporting Template</w:t>
      </w:r>
    </w:p>
    <w:p w14:paraId="3F5243AA" w14:textId="77777777" w:rsidR="00BA777B" w:rsidRDefault="00BA777B">
      <w:pPr>
        <w:spacing w:after="0"/>
        <w:rPr>
          <w:rFonts w:ascii="Arial" w:eastAsia="Times New Roman" w:hAnsi="Arial" w:cs="Arial"/>
          <w:b/>
          <w:bCs/>
          <w:sz w:val="20"/>
          <w:szCs w:val="20"/>
          <w:lang w:val="en"/>
        </w:rPr>
      </w:pPr>
    </w:p>
    <w:p w14:paraId="7C860DC3" w14:textId="1853DD1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Protocol Posting Date: </w:t>
      </w:r>
      <w:r w:rsidR="00DA30FF">
        <w:rPr>
          <w:rFonts w:ascii="Arial" w:eastAsia="Times New Roman" w:hAnsi="Arial" w:cs="Arial"/>
          <w:b/>
          <w:bCs/>
          <w:sz w:val="20"/>
          <w:szCs w:val="20"/>
          <w:lang w:val="en"/>
        </w:rPr>
        <w:t>November</w:t>
      </w:r>
      <w:r w:rsidRPr="00BA777B">
        <w:rPr>
          <w:rFonts w:ascii="Arial" w:eastAsia="Times New Roman" w:hAnsi="Arial" w:cs="Arial"/>
          <w:b/>
          <w:bCs/>
          <w:sz w:val="20"/>
          <w:szCs w:val="20"/>
          <w:lang w:val="en"/>
        </w:rPr>
        <w:t xml:space="preserve"> 2021 </w:t>
      </w:r>
    </w:p>
    <w:p w14:paraId="3DCAE45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Select a single response unless otherwise indicated.</w:t>
      </w:r>
    </w:p>
    <w:p w14:paraId="2BA65956" w14:textId="77777777" w:rsidR="00BA777B" w:rsidRPr="00BA777B" w:rsidRDefault="00BA777B">
      <w:pPr>
        <w:spacing w:after="0"/>
        <w:divId w:val="72507288"/>
        <w:rPr>
          <w:rFonts w:ascii="Arial" w:eastAsia="Times New Roman" w:hAnsi="Arial" w:cs="Arial"/>
          <w:sz w:val="20"/>
          <w:szCs w:val="20"/>
          <w:lang w:val="en"/>
        </w:rPr>
      </w:pPr>
    </w:p>
    <w:p w14:paraId="27BE048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CASE SUMMARY: (LARYNX (SUPRAGLOTTIS, GLOTTIS, SUBGLOTTIS)) </w:t>
      </w:r>
    </w:p>
    <w:p w14:paraId="3FC038B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b/>
          <w:bCs/>
          <w:sz w:val="20"/>
          <w:szCs w:val="20"/>
          <w:lang w:val="en"/>
        </w:rPr>
        <w:t>Standard(s)</w:t>
      </w:r>
      <w:r w:rsidRPr="00BA777B">
        <w:rPr>
          <w:rFonts w:ascii="Arial" w:eastAsia="Times New Roman" w:hAnsi="Arial" w:cs="Arial"/>
          <w:sz w:val="20"/>
          <w:szCs w:val="20"/>
          <w:lang w:val="en"/>
        </w:rPr>
        <w:t xml:space="preserve">: AJCC-UICC 8 </w:t>
      </w:r>
    </w:p>
    <w:p w14:paraId="4C4C6227" w14:textId="77777777" w:rsidR="00BA777B" w:rsidRPr="00BA777B" w:rsidRDefault="00BA777B">
      <w:pPr>
        <w:spacing w:after="0"/>
        <w:divId w:val="72507288"/>
        <w:rPr>
          <w:rFonts w:ascii="Arial" w:eastAsia="Times New Roman" w:hAnsi="Arial" w:cs="Arial"/>
          <w:sz w:val="20"/>
          <w:szCs w:val="20"/>
          <w:lang w:val="en"/>
        </w:rPr>
      </w:pPr>
    </w:p>
    <w:p w14:paraId="295E4950"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SPECIMEN (Note </w:t>
      </w:r>
      <w:hyperlink w:anchor="1361" w:history="1">
        <w:r w:rsidRPr="00BA777B">
          <w:rPr>
            <w:rStyle w:val="Hyperlink"/>
            <w:rFonts w:ascii="Arial" w:eastAsia="Times New Roman" w:hAnsi="Arial" w:cs="Arial"/>
            <w:b/>
            <w:bCs/>
            <w:sz w:val="20"/>
            <w:szCs w:val="20"/>
            <w:lang w:val="en"/>
          </w:rPr>
          <w:t>A</w:t>
        </w:r>
      </w:hyperlink>
      <w:r w:rsidRPr="00BA777B">
        <w:rPr>
          <w:rFonts w:ascii="Arial" w:eastAsia="Times New Roman" w:hAnsi="Arial" w:cs="Arial"/>
          <w:b/>
          <w:bCs/>
          <w:sz w:val="20"/>
          <w:szCs w:val="20"/>
          <w:lang w:val="en"/>
        </w:rPr>
        <w:t xml:space="preserve">) </w:t>
      </w:r>
    </w:p>
    <w:p w14:paraId="212F3F0E" w14:textId="77777777" w:rsidR="00BA777B" w:rsidRPr="00BA777B" w:rsidRDefault="00BA777B">
      <w:pPr>
        <w:spacing w:after="0"/>
        <w:divId w:val="72507288"/>
        <w:rPr>
          <w:rFonts w:ascii="Arial" w:eastAsia="Times New Roman" w:hAnsi="Arial" w:cs="Arial"/>
          <w:sz w:val="20"/>
          <w:szCs w:val="20"/>
          <w:lang w:val="en"/>
        </w:rPr>
      </w:pPr>
    </w:p>
    <w:p w14:paraId="2C92D062"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Procedure (select all that apply) </w:t>
      </w:r>
    </w:p>
    <w:p w14:paraId="1751005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Excision </w:t>
      </w:r>
    </w:p>
    <w:p w14:paraId="1986E10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Endolaryngeal excision </w:t>
      </w:r>
    </w:p>
    <w:p w14:paraId="6674623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Transoral laser excision (glottis) </w:t>
      </w:r>
    </w:p>
    <w:p w14:paraId="19E90EE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Supraglottic laryngectomy </w:t>
      </w:r>
    </w:p>
    <w:p w14:paraId="1CECB65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Supracricoid laryngectomy </w:t>
      </w:r>
    </w:p>
    <w:p w14:paraId="401BF0F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Vertical hemilaryngectomy (specify side): _________________ </w:t>
      </w:r>
    </w:p>
    <w:p w14:paraId="0AF7E08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Partial laryngectomy (specify type): _________________ </w:t>
      </w:r>
    </w:p>
    <w:p w14:paraId="626DD96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Total laryngectomy </w:t>
      </w:r>
    </w:p>
    <w:p w14:paraId="2B3B663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Neck (lymph node) dissection (specify): _________________ </w:t>
      </w:r>
    </w:p>
    <w:p w14:paraId="20CD459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DF3842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specified </w:t>
      </w:r>
    </w:p>
    <w:p w14:paraId="0220AA67" w14:textId="77777777" w:rsidR="00BA777B" w:rsidRPr="00BA777B" w:rsidRDefault="00BA777B">
      <w:pPr>
        <w:spacing w:after="0"/>
        <w:divId w:val="72507288"/>
        <w:rPr>
          <w:rFonts w:ascii="Arial" w:eastAsia="Times New Roman" w:hAnsi="Arial" w:cs="Arial"/>
          <w:sz w:val="20"/>
          <w:szCs w:val="20"/>
          <w:lang w:val="en"/>
        </w:rPr>
      </w:pPr>
    </w:p>
    <w:p w14:paraId="3A35DEC0"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w:t>
      </w:r>
    </w:p>
    <w:p w14:paraId="3FAF4178" w14:textId="77777777" w:rsidR="00BA777B" w:rsidRPr="00BA777B" w:rsidRDefault="00BA777B">
      <w:pPr>
        <w:spacing w:after="0"/>
        <w:divId w:val="72507288"/>
        <w:rPr>
          <w:rFonts w:ascii="Arial" w:eastAsia="Times New Roman" w:hAnsi="Arial" w:cs="Arial"/>
          <w:sz w:val="20"/>
          <w:szCs w:val="20"/>
          <w:lang w:val="en"/>
        </w:rPr>
      </w:pPr>
    </w:p>
    <w:p w14:paraId="416F81A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Focality </w:t>
      </w:r>
    </w:p>
    <w:p w14:paraId="6DCD63B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Unifocal </w:t>
      </w:r>
    </w:p>
    <w:p w14:paraId="7B7850D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Multifocal: _________________ </w:t>
      </w:r>
    </w:p>
    <w:p w14:paraId="51C1C8E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12462C4E" w14:textId="77777777" w:rsidR="00BA777B" w:rsidRPr="00BA777B" w:rsidRDefault="00BA777B">
      <w:pPr>
        <w:spacing w:after="0"/>
        <w:divId w:val="72507288"/>
        <w:rPr>
          <w:rFonts w:ascii="Arial" w:eastAsia="Times New Roman" w:hAnsi="Arial" w:cs="Arial"/>
          <w:sz w:val="20"/>
          <w:szCs w:val="20"/>
          <w:lang w:val="en"/>
        </w:rPr>
      </w:pPr>
    </w:p>
    <w:p w14:paraId="291E57A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Multiple Primary Sites (e.g., anterior epiglottis and glottis) </w:t>
      </w:r>
    </w:p>
    <w:p w14:paraId="0C152E5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(no additional primary site(s) present) </w:t>
      </w:r>
    </w:p>
    <w:p w14:paraId="239F411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_________________ </w:t>
      </w:r>
    </w:p>
    <w:p w14:paraId="2F917490"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Please complete a separate checklist for each primary site </w:t>
      </w:r>
    </w:p>
    <w:p w14:paraId="7A318449" w14:textId="77777777" w:rsidR="00BA777B" w:rsidRPr="00BA777B" w:rsidRDefault="00BA777B">
      <w:pPr>
        <w:spacing w:after="0"/>
        <w:divId w:val="72507288"/>
        <w:rPr>
          <w:rFonts w:ascii="Arial" w:eastAsia="Times New Roman" w:hAnsi="Arial" w:cs="Arial"/>
          <w:sz w:val="20"/>
          <w:szCs w:val="20"/>
          <w:lang w:val="en"/>
        </w:rPr>
      </w:pPr>
    </w:p>
    <w:p w14:paraId="58ACEBC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Site (Note </w:t>
      </w:r>
      <w:hyperlink w:anchor="1362" w:history="1">
        <w:r w:rsidRPr="00BA777B">
          <w:rPr>
            <w:rStyle w:val="Hyperlink"/>
            <w:rFonts w:ascii="Arial" w:eastAsia="Times New Roman" w:hAnsi="Arial" w:cs="Arial"/>
            <w:b/>
            <w:bCs/>
            <w:sz w:val="20"/>
            <w:szCs w:val="20"/>
            <w:lang w:val="en"/>
          </w:rPr>
          <w:t>B</w:t>
        </w:r>
      </w:hyperlink>
      <w:r w:rsidRPr="00BA777B">
        <w:rPr>
          <w:rFonts w:ascii="Arial" w:eastAsia="Times New Roman" w:hAnsi="Arial" w:cs="Arial"/>
          <w:b/>
          <w:bCs/>
          <w:sz w:val="20"/>
          <w:szCs w:val="20"/>
          <w:lang w:val="en"/>
        </w:rPr>
        <w:t xml:space="preserve">) </w:t>
      </w:r>
    </w:p>
    <w:p w14:paraId="7CDD92C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Larynx, supraglottis: _________________ </w:t>
      </w:r>
    </w:p>
    <w:p w14:paraId="5B5578B8"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Subsite (select all that apply) </w:t>
      </w:r>
    </w:p>
    <w:p w14:paraId="7905182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Epiglottis, lingual aspect </w:t>
      </w:r>
    </w:p>
    <w:p w14:paraId="537CDD9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Epiglottis, laryngeal aspect </w:t>
      </w:r>
    </w:p>
    <w:p w14:paraId="784EF8F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Aryepiglottic folds </w:t>
      </w:r>
    </w:p>
    <w:p w14:paraId="08B33F7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Arytenoid(s) </w:t>
      </w:r>
    </w:p>
    <w:p w14:paraId="5F971A70"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False vocal cord </w:t>
      </w:r>
    </w:p>
    <w:p w14:paraId="42DE22D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Ventricle </w:t>
      </w:r>
    </w:p>
    <w:p w14:paraId="5EEB580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Larynx, glottis: _________________ </w:t>
      </w:r>
    </w:p>
    <w:p w14:paraId="059C56FE"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Subsite (select all that apply) </w:t>
      </w:r>
    </w:p>
    <w:p w14:paraId="59C1F0F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True vocal cord </w:t>
      </w:r>
    </w:p>
    <w:p w14:paraId="0046116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Anterior commissure </w:t>
      </w:r>
    </w:p>
    <w:p w14:paraId="1B16051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Posterior commissure </w:t>
      </w:r>
    </w:p>
    <w:p w14:paraId="36CF16E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+Subglottic Extension </w:t>
      </w:r>
    </w:p>
    <w:p w14:paraId="41AF982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086DEFE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7C987C6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Larynx, subglottis: _________________ </w:t>
      </w:r>
    </w:p>
    <w:p w14:paraId="00E96A5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5A0525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specified </w:t>
      </w:r>
    </w:p>
    <w:p w14:paraId="428272F9" w14:textId="77777777" w:rsidR="00BA777B" w:rsidRPr="00BA777B" w:rsidRDefault="00BA777B">
      <w:pPr>
        <w:spacing w:after="0"/>
        <w:divId w:val="72507288"/>
        <w:rPr>
          <w:rFonts w:ascii="Arial" w:eastAsia="Times New Roman" w:hAnsi="Arial" w:cs="Arial"/>
          <w:sz w:val="20"/>
          <w:szCs w:val="20"/>
          <w:lang w:val="en"/>
        </w:rPr>
      </w:pPr>
    </w:p>
    <w:p w14:paraId="21818A5F"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Transglottic Extension </w:t>
      </w:r>
    </w:p>
    <w:p w14:paraId="01A61A75"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5C51B9F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4658332A" w14:textId="77777777" w:rsidR="00BA777B" w:rsidRPr="00BA777B" w:rsidRDefault="00BA777B">
      <w:pPr>
        <w:spacing w:after="0"/>
        <w:divId w:val="72507288"/>
        <w:rPr>
          <w:rFonts w:ascii="Arial" w:eastAsia="Times New Roman" w:hAnsi="Arial" w:cs="Arial"/>
          <w:sz w:val="20"/>
          <w:szCs w:val="20"/>
          <w:lang w:val="en"/>
        </w:rPr>
      </w:pPr>
    </w:p>
    <w:p w14:paraId="40AFAFE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Laterality (select all that apply) </w:t>
      </w:r>
    </w:p>
    <w:p w14:paraId="2EFCA62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Right </w:t>
      </w:r>
    </w:p>
    <w:p w14:paraId="2D7F39E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Left </w:t>
      </w:r>
    </w:p>
    <w:p w14:paraId="04DE1A6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Midline </w:t>
      </w:r>
    </w:p>
    <w:p w14:paraId="57A8C5E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specified </w:t>
      </w:r>
    </w:p>
    <w:p w14:paraId="00BDF862" w14:textId="77777777" w:rsidR="00BA777B" w:rsidRPr="00BA777B" w:rsidRDefault="00BA777B">
      <w:pPr>
        <w:spacing w:after="0"/>
        <w:divId w:val="72507288"/>
        <w:rPr>
          <w:rFonts w:ascii="Arial" w:eastAsia="Times New Roman" w:hAnsi="Arial" w:cs="Arial"/>
          <w:sz w:val="20"/>
          <w:szCs w:val="20"/>
          <w:lang w:val="en"/>
        </w:rPr>
      </w:pPr>
    </w:p>
    <w:p w14:paraId="12EE6E91"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Size </w:t>
      </w:r>
    </w:p>
    <w:p w14:paraId="6014758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___ Greatest dimension in Centimeters (cm): _________________ cm</w:t>
      </w:r>
    </w:p>
    <w:p w14:paraId="0BEDEB57"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+Additional Dimension in Centimeters (cm): ____ x ____ cm</w:t>
      </w:r>
    </w:p>
    <w:p w14:paraId="416A2D3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(explain): _________________ </w:t>
      </w:r>
    </w:p>
    <w:p w14:paraId="215665B0" w14:textId="77777777" w:rsidR="00BA777B" w:rsidRPr="00BA777B" w:rsidRDefault="00BA777B">
      <w:pPr>
        <w:spacing w:after="0"/>
        <w:divId w:val="72507288"/>
        <w:rPr>
          <w:rFonts w:ascii="Arial" w:eastAsia="Times New Roman" w:hAnsi="Arial" w:cs="Arial"/>
          <w:sz w:val="20"/>
          <w:szCs w:val="20"/>
          <w:lang w:val="en"/>
        </w:rPr>
      </w:pPr>
    </w:p>
    <w:p w14:paraId="0A87D35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Histologic Type (Note </w:t>
      </w:r>
      <w:hyperlink w:anchor="1363" w:history="1">
        <w:r w:rsidRPr="00BA777B">
          <w:rPr>
            <w:rStyle w:val="Hyperlink"/>
            <w:rFonts w:ascii="Arial" w:eastAsia="Times New Roman" w:hAnsi="Arial" w:cs="Arial"/>
            <w:b/>
            <w:bCs/>
            <w:sz w:val="20"/>
            <w:szCs w:val="20"/>
            <w:lang w:val="en"/>
          </w:rPr>
          <w:t>C</w:t>
        </w:r>
      </w:hyperlink>
      <w:r w:rsidRPr="00BA777B">
        <w:rPr>
          <w:rFonts w:ascii="Arial" w:eastAsia="Times New Roman" w:hAnsi="Arial" w:cs="Arial"/>
          <w:b/>
          <w:bCs/>
          <w:sz w:val="20"/>
          <w:szCs w:val="20"/>
          <w:lang w:val="en"/>
        </w:rPr>
        <w:t xml:space="preserve">) </w:t>
      </w:r>
    </w:p>
    <w:p w14:paraId="17C2EE7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and Variants </w:t>
      </w:r>
    </w:p>
    <w:p w14:paraId="2C42565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conventional (keratinizing) </w:t>
      </w:r>
    </w:p>
    <w:p w14:paraId="07F73A0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nonkeratinizing </w:t>
      </w:r>
    </w:p>
    <w:p w14:paraId="3279B9A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Acantholytic squamous cell carcinoma </w:t>
      </w:r>
    </w:p>
    <w:p w14:paraId="02D4A58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Adenosquamous carcinoma </w:t>
      </w:r>
    </w:p>
    <w:p w14:paraId="32DEB55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Basaloid squamous cell carcinoma </w:t>
      </w:r>
    </w:p>
    <w:p w14:paraId="24DF6BC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Papillary squamous cell carcinoma </w:t>
      </w:r>
    </w:p>
    <w:p w14:paraId="2A3773D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Spindle cell squamous carcinoma </w:t>
      </w:r>
    </w:p>
    <w:p w14:paraId="2C64975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Verrucous squamous cell carcinoma </w:t>
      </w:r>
    </w:p>
    <w:p w14:paraId="2A0EA4F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Lymphoepithelioma-like carcinoma </w:t>
      </w:r>
    </w:p>
    <w:p w14:paraId="0EDB990F"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Carcinoma of Minor Salivary Glands </w:t>
      </w:r>
    </w:p>
    <w:p w14:paraId="198B9B8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Mucoepidermoid carcinoma, low grade </w:t>
      </w:r>
    </w:p>
    <w:p w14:paraId="1BDB7EE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Mucoepidermoid carcinoma, intermediate grade </w:t>
      </w:r>
    </w:p>
    <w:p w14:paraId="4E9F9E4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Mucoepidermoid carcinoma, high grade </w:t>
      </w:r>
    </w:p>
    <w:p w14:paraId="5C89205A"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 If multiple patterns present, select predominant pattern unless solid pattern is greater than 30%, in which case should select solid pattern. </w:t>
      </w:r>
    </w:p>
    <w:p w14:paraId="13AB0CD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Adenoid cystic carcinoma, tubular pattern# </w:t>
      </w:r>
    </w:p>
    <w:p w14:paraId="241950E7"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+Percentage of Solid Component </w:t>
      </w:r>
    </w:p>
    <w:p w14:paraId="7A4186D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Specify percentage: _________________ %</w:t>
      </w:r>
    </w:p>
    <w:p w14:paraId="3EDF70B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CF367A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0DC6FB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Adenoid cystic carcinoma, cribriform pattern# </w:t>
      </w:r>
    </w:p>
    <w:p w14:paraId="63B5ED6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+Percentage of Solid Component </w:t>
      </w:r>
    </w:p>
    <w:p w14:paraId="5562992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Specify percentage: _________________ %</w:t>
      </w:r>
    </w:p>
    <w:p w14:paraId="4299971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945990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1E0D902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Adenoid cystic carcinoma, solid pattern# </w:t>
      </w:r>
    </w:p>
    <w:p w14:paraId="0960928C"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+Percentage of Solid Component </w:t>
      </w:r>
    </w:p>
    <w:p w14:paraId="58E2BEE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Specify percentage: _________________ %</w:t>
      </w:r>
    </w:p>
    <w:p w14:paraId="0DC3818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204D2CC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BBB971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not otherwise specified, low grade </w:t>
      </w:r>
    </w:p>
    <w:p w14:paraId="76A16F6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not otherwise specified, intermediate grade </w:t>
      </w:r>
    </w:p>
    <w:p w14:paraId="2A3AC46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not otherwise specified, high grade </w:t>
      </w:r>
    </w:p>
    <w:p w14:paraId="2B8CF663"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Neuroendocrine Carcinoma </w:t>
      </w:r>
    </w:p>
    <w:p w14:paraId="59D5076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Well differentiated neuroendocrine carcinoma (typical carcinoid tumor) </w:t>
      </w:r>
    </w:p>
    <w:p w14:paraId="5C8B148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Moderately differentiated neuroendocrine carcinoma (atypical carcinoid tumor) </w:t>
      </w:r>
    </w:p>
    <w:p w14:paraId="5E9E50E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Poorly differentiated neuroendocrine carcinoma, small cell type </w:t>
      </w:r>
    </w:p>
    <w:p w14:paraId="7A92CF6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Poorly differentiated neuroendocrine carcinoma, large cell type </w:t>
      </w:r>
    </w:p>
    <w:p w14:paraId="6D2AF38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Combined (or composite) neuroendocrine carcinoma </w:t>
      </w:r>
    </w:p>
    <w:p w14:paraId="23CCCDD2"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Type of Combined Histology (select all that apply) </w:t>
      </w:r>
    </w:p>
    <w:p w14:paraId="0300B40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cell carcinoma: _________________ </w:t>
      </w:r>
    </w:p>
    <w:p w14:paraId="4D082A7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Adenocarcinoma: _________________ </w:t>
      </w:r>
    </w:p>
    <w:p w14:paraId="4D53007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Small cell neuroendocrine carcinoma: _________________ </w:t>
      </w:r>
    </w:p>
    <w:p w14:paraId="044593C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Large cell neuroendocrine carcinoma: _________________ </w:t>
      </w:r>
    </w:p>
    <w:p w14:paraId="7C43C64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F1ABBCE"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Mucosal melanoma </w:t>
      </w:r>
    </w:p>
    <w:p w14:paraId="4FA3AD3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Mucosal melanoma </w:t>
      </w:r>
    </w:p>
    <w:p w14:paraId="55391FF3"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Other </w:t>
      </w:r>
    </w:p>
    <w:p w14:paraId="0B8B889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Carcinoma, type cannot be determined: _________________ </w:t>
      </w:r>
    </w:p>
    <w:p w14:paraId="0304D8F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histologic type not listed (specify): _________________ </w:t>
      </w:r>
    </w:p>
    <w:p w14:paraId="6C050F3D"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+Histologic Type Comment: _________________ </w:t>
      </w:r>
    </w:p>
    <w:p w14:paraId="1926933F" w14:textId="77777777" w:rsidR="00BA777B" w:rsidRPr="00BA777B" w:rsidRDefault="00BA777B">
      <w:pPr>
        <w:spacing w:after="0"/>
        <w:divId w:val="72507288"/>
        <w:rPr>
          <w:rFonts w:ascii="Arial" w:eastAsia="Times New Roman" w:hAnsi="Arial" w:cs="Arial"/>
          <w:sz w:val="20"/>
          <w:szCs w:val="20"/>
          <w:lang w:val="en"/>
        </w:rPr>
      </w:pPr>
    </w:p>
    <w:p w14:paraId="77EB9AA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Histologic Grade# (Note </w:t>
      </w:r>
      <w:hyperlink w:anchor="1364" w:history="1">
        <w:r w:rsidRPr="00BA777B">
          <w:rPr>
            <w:rStyle w:val="Hyperlink"/>
            <w:rFonts w:ascii="Arial" w:eastAsia="Times New Roman" w:hAnsi="Arial" w:cs="Arial"/>
            <w:b/>
            <w:bCs/>
            <w:sz w:val="20"/>
            <w:szCs w:val="20"/>
            <w:lang w:val="en"/>
          </w:rPr>
          <w:t>D</w:t>
        </w:r>
      </w:hyperlink>
      <w:r w:rsidRPr="00BA777B">
        <w:rPr>
          <w:rFonts w:ascii="Arial" w:eastAsia="Times New Roman" w:hAnsi="Arial" w:cs="Arial"/>
          <w:b/>
          <w:bCs/>
          <w:sz w:val="20"/>
          <w:szCs w:val="20"/>
          <w:lang w:val="en"/>
        </w:rPr>
        <w:t xml:space="preserve">) </w:t>
      </w:r>
    </w:p>
    <w:p w14:paraId="2498A614"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The Histologic Grade section is applicable only to squamous cell carcinomas. </w:t>
      </w:r>
    </w:p>
    <w:p w14:paraId="0F2803B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0D24458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G1, well differentiated </w:t>
      </w:r>
    </w:p>
    <w:p w14:paraId="438BF3A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G2, moderately differentiated </w:t>
      </w:r>
    </w:p>
    <w:p w14:paraId="6B10376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G3, poorly differentiated </w:t>
      </w:r>
    </w:p>
    <w:p w14:paraId="682B029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550EA13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GX, cannot be assessed: _________________ </w:t>
      </w:r>
    </w:p>
    <w:p w14:paraId="2D4C60DA" w14:textId="77777777" w:rsidR="00BA777B" w:rsidRPr="00BA777B" w:rsidRDefault="00BA777B">
      <w:pPr>
        <w:spacing w:after="0"/>
        <w:divId w:val="72507288"/>
        <w:rPr>
          <w:rFonts w:ascii="Arial" w:eastAsia="Times New Roman" w:hAnsi="Arial" w:cs="Arial"/>
          <w:sz w:val="20"/>
          <w:szCs w:val="20"/>
          <w:lang w:val="en"/>
        </w:rPr>
      </w:pPr>
    </w:p>
    <w:p w14:paraId="662C4DCE"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Extent (specify other structures / spaces involved): _________________ </w:t>
      </w:r>
    </w:p>
    <w:p w14:paraId="4CB1C408" w14:textId="77777777" w:rsidR="00BA777B" w:rsidRPr="00BA777B" w:rsidRDefault="00BA777B">
      <w:pPr>
        <w:spacing w:after="0"/>
        <w:divId w:val="72507288"/>
        <w:rPr>
          <w:rFonts w:ascii="Arial" w:eastAsia="Times New Roman" w:hAnsi="Arial" w:cs="Arial"/>
          <w:sz w:val="20"/>
          <w:szCs w:val="20"/>
          <w:lang w:val="en"/>
        </w:rPr>
      </w:pPr>
    </w:p>
    <w:p w14:paraId="5ABA4BD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Lymphovascular Invasion </w:t>
      </w:r>
    </w:p>
    <w:p w14:paraId="37FC1DEB"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5E149DA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57F1155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CC863E" w14:textId="77777777" w:rsidR="00BA777B" w:rsidRPr="00BA777B" w:rsidRDefault="00BA777B">
      <w:pPr>
        <w:spacing w:after="0"/>
        <w:divId w:val="72507288"/>
        <w:rPr>
          <w:rFonts w:ascii="Arial" w:eastAsia="Times New Roman" w:hAnsi="Arial" w:cs="Arial"/>
          <w:sz w:val="20"/>
          <w:szCs w:val="20"/>
          <w:lang w:val="en"/>
        </w:rPr>
      </w:pPr>
    </w:p>
    <w:p w14:paraId="7F46D7F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Perineural Invasion (Note </w:t>
      </w:r>
      <w:hyperlink w:anchor="1367" w:history="1">
        <w:r w:rsidRPr="00BA777B">
          <w:rPr>
            <w:rStyle w:val="Hyperlink"/>
            <w:rFonts w:ascii="Arial" w:eastAsia="Times New Roman" w:hAnsi="Arial" w:cs="Arial"/>
            <w:b/>
            <w:bCs/>
            <w:sz w:val="20"/>
            <w:szCs w:val="20"/>
            <w:lang w:val="en"/>
          </w:rPr>
          <w:t>E</w:t>
        </w:r>
      </w:hyperlink>
      <w:r w:rsidRPr="00BA777B">
        <w:rPr>
          <w:rFonts w:ascii="Arial" w:eastAsia="Times New Roman" w:hAnsi="Arial" w:cs="Arial"/>
          <w:b/>
          <w:bCs/>
          <w:sz w:val="20"/>
          <w:szCs w:val="20"/>
          <w:lang w:val="en"/>
        </w:rPr>
        <w:t xml:space="preserve">) </w:t>
      </w:r>
    </w:p>
    <w:p w14:paraId="5BD8A1C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20C266C5"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5CED5E7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194EFA31" w14:textId="77777777" w:rsidR="00BA777B" w:rsidRPr="00BA777B" w:rsidRDefault="00BA777B">
      <w:pPr>
        <w:spacing w:after="0"/>
        <w:divId w:val="72507288"/>
        <w:rPr>
          <w:rFonts w:ascii="Arial" w:eastAsia="Times New Roman" w:hAnsi="Arial" w:cs="Arial"/>
          <w:sz w:val="20"/>
          <w:szCs w:val="20"/>
          <w:lang w:val="en"/>
        </w:rPr>
      </w:pPr>
    </w:p>
    <w:p w14:paraId="05E0EB4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+Tumor Comment: _________________ </w:t>
      </w:r>
    </w:p>
    <w:p w14:paraId="20AF4648" w14:textId="77777777" w:rsidR="00BA777B" w:rsidRPr="00BA777B" w:rsidRDefault="00BA777B">
      <w:pPr>
        <w:spacing w:after="0"/>
        <w:divId w:val="72507288"/>
        <w:rPr>
          <w:rFonts w:ascii="Arial" w:eastAsia="Times New Roman" w:hAnsi="Arial" w:cs="Arial"/>
          <w:sz w:val="20"/>
          <w:szCs w:val="20"/>
          <w:lang w:val="en"/>
        </w:rPr>
      </w:pPr>
    </w:p>
    <w:p w14:paraId="672B359E" w14:textId="77777777" w:rsidR="000F3E7F" w:rsidRDefault="000F3E7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F280E2C" w14:textId="20B55283"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MARGINS (Notes </w:t>
      </w:r>
      <w:hyperlink w:anchor="1365" w:history="1">
        <w:r w:rsidRPr="00BA777B">
          <w:rPr>
            <w:rStyle w:val="Hyperlink"/>
            <w:rFonts w:ascii="Arial" w:eastAsia="Times New Roman" w:hAnsi="Arial" w:cs="Arial"/>
            <w:b/>
            <w:bCs/>
            <w:sz w:val="20"/>
            <w:szCs w:val="20"/>
            <w:lang w:val="en"/>
          </w:rPr>
          <w:t>F</w:t>
        </w:r>
      </w:hyperlink>
      <w:r w:rsidRPr="00BA777B">
        <w:rPr>
          <w:rFonts w:ascii="Arial" w:eastAsia="Times New Roman" w:hAnsi="Arial" w:cs="Arial"/>
          <w:b/>
          <w:bCs/>
          <w:sz w:val="20"/>
          <w:szCs w:val="20"/>
          <w:lang w:val="en"/>
        </w:rPr>
        <w:t>,</w:t>
      </w:r>
      <w:hyperlink w:anchor="1366" w:history="1">
        <w:r w:rsidRPr="00BA777B">
          <w:rPr>
            <w:rStyle w:val="Hyperlink"/>
            <w:rFonts w:ascii="Arial" w:eastAsia="Times New Roman" w:hAnsi="Arial" w:cs="Arial"/>
            <w:b/>
            <w:bCs/>
            <w:sz w:val="20"/>
            <w:szCs w:val="20"/>
            <w:lang w:val="en"/>
          </w:rPr>
          <w:t>G</w:t>
        </w:r>
      </w:hyperlink>
      <w:r w:rsidRPr="00BA777B">
        <w:rPr>
          <w:rFonts w:ascii="Arial" w:eastAsia="Times New Roman" w:hAnsi="Arial" w:cs="Arial"/>
          <w:b/>
          <w:bCs/>
          <w:sz w:val="20"/>
          <w:szCs w:val="20"/>
          <w:lang w:val="en"/>
        </w:rPr>
        <w:t xml:space="preserve">) </w:t>
      </w:r>
    </w:p>
    <w:p w14:paraId="3EB49BE8" w14:textId="77777777" w:rsidR="00BA777B" w:rsidRPr="00BA777B" w:rsidRDefault="00BA777B">
      <w:pPr>
        <w:spacing w:after="0"/>
        <w:divId w:val="72507288"/>
        <w:rPr>
          <w:rFonts w:ascii="Arial" w:eastAsia="Times New Roman" w:hAnsi="Arial" w:cs="Arial"/>
          <w:sz w:val="20"/>
          <w:szCs w:val="20"/>
          <w:lang w:val="en"/>
        </w:rPr>
      </w:pPr>
    </w:p>
    <w:p w14:paraId="31CDD8BE"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 Status for Invasive Tumor </w:t>
      </w:r>
    </w:p>
    <w:p w14:paraId="4100B31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All margins negative for invasive tumor </w:t>
      </w:r>
    </w:p>
    <w:p w14:paraId="52E41AF4"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Distance from Invasive Tumor to Closest Margin </w:t>
      </w:r>
    </w:p>
    <w:p w14:paraId="13EADE0E" w14:textId="77777777" w:rsidR="00BA777B" w:rsidRPr="00BA777B" w:rsidRDefault="00BA777B" w:rsidP="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Millimeters (mm) </w:t>
      </w:r>
    </w:p>
    <w:p w14:paraId="345589A4"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Exact distance: _________________ mm</w:t>
      </w:r>
    </w:p>
    <w:p w14:paraId="508E282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Greater than: _________________ mm</w:t>
      </w:r>
    </w:p>
    <w:p w14:paraId="78A7364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1 mm </w:t>
      </w:r>
    </w:p>
    <w:p w14:paraId="41D976D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EB1E3E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19814381"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Closest Margin(s) to Invasive Tumor (per orientation, if possible) </w:t>
      </w:r>
    </w:p>
    <w:p w14:paraId="0F0767E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of closest margin(s): _________________ </w:t>
      </w:r>
    </w:p>
    <w:p w14:paraId="2A290F8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0445CAB9"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+Other Close Margin(s) to Invasive Tumor </w:t>
      </w:r>
    </w:p>
    <w:p w14:paraId="047EC76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and distance(s) of other close margin(s): _________________ </w:t>
      </w:r>
    </w:p>
    <w:p w14:paraId="0EB50DC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52DEE7E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Invasive tumor present at margin </w:t>
      </w:r>
    </w:p>
    <w:p w14:paraId="4C729959"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Margin(s) Involved by Invasive Tumor (per orientation) </w:t>
      </w:r>
    </w:p>
    <w:p w14:paraId="6371D9C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involved margin(s): _________________ </w:t>
      </w:r>
    </w:p>
    <w:p w14:paraId="21BC771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31985A"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7AE9D38"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(explain): _________________ </w:t>
      </w:r>
    </w:p>
    <w:p w14:paraId="10D2561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703DAE02" w14:textId="77777777" w:rsidR="00BA777B" w:rsidRPr="00BA777B" w:rsidRDefault="00BA777B">
      <w:pPr>
        <w:spacing w:after="0"/>
        <w:divId w:val="72507288"/>
        <w:rPr>
          <w:rFonts w:ascii="Arial" w:eastAsia="Times New Roman" w:hAnsi="Arial" w:cs="Arial"/>
          <w:sz w:val="20"/>
          <w:szCs w:val="20"/>
          <w:lang w:val="en"/>
        </w:rPr>
      </w:pPr>
    </w:p>
    <w:p w14:paraId="09497406"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 Status for Noninvasive Tumor# </w:t>
      </w:r>
    </w:p>
    <w:p w14:paraId="61F4AFDE" w14:textId="77777777" w:rsidR="00BA777B" w:rsidRPr="00BA777B" w:rsidRDefault="00BA777B">
      <w:pPr>
        <w:spacing w:after="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 Margin status for noninvasive tumor is required only for squamous cell carcinoma when closer than invasive tumor </w:t>
      </w:r>
    </w:p>
    <w:p w14:paraId="030BBF8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74BE61E5"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All margins negative for noninvasive tumor </w:t>
      </w:r>
    </w:p>
    <w:p w14:paraId="46BE8A93"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Distance from Noninvasive Tumor to Closest Margin </w:t>
      </w:r>
    </w:p>
    <w:p w14:paraId="16D7080A" w14:textId="77777777" w:rsidR="00BA777B" w:rsidRPr="00BA777B" w:rsidRDefault="00BA777B" w:rsidP="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Millimeters (mm) </w:t>
      </w:r>
    </w:p>
    <w:p w14:paraId="525C2AE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Exact distance: _________________ mm</w:t>
      </w:r>
    </w:p>
    <w:p w14:paraId="34E7578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Greater than: _________________ mm</w:t>
      </w:r>
    </w:p>
    <w:p w14:paraId="2A16C8C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1 mm </w:t>
      </w:r>
    </w:p>
    <w:p w14:paraId="4721BDEE"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480376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5DAC32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Closest Margin(s) to Noninvasive Tumor (per orientation, if possible) </w:t>
      </w:r>
    </w:p>
    <w:p w14:paraId="647ECEA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of closest margin(s): _________________ </w:t>
      </w:r>
    </w:p>
    <w:p w14:paraId="6FCA716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46E2223"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+Other Close Margin(s) to Noninvasive Tumor </w:t>
      </w:r>
    </w:p>
    <w:p w14:paraId="502073C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location(s) and distance(s) of other close margin(s): _________________ </w:t>
      </w:r>
    </w:p>
    <w:p w14:paraId="0805813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5639F29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Noninvasive tumor present at margin </w:t>
      </w:r>
    </w:p>
    <w:p w14:paraId="081D6B9F"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Margin(s) Involved by Noninvasive Tumor (per orientation) </w:t>
      </w:r>
    </w:p>
    <w:p w14:paraId="6BB66C8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Specify involved margin(s): _________________ </w:t>
      </w:r>
    </w:p>
    <w:p w14:paraId="506E78F8"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39239AB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25F3F391"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(explain): _________________ </w:t>
      </w:r>
    </w:p>
    <w:p w14:paraId="1AD3D047" w14:textId="77777777" w:rsidR="00BA777B" w:rsidRPr="00BA777B" w:rsidRDefault="00BA777B">
      <w:pPr>
        <w:spacing w:after="0"/>
        <w:divId w:val="72507288"/>
        <w:rPr>
          <w:rFonts w:ascii="Arial" w:eastAsia="Times New Roman" w:hAnsi="Arial" w:cs="Arial"/>
          <w:sz w:val="20"/>
          <w:szCs w:val="20"/>
          <w:lang w:val="en"/>
        </w:rPr>
      </w:pPr>
    </w:p>
    <w:p w14:paraId="4AE9FC06"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+Margin Comment: _________________ </w:t>
      </w:r>
    </w:p>
    <w:p w14:paraId="0EE4A6C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REGIONAL LYMPH NODES (Note </w:t>
      </w:r>
      <w:hyperlink w:anchor="1368" w:history="1">
        <w:r w:rsidRPr="00BA777B">
          <w:rPr>
            <w:rStyle w:val="Hyperlink"/>
            <w:rFonts w:ascii="Arial" w:eastAsia="Times New Roman" w:hAnsi="Arial" w:cs="Arial"/>
            <w:b/>
            <w:bCs/>
            <w:sz w:val="20"/>
            <w:szCs w:val="20"/>
            <w:lang w:val="en"/>
          </w:rPr>
          <w:t>H</w:t>
        </w:r>
      </w:hyperlink>
      <w:r w:rsidRPr="00BA777B">
        <w:rPr>
          <w:rFonts w:ascii="Arial" w:eastAsia="Times New Roman" w:hAnsi="Arial" w:cs="Arial"/>
          <w:b/>
          <w:bCs/>
          <w:sz w:val="20"/>
          <w:szCs w:val="20"/>
          <w:lang w:val="en"/>
        </w:rPr>
        <w:t xml:space="preserve">) </w:t>
      </w:r>
    </w:p>
    <w:p w14:paraId="74DE701C" w14:textId="77777777" w:rsidR="00BA777B" w:rsidRPr="00BA777B" w:rsidRDefault="00BA777B">
      <w:pPr>
        <w:spacing w:after="0"/>
        <w:divId w:val="72507288"/>
        <w:rPr>
          <w:rFonts w:ascii="Arial" w:eastAsia="Times New Roman" w:hAnsi="Arial" w:cs="Arial"/>
          <w:sz w:val="20"/>
          <w:szCs w:val="20"/>
          <w:lang w:val="en"/>
        </w:rPr>
      </w:pPr>
    </w:p>
    <w:p w14:paraId="147FEA3F"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Regional Lymph Node Status </w:t>
      </w:r>
    </w:p>
    <w:p w14:paraId="0A4A20F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(no regional lymph nodes submitted or found) </w:t>
      </w:r>
    </w:p>
    <w:p w14:paraId="58DF98C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Regional lymph nodes present </w:t>
      </w:r>
    </w:p>
    <w:p w14:paraId="14F48CC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All regional lymph nodes negative for tumor </w:t>
      </w:r>
    </w:p>
    <w:p w14:paraId="04C914D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Tumor present in regional lymph node(s) </w:t>
      </w:r>
    </w:p>
    <w:p w14:paraId="3130790F" w14:textId="77777777" w:rsidR="00BA777B" w:rsidRPr="00BA777B" w:rsidRDefault="00BA777B">
      <w:pPr>
        <w:spacing w:after="0"/>
        <w:ind w:firstLine="48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Number of Lymph Nodes with Tumor </w:t>
      </w:r>
    </w:p>
    <w:p w14:paraId="2BA0F3D7"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Exact number (specify): _________________ </w:t>
      </w:r>
    </w:p>
    <w:p w14:paraId="58B74C35"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At least (specify): _________________ </w:t>
      </w:r>
    </w:p>
    <w:p w14:paraId="0AF36393"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363FBB78"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4607C5DB" w14:textId="77777777" w:rsidR="00BA777B" w:rsidRPr="00BA777B" w:rsidRDefault="00BA777B">
      <w:pPr>
        <w:spacing w:after="0"/>
        <w:ind w:firstLine="48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Laterality of Lymph Node(s) with Tumor (not applicable for mucosal melanoma) </w:t>
      </w:r>
    </w:p>
    <w:p w14:paraId="333E458A"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Ipsilateral (including midline): _________________ </w:t>
      </w:r>
    </w:p>
    <w:p w14:paraId="76FE96F2"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Contralateral: _________________ </w:t>
      </w:r>
    </w:p>
    <w:p w14:paraId="1FF1BD9F"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Bilateral: _________________ </w:t>
      </w:r>
    </w:p>
    <w:p w14:paraId="18045268"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8DA2ADB"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64AB13E9" w14:textId="77777777" w:rsidR="00BA777B" w:rsidRPr="00BA777B" w:rsidRDefault="00BA777B">
      <w:pPr>
        <w:spacing w:after="0"/>
        <w:ind w:firstLine="48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Size of Largest Nodal Metastatic Deposit (not applicable for mucosal melanoma) </w:t>
      </w:r>
    </w:p>
    <w:p w14:paraId="1227B155" w14:textId="77777777" w:rsidR="00BA777B" w:rsidRPr="00BA777B" w:rsidRDefault="00BA777B">
      <w:pPr>
        <w:spacing w:after="0"/>
        <w:ind w:firstLine="48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Centimeters (cm) </w:t>
      </w:r>
    </w:p>
    <w:p w14:paraId="17CABBA2"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Exact size: _________________ cm</w:t>
      </w:r>
    </w:p>
    <w:p w14:paraId="578D00B4"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At least: _________________ cm</w:t>
      </w:r>
    </w:p>
    <w:p w14:paraId="5760E4D6"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Greater than: _________________ cm</w:t>
      </w:r>
    </w:p>
    <w:p w14:paraId="3B37D1B7"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___ Less than: _________________ cm</w:t>
      </w:r>
    </w:p>
    <w:p w14:paraId="67752980"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14C61368"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w:t>
      </w:r>
    </w:p>
    <w:p w14:paraId="0DE33295"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601841A3" w14:textId="77777777" w:rsidR="00BA777B" w:rsidRPr="00BA777B" w:rsidRDefault="00BA777B">
      <w:pPr>
        <w:spacing w:after="0"/>
        <w:ind w:firstLine="48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Extranodal Extension (ENE) (not applicable for mucosal melanoma) (Note </w:t>
      </w:r>
      <w:hyperlink w:anchor="1368" w:history="1">
        <w:r w:rsidRPr="00BA777B">
          <w:rPr>
            <w:rStyle w:val="Hyperlink"/>
            <w:rFonts w:ascii="Arial" w:eastAsia="Times New Roman" w:hAnsi="Arial" w:cs="Arial"/>
            <w:b/>
            <w:bCs/>
            <w:sz w:val="20"/>
            <w:szCs w:val="20"/>
            <w:lang w:val="en"/>
          </w:rPr>
          <w:t>H</w:t>
        </w:r>
      </w:hyperlink>
      <w:r w:rsidRPr="00BA777B">
        <w:rPr>
          <w:rFonts w:ascii="Arial" w:eastAsia="Times New Roman" w:hAnsi="Arial" w:cs="Arial"/>
          <w:b/>
          <w:bCs/>
          <w:sz w:val="20"/>
          <w:szCs w:val="20"/>
          <w:lang w:val="en"/>
        </w:rPr>
        <w:t xml:space="preserve">) </w:t>
      </w:r>
    </w:p>
    <w:p w14:paraId="1D9AFD4F"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identified </w:t>
      </w:r>
    </w:p>
    <w:p w14:paraId="5DF4732C"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Present </w:t>
      </w:r>
    </w:p>
    <w:p w14:paraId="05F35706" w14:textId="77777777" w:rsidR="00BA777B" w:rsidRPr="00BA777B" w:rsidRDefault="00BA777B">
      <w:pPr>
        <w:spacing w:after="0"/>
        <w:ind w:firstLine="72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+Distance of ENE from Lymph Node Capsule </w:t>
      </w:r>
    </w:p>
    <w:p w14:paraId="635E3434" w14:textId="77777777" w:rsidR="00BA777B" w:rsidRPr="00BA777B" w:rsidRDefault="00BA777B">
      <w:pPr>
        <w:spacing w:after="0"/>
        <w:ind w:firstLine="72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Specify in Millimeters (mm) </w:t>
      </w:r>
    </w:p>
    <w:p w14:paraId="3005A37B"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___ Exact distance: _________________ mm</w:t>
      </w:r>
    </w:p>
    <w:p w14:paraId="635D716F"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Greater than 2 mm (macroscopic ENE) </w:t>
      </w:r>
    </w:p>
    <w:p w14:paraId="12D5A1AB"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or equal to 2 mm (microscopic ENE) </w:t>
      </w:r>
    </w:p>
    <w:p w14:paraId="28A7D7A4"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Less than 1 mm </w:t>
      </w:r>
    </w:p>
    <w:p w14:paraId="4A088319"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39A2BBA" w14:textId="77777777" w:rsidR="00BA777B" w:rsidRPr="00BA777B" w:rsidRDefault="00BA777B">
      <w:pPr>
        <w:spacing w:after="0"/>
        <w:ind w:firstLine="72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0C8C49A7"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CF23F4A" w14:textId="77777777" w:rsidR="00BA777B" w:rsidRPr="00BA777B" w:rsidRDefault="00BA777B">
      <w:pPr>
        <w:spacing w:after="0"/>
        <w:ind w:firstLine="48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7472FFD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ACE45B4"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54FFCD"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Number of Lymph Nodes Examined </w:t>
      </w:r>
    </w:p>
    <w:p w14:paraId="15E64D97"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Exact number (specify): _________________ </w:t>
      </w:r>
    </w:p>
    <w:p w14:paraId="3F3B65D5"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At least (specify): _________________ </w:t>
      </w:r>
    </w:p>
    <w:p w14:paraId="64BE7D4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7AD847D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56499890" w14:textId="77777777" w:rsidR="00BA777B" w:rsidRPr="00BA777B" w:rsidRDefault="00BA777B">
      <w:pPr>
        <w:spacing w:after="0"/>
        <w:divId w:val="72507288"/>
        <w:rPr>
          <w:rFonts w:ascii="Arial" w:eastAsia="Times New Roman" w:hAnsi="Arial" w:cs="Arial"/>
          <w:sz w:val="20"/>
          <w:szCs w:val="20"/>
          <w:lang w:val="en"/>
        </w:rPr>
      </w:pPr>
    </w:p>
    <w:p w14:paraId="606EBDD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+Regional Lymph Node Comment: _________________ </w:t>
      </w:r>
    </w:p>
    <w:p w14:paraId="166381F3"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DISTANT METASTASIS </w:t>
      </w:r>
    </w:p>
    <w:p w14:paraId="027CF271" w14:textId="77777777" w:rsidR="00BA777B" w:rsidRPr="00BA777B" w:rsidRDefault="00BA777B">
      <w:pPr>
        <w:spacing w:after="0"/>
        <w:divId w:val="72507288"/>
        <w:rPr>
          <w:rFonts w:ascii="Arial" w:eastAsia="Times New Roman" w:hAnsi="Arial" w:cs="Arial"/>
          <w:sz w:val="20"/>
          <w:szCs w:val="20"/>
          <w:lang w:val="en"/>
        </w:rPr>
      </w:pPr>
    </w:p>
    <w:p w14:paraId="0E6D7E2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Distant Site(s) Involved, if applicable (select all that apply) </w:t>
      </w:r>
    </w:p>
    <w:p w14:paraId="198D018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w:t>
      </w:r>
    </w:p>
    <w:p w14:paraId="518139DD"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Lung: _________________ </w:t>
      </w:r>
    </w:p>
    <w:p w14:paraId="6595C39A"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Bone: _________________ </w:t>
      </w:r>
    </w:p>
    <w:p w14:paraId="3D7DCF8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Brain: _________________ </w:t>
      </w:r>
    </w:p>
    <w:p w14:paraId="1E8E323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Liver: _________________ </w:t>
      </w:r>
    </w:p>
    <w:p w14:paraId="50289A0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40AAE88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Cannot be determined: _________________ </w:t>
      </w:r>
    </w:p>
    <w:p w14:paraId="77A7238F" w14:textId="77777777" w:rsidR="00BA777B" w:rsidRPr="00BA777B" w:rsidRDefault="00BA777B">
      <w:pPr>
        <w:spacing w:after="0"/>
        <w:divId w:val="72507288"/>
        <w:rPr>
          <w:rFonts w:ascii="Arial" w:eastAsia="Times New Roman" w:hAnsi="Arial" w:cs="Arial"/>
          <w:sz w:val="20"/>
          <w:szCs w:val="20"/>
          <w:lang w:val="en"/>
        </w:rPr>
      </w:pPr>
    </w:p>
    <w:p w14:paraId="620C1EB5"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PATHOLOGIC STAGE CLASSIFICATION (pTNM, AJCC 8th Edition) (Note </w:t>
      </w:r>
      <w:hyperlink w:anchor="1369" w:history="1">
        <w:r w:rsidRPr="00BA777B">
          <w:rPr>
            <w:rStyle w:val="Hyperlink"/>
            <w:rFonts w:ascii="Arial" w:eastAsia="Times New Roman" w:hAnsi="Arial" w:cs="Arial"/>
            <w:b/>
            <w:bCs/>
            <w:sz w:val="20"/>
            <w:szCs w:val="20"/>
            <w:lang w:val="en"/>
          </w:rPr>
          <w:t>I</w:t>
        </w:r>
      </w:hyperlink>
      <w:r w:rsidRPr="00BA777B">
        <w:rPr>
          <w:rFonts w:ascii="Arial" w:eastAsia="Times New Roman" w:hAnsi="Arial" w:cs="Arial"/>
          <w:b/>
          <w:bCs/>
          <w:sz w:val="20"/>
          <w:szCs w:val="20"/>
          <w:lang w:val="en"/>
        </w:rPr>
        <w:t xml:space="preserve">) </w:t>
      </w:r>
    </w:p>
    <w:p w14:paraId="0602E60A" w14:textId="77777777" w:rsidR="00BA777B" w:rsidRPr="00BA777B" w:rsidRDefault="00BA777B" w:rsidP="00BA777B">
      <w:pPr>
        <w:spacing w:after="0"/>
        <w:jc w:val="both"/>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83FD0C5" w14:textId="77777777" w:rsidR="00BA777B" w:rsidRPr="00BA777B" w:rsidRDefault="00BA777B">
      <w:pPr>
        <w:spacing w:after="0"/>
        <w:divId w:val="72507288"/>
        <w:rPr>
          <w:rFonts w:ascii="Arial" w:eastAsia="Times New Roman" w:hAnsi="Arial" w:cs="Arial"/>
          <w:sz w:val="20"/>
          <w:szCs w:val="20"/>
          <w:lang w:val="en"/>
        </w:rPr>
      </w:pPr>
    </w:p>
    <w:p w14:paraId="0338E5D2"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TNM Descriptors (select all that apply) </w:t>
      </w:r>
    </w:p>
    <w:p w14:paraId="38D54B0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_________________ </w:t>
      </w:r>
    </w:p>
    <w:p w14:paraId="69AB5B8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m (multiple primary tumors) </w:t>
      </w:r>
    </w:p>
    <w:p w14:paraId="6DE325AE"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r (recurrent) </w:t>
      </w:r>
    </w:p>
    <w:p w14:paraId="3E2963A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y (post-treatment) </w:t>
      </w:r>
    </w:p>
    <w:p w14:paraId="54E180D8" w14:textId="77777777" w:rsidR="00BA777B" w:rsidRPr="00BA777B" w:rsidRDefault="00BA777B" w:rsidP="00BA777B">
      <w:pPr>
        <w:spacing w:after="0"/>
        <w:jc w:val="both"/>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The phrases in *asterisks* include clinical findings required for AJCC staging. This clinical information may not be available to the pathologist. However, if known, these findings should be incorporated into the pathologic staging. </w:t>
      </w:r>
    </w:p>
    <w:p w14:paraId="6A18C39F" w14:textId="77777777" w:rsidR="00BA777B" w:rsidRPr="00BA777B" w:rsidRDefault="00BA777B">
      <w:pPr>
        <w:spacing w:after="0"/>
        <w:divId w:val="72507288"/>
        <w:rPr>
          <w:rFonts w:ascii="Arial" w:eastAsia="Times New Roman" w:hAnsi="Arial" w:cs="Arial"/>
          <w:sz w:val="20"/>
          <w:szCs w:val="20"/>
          <w:lang w:val="en"/>
        </w:rPr>
      </w:pPr>
    </w:p>
    <w:p w14:paraId="53158CD8"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Pathologic Stage Classification </w:t>
      </w:r>
    </w:p>
    <w:p w14:paraId="7CC90B6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For All Carcinomas </w:t>
      </w:r>
    </w:p>
    <w:p w14:paraId="47C6DBC3"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pT Category </w:t>
      </w:r>
    </w:p>
    <w:p w14:paraId="32E998F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Primary tumor cannot be assessed </w:t>
      </w:r>
    </w:p>
    <w:p w14:paraId="469EF0E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Carcinoma *in situ* </w:t>
      </w:r>
    </w:p>
    <w:p w14:paraId="5A8BF92C"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For the Supraglottis </w:t>
      </w:r>
    </w:p>
    <w:p w14:paraId="46E2FC7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 Tumor limited to one subsite of supraglottis *with normal vocal cord mobility* </w:t>
      </w:r>
    </w:p>
    <w:p w14:paraId="0CFCB8F4"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pT2: Tumor invades mucosa of more than one adjacent subsite of supraglottis or glottis or region outside the supraglottis (e.g., mucosa of base of tongue, vallecula, medial wall of pyriform sinus) *without fixation of the larynx* </w:t>
      </w:r>
    </w:p>
    <w:p w14:paraId="565019F1"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 limited to larynx *with vocal cord fixation* and / or invades any of the following: postcricoid area, preepiglottic space, paraglottic space, and / or inner cortex of thyroid cartilage </w:t>
      </w:r>
    </w:p>
    <w:p w14:paraId="5A002052"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pT4: Moderately advanced or very advanced </w:t>
      </w:r>
    </w:p>
    <w:p w14:paraId="51E4C799"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local disease. Tumor invades through the thyroid cartilage and / or invades tissues beyond the larynx (e.g., trachea, soft tissues of neck including deep extrinsic muscle of tongue, strap muscles, thyroid, or esophagus) </w:t>
      </w:r>
    </w:p>
    <w:p w14:paraId="50CA224E"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local disease. Tumor invades prevertebral space, encases carotid artery, or invades mediastinal structures </w:t>
      </w:r>
    </w:p>
    <w:p w14:paraId="7592EF7C"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20FA707E"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t xml:space="preserve">For the Glottis </w:t>
      </w:r>
    </w:p>
    <w:p w14:paraId="42BA62C5"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pT1: Tumor limited to the vocal cords (may involve anterior or posterior commissure) *with normal mobility* </w:t>
      </w:r>
    </w:p>
    <w:p w14:paraId="036C06F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pT1a: Tumor limited to one vocal cord </w:t>
      </w:r>
    </w:p>
    <w:p w14:paraId="6254250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pT1b: Tumor involves both vocal cords </w:t>
      </w:r>
    </w:p>
    <w:p w14:paraId="511E05B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 (subgroup cannot be determined) </w:t>
      </w:r>
    </w:p>
    <w:p w14:paraId="07CF0F5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pT2: Tumor extends to supraglottis and / or subglottis, *and / or with impaired vocal cord mobility* </w:t>
      </w:r>
    </w:p>
    <w:p w14:paraId="2D8C0A65"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 limited to the larynx *with vocal cord fixation* and / or invasion of paraglottic space and / or inner cortex of the thyroid cartilage </w:t>
      </w:r>
    </w:p>
    <w:p w14:paraId="70778859" w14:textId="77777777" w:rsidR="00BA777B" w:rsidRPr="00BA777B" w:rsidRDefault="00BA777B">
      <w:pPr>
        <w:spacing w:after="0"/>
        <w:ind w:firstLine="240"/>
        <w:rPr>
          <w:rFonts w:ascii="Arial" w:eastAsia="Times New Roman" w:hAnsi="Arial" w:cs="Arial"/>
          <w:i/>
          <w:iCs/>
          <w:sz w:val="16"/>
          <w:szCs w:val="16"/>
          <w:lang w:val="en"/>
        </w:rPr>
      </w:pPr>
      <w:r w:rsidRPr="00BA777B">
        <w:rPr>
          <w:rFonts w:ascii="Arial" w:eastAsia="Times New Roman" w:hAnsi="Arial" w:cs="Arial"/>
          <w:i/>
          <w:iCs/>
          <w:sz w:val="16"/>
          <w:szCs w:val="16"/>
          <w:lang w:val="en"/>
        </w:rPr>
        <w:lastRenderedPageBreak/>
        <w:t xml:space="preserve">pT4: Moderately advanced or very advanced </w:t>
      </w:r>
    </w:p>
    <w:p w14:paraId="34B6BF5C"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local disease. Tumor invades through the outer cortex of the thyroid cartilage and / or invades tissues beyond the larynx (e.g., trachea, cricoid cartilage, soft tissues of neck including deep extrinsic muscle of the tongue, strap muscles, thyroid, or esophagus) </w:t>
      </w:r>
    </w:p>
    <w:p w14:paraId="61D7FE2B"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local disease. Tumor invades prevertebral space, encases carotid artery, or invades mediastinal structures </w:t>
      </w:r>
    </w:p>
    <w:p w14:paraId="363E97F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1A59424A"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For the Subglottis </w:t>
      </w:r>
    </w:p>
    <w:p w14:paraId="6D50DD02"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pT1: Tumor limited to subglottis </w:t>
      </w:r>
    </w:p>
    <w:p w14:paraId="523B848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pT2: Tumor extends to vocal cord(s) *with normal or impaired mobility* </w:t>
      </w:r>
    </w:p>
    <w:p w14:paraId="5058BB36"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 limited to larynx *with vocal cord fixation* and / or invasion of paraglottic space and / or inner cortex of the thyroid cartilage </w:t>
      </w:r>
    </w:p>
    <w:p w14:paraId="7712E3FA"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pT4: Moderately advanced or very advanced </w:t>
      </w:r>
    </w:p>
    <w:p w14:paraId="2AC0D419"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local disease. Tumor invades cricoid or thyroid cartilage and / or invades tissues beyond the larynx (e.g., trachea, soft tissues of neck including deep extrinsic muscles of the tongue, strap muscles, thyroid, or esophagus) </w:t>
      </w:r>
    </w:p>
    <w:p w14:paraId="42959AAC"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local disease. Tumor invades prevertebral space, encases carotid artery, or invades mediastinal structures </w:t>
      </w:r>
    </w:p>
    <w:p w14:paraId="005B9F4A"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55FA9573"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pN Category# (Note </w:t>
      </w:r>
      <w:hyperlink w:anchor="1368" w:history="1">
        <w:r w:rsidRPr="00BA777B">
          <w:rPr>
            <w:rStyle w:val="Hyperlink"/>
            <w:rFonts w:ascii="Arial" w:eastAsia="Times New Roman" w:hAnsi="Arial" w:cs="Arial"/>
            <w:b/>
            <w:bCs/>
            <w:sz w:val="20"/>
            <w:szCs w:val="20"/>
            <w:lang w:val="en"/>
          </w:rPr>
          <w:t>H</w:t>
        </w:r>
      </w:hyperlink>
      <w:r w:rsidRPr="00BA777B">
        <w:rPr>
          <w:rFonts w:ascii="Arial" w:eastAsia="Times New Roman" w:hAnsi="Arial" w:cs="Arial"/>
          <w:b/>
          <w:bCs/>
          <w:sz w:val="20"/>
          <w:szCs w:val="20"/>
          <w:lang w:val="en"/>
        </w:rPr>
        <w:t xml:space="preserve">) </w:t>
      </w:r>
    </w:p>
    <w:p w14:paraId="09444622"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 Midline nodes are considered ipsilateral nodes. </w:t>
      </w:r>
    </w:p>
    <w:p w14:paraId="1B4330B0"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Pathological ENE should be recorded as ENE(−) or ENE(+). </w:t>
      </w:r>
    </w:p>
    <w:p w14:paraId="7BAF9B76" w14:textId="77777777" w:rsidR="00BA777B" w:rsidRPr="00E27316" w:rsidRDefault="00BA777B" w:rsidP="00E27316">
      <w:pPr>
        <w:spacing w:after="0"/>
        <w:ind w:left="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Measurement of the metastatic focus in the lymph nodes is based on the largest metastatic deposit size, which may include matted or fused lymph nodes. </w:t>
      </w:r>
    </w:p>
    <w:p w14:paraId="1AEC01A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 not assigned (no nodes submitted or found) </w:t>
      </w:r>
    </w:p>
    <w:p w14:paraId="6B08C41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 not assigned (cannot be determined based on available pathological information) </w:t>
      </w:r>
    </w:p>
    <w:p w14:paraId="4A570DA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pN0: No regional lymph node metastasis </w:t>
      </w:r>
    </w:p>
    <w:p w14:paraId="08B2B5BB"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pN1: Metastasis in a single ipsilateral lymph node, 3 cm or smaller in greatest dimension and ENE(-) </w:t>
      </w:r>
    </w:p>
    <w:p w14:paraId="4AF26B0C" w14:textId="77777777" w:rsidR="00BA777B" w:rsidRPr="00E27316" w:rsidRDefault="00BA777B" w:rsidP="00E27316">
      <w:pPr>
        <w:spacing w:after="0"/>
        <w:ind w:left="240"/>
        <w:jc w:val="both"/>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51019A54"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pN2a: Metastasis in a single ipsilateral node, 3 cm or smaller in greatest dimension and ENE(+); or in a single ipsilateral node, larger than 3 cm but not larger than 6 cm in greatest dimension and ENE(-) </w:t>
      </w:r>
    </w:p>
    <w:p w14:paraId="458A62BB"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pN2b: Metastases in multiple ipsilateral nodes, none larger than 6 cm in greatest dimension and ENE(-) </w:t>
      </w:r>
    </w:p>
    <w:p w14:paraId="68FA6E15" w14:textId="77777777" w:rsidR="00BA777B" w:rsidRPr="00BA777B" w:rsidRDefault="00BA777B" w:rsidP="00D8619E">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pN2c: Metastases in bilateral or contralateral lymph node(s), none larger than 6 cm in greatest dimension and ENE(-) </w:t>
      </w:r>
    </w:p>
    <w:p w14:paraId="6A5E06C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pN2 (subgroup cannot be determined) </w:t>
      </w:r>
    </w:p>
    <w:p w14:paraId="3436D064" w14:textId="77777777" w:rsidR="00BA777B" w:rsidRPr="00E27316" w:rsidRDefault="00BA777B" w:rsidP="00E27316">
      <w:pPr>
        <w:spacing w:after="0"/>
        <w:ind w:left="240"/>
        <w:jc w:val="both"/>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pN3: Metastasis in a lymph node, larger than 6 cm in greatest dimension and ENE(-); or metastasis in a single ipsilateral node, larger than 3 cm in greatest dimension and ENE(+); or multiple ipsilateral, contralateral, or bilateral lymph nodes any with ENE(+); or a single contralateral node of any size and ENE(+) </w:t>
      </w:r>
    </w:p>
    <w:p w14:paraId="35E56CD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pN3a: Metastasis in a lymph node, larger than 6 cm in greatest dimension and ENE(-) </w:t>
      </w:r>
    </w:p>
    <w:p w14:paraId="3D8D25C9"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lymph nodes any with ENE(+); or a single contralateral node of any size and ENE(+) </w:t>
      </w:r>
    </w:p>
    <w:p w14:paraId="273D0B2F" w14:textId="77777777" w:rsidR="00013361"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___ pN3 (subgroup cannot be determined)</w:t>
      </w:r>
    </w:p>
    <w:p w14:paraId="778579C0" w14:textId="77777777" w:rsidR="00013361" w:rsidRDefault="00013361">
      <w:pPr>
        <w:rPr>
          <w:rFonts w:ascii="Arial" w:eastAsia="Times New Roman" w:hAnsi="Arial" w:cs="Arial"/>
          <w:sz w:val="20"/>
          <w:szCs w:val="20"/>
          <w:lang w:val="en"/>
        </w:rPr>
      </w:pPr>
      <w:r>
        <w:rPr>
          <w:rFonts w:ascii="Arial" w:eastAsia="Times New Roman" w:hAnsi="Arial" w:cs="Arial"/>
          <w:sz w:val="20"/>
          <w:szCs w:val="20"/>
          <w:lang w:val="en"/>
        </w:rPr>
        <w:br w:type="page"/>
      </w:r>
    </w:p>
    <w:p w14:paraId="7A72B47C" w14:textId="34A9EC8B"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sz w:val="20"/>
          <w:szCs w:val="20"/>
          <w:lang w:val="en"/>
        </w:rPr>
        <w:lastRenderedPageBreak/>
        <w:t xml:space="preserve"> </w:t>
      </w:r>
      <w:r w:rsidRPr="00BA777B">
        <w:rPr>
          <w:rFonts w:ascii="Arial" w:eastAsia="Times New Roman" w:hAnsi="Arial" w:cs="Arial"/>
          <w:b/>
          <w:bCs/>
          <w:sz w:val="20"/>
          <w:szCs w:val="20"/>
          <w:lang w:val="en"/>
        </w:rPr>
        <w:t xml:space="preserve">pM Category (required only if confirmed pathologically) </w:t>
      </w:r>
    </w:p>
    <w:p w14:paraId="1D82E4B9"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 pM cannot be determined from the submitted specimen(s) </w:t>
      </w:r>
    </w:p>
    <w:p w14:paraId="418D416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pM1: Distant metastasis </w:t>
      </w:r>
    </w:p>
    <w:p w14:paraId="631409F3"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For Mucosal Melanoma </w:t>
      </w:r>
    </w:p>
    <w:p w14:paraId="12CEAC30"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pT Category </w:t>
      </w:r>
    </w:p>
    <w:p w14:paraId="1DB0590C" w14:textId="77777777" w:rsidR="00BA777B" w:rsidRPr="00BA777B" w:rsidRDefault="00BA777B" w:rsidP="00D8619E">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pT3: Tumors limited to the mucosa and immediately underlying soft tissue, regardless of thickness or greatest dimension; for example, polypoid nasal disease, pigmented or nonpigmented lesions of the oral cavity, pharynx, or larynx </w:t>
      </w:r>
    </w:p>
    <w:p w14:paraId="1154F043" w14:textId="77777777" w:rsidR="00BA777B" w:rsidRPr="00E27316" w:rsidRDefault="00BA777B">
      <w:pPr>
        <w:spacing w:after="0"/>
        <w:ind w:firstLine="24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pT4: Moderately advanced or very advanced disease </w:t>
      </w:r>
    </w:p>
    <w:p w14:paraId="0291F816"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pT4a: Moderately advanced disease. Tumor involving deep soft tissue, cartilage, bone, or overlying skin </w:t>
      </w:r>
    </w:p>
    <w:p w14:paraId="34E70AE2" w14:textId="77777777" w:rsidR="00BA777B" w:rsidRPr="00BA777B" w:rsidRDefault="00BA777B" w:rsidP="00013361">
      <w:pPr>
        <w:spacing w:after="0"/>
        <w:ind w:left="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pT4b: Very advanced disease. Tumor involving brain, dura, skull base, lower cranial nerves (IX, X, XI, XII), masticator space, carotid artery, prevertebral space, or mediastinal structures </w:t>
      </w:r>
    </w:p>
    <w:p w14:paraId="1E993DF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pT4 (subgroup cannot be determined) </w:t>
      </w:r>
    </w:p>
    <w:p w14:paraId="77EC2B76"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pN Category </w:t>
      </w:r>
    </w:p>
    <w:p w14:paraId="3A4C472D"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 not assigned (no nodes submitted or found) </w:t>
      </w:r>
    </w:p>
    <w:p w14:paraId="1B536630"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 not assigned (cannot be determined based on available pathological information) </w:t>
      </w:r>
    </w:p>
    <w:p w14:paraId="6983F4EF"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pN0: No regional lymph node metastasis </w:t>
      </w:r>
    </w:p>
    <w:p w14:paraId="06586931"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pN1: Regional lymph node metastases present </w:t>
      </w:r>
    </w:p>
    <w:p w14:paraId="08C833A7" w14:textId="77777777" w:rsidR="00BA777B" w:rsidRPr="00BA777B" w:rsidRDefault="00BA777B">
      <w:pPr>
        <w:spacing w:after="0"/>
        <w:ind w:firstLine="24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pM Category (required only if confirmed pathologically) </w:t>
      </w:r>
    </w:p>
    <w:p w14:paraId="03723FA6"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Not applicable - pM cannot be determined from the submitted specimen(s) </w:t>
      </w:r>
    </w:p>
    <w:p w14:paraId="51007CB3" w14:textId="77777777" w:rsidR="00BA777B" w:rsidRPr="00BA777B" w:rsidRDefault="00BA777B">
      <w:pPr>
        <w:spacing w:after="0"/>
        <w:ind w:firstLine="240"/>
        <w:rPr>
          <w:rFonts w:ascii="Arial" w:eastAsia="Times New Roman" w:hAnsi="Arial" w:cs="Arial"/>
          <w:sz w:val="20"/>
          <w:szCs w:val="20"/>
          <w:lang w:val="en"/>
        </w:rPr>
      </w:pPr>
      <w:r w:rsidRPr="00BA777B">
        <w:rPr>
          <w:rFonts w:ascii="Arial" w:eastAsia="Times New Roman" w:hAnsi="Arial" w:cs="Arial"/>
          <w:sz w:val="20"/>
          <w:szCs w:val="20"/>
          <w:lang w:val="en"/>
        </w:rPr>
        <w:t xml:space="preserve">___ pM1: Distant metastasis </w:t>
      </w:r>
    </w:p>
    <w:p w14:paraId="1ABCBE1D" w14:textId="77777777" w:rsidR="00BA777B" w:rsidRPr="00BA777B" w:rsidRDefault="00BA777B">
      <w:pPr>
        <w:spacing w:after="0"/>
        <w:divId w:val="72507288"/>
        <w:rPr>
          <w:rFonts w:ascii="Arial" w:eastAsia="Times New Roman" w:hAnsi="Arial" w:cs="Arial"/>
          <w:sz w:val="20"/>
          <w:szCs w:val="20"/>
          <w:lang w:val="en"/>
        </w:rPr>
      </w:pPr>
    </w:p>
    <w:p w14:paraId="55D6254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ADDITIONAL FINDINGS (Note </w:t>
      </w:r>
      <w:hyperlink w:anchor="1370" w:history="1">
        <w:r w:rsidRPr="00BA777B">
          <w:rPr>
            <w:rStyle w:val="Hyperlink"/>
            <w:rFonts w:ascii="Arial" w:eastAsia="Times New Roman" w:hAnsi="Arial" w:cs="Arial"/>
            <w:b/>
            <w:bCs/>
            <w:sz w:val="20"/>
            <w:szCs w:val="20"/>
            <w:lang w:val="en"/>
          </w:rPr>
          <w:t>J</w:t>
        </w:r>
      </w:hyperlink>
      <w:r w:rsidRPr="00BA777B">
        <w:rPr>
          <w:rFonts w:ascii="Arial" w:eastAsia="Times New Roman" w:hAnsi="Arial" w:cs="Arial"/>
          <w:b/>
          <w:bCs/>
          <w:sz w:val="20"/>
          <w:szCs w:val="20"/>
          <w:lang w:val="en"/>
        </w:rPr>
        <w:t xml:space="preserve">) </w:t>
      </w:r>
    </w:p>
    <w:p w14:paraId="13608D87" w14:textId="77777777" w:rsidR="00BA777B" w:rsidRPr="00BA777B" w:rsidRDefault="00BA777B">
      <w:pPr>
        <w:spacing w:after="0"/>
        <w:divId w:val="72507288"/>
        <w:rPr>
          <w:rFonts w:ascii="Arial" w:eastAsia="Times New Roman" w:hAnsi="Arial" w:cs="Arial"/>
          <w:sz w:val="20"/>
          <w:szCs w:val="20"/>
          <w:lang w:val="en"/>
        </w:rPr>
      </w:pPr>
    </w:p>
    <w:p w14:paraId="7A223620"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+Additional Findings (select all that apply) </w:t>
      </w:r>
    </w:p>
    <w:p w14:paraId="0D8371C6"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None identified </w:t>
      </w:r>
    </w:p>
    <w:p w14:paraId="06B06E0F"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Dysplasia, low grade (includes hyperplasia, keratosis, and mild dysplasia): _________________ </w:t>
      </w:r>
    </w:p>
    <w:p w14:paraId="397AE09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Dysplasia, high grade (includes moderate to severe dysplasia, and carcinoma in situ): _________________ </w:t>
      </w:r>
    </w:p>
    <w:p w14:paraId="3A078C20"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papilloma, solitary </w:t>
      </w:r>
    </w:p>
    <w:p w14:paraId="4E977E17"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papillomatosis </w:t>
      </w:r>
    </w:p>
    <w:p w14:paraId="24CD29B9"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Inflammation (specify type): _________________ </w:t>
      </w:r>
    </w:p>
    <w:p w14:paraId="6DC6713A"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Squamous metaplasia </w:t>
      </w:r>
    </w:p>
    <w:p w14:paraId="70F2A1CC"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Colonization, fungal </w:t>
      </w:r>
    </w:p>
    <w:p w14:paraId="27360652"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Colonization, bacterial </w:t>
      </w:r>
    </w:p>
    <w:p w14:paraId="5E9D5154" w14:textId="77777777" w:rsidR="00BA777B" w:rsidRPr="00BA777B" w:rsidRDefault="00BA777B">
      <w:pPr>
        <w:spacing w:after="0"/>
        <w:rPr>
          <w:rFonts w:ascii="Arial" w:eastAsia="Times New Roman" w:hAnsi="Arial" w:cs="Arial"/>
          <w:sz w:val="20"/>
          <w:szCs w:val="20"/>
          <w:lang w:val="en"/>
        </w:rPr>
      </w:pPr>
      <w:r w:rsidRPr="00BA777B">
        <w:rPr>
          <w:rFonts w:ascii="Arial" w:eastAsia="Times New Roman" w:hAnsi="Arial" w:cs="Arial"/>
          <w:sz w:val="20"/>
          <w:szCs w:val="20"/>
          <w:lang w:val="en"/>
        </w:rPr>
        <w:t xml:space="preserve">___ Other (specify): _________________ </w:t>
      </w:r>
    </w:p>
    <w:p w14:paraId="5445DFAD" w14:textId="77777777" w:rsidR="00BA777B" w:rsidRPr="00BA777B" w:rsidRDefault="00BA777B">
      <w:pPr>
        <w:spacing w:after="0"/>
        <w:divId w:val="72507288"/>
        <w:rPr>
          <w:rFonts w:ascii="Arial" w:eastAsia="Times New Roman" w:hAnsi="Arial" w:cs="Arial"/>
          <w:sz w:val="20"/>
          <w:szCs w:val="20"/>
          <w:lang w:val="en"/>
        </w:rPr>
      </w:pPr>
    </w:p>
    <w:p w14:paraId="17A2D9B9"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SPECIAL STUDIES </w:t>
      </w:r>
    </w:p>
    <w:p w14:paraId="5D875AEF" w14:textId="77777777" w:rsidR="00BA777B" w:rsidRPr="00E27316" w:rsidRDefault="00BA777B">
      <w:pPr>
        <w:spacing w:after="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w:t>
      </w:r>
    </w:p>
    <w:p w14:paraId="2CB85CAA" w14:textId="77777777" w:rsidR="00BA777B" w:rsidRPr="00E27316" w:rsidRDefault="00BA777B">
      <w:pPr>
        <w:spacing w:after="0"/>
        <w:rPr>
          <w:rFonts w:ascii="Arial" w:eastAsia="Times New Roman" w:hAnsi="Arial" w:cs="Arial"/>
          <w:i/>
          <w:iCs/>
          <w:sz w:val="16"/>
          <w:szCs w:val="16"/>
          <w:lang w:val="en"/>
        </w:rPr>
      </w:pPr>
      <w:r w:rsidRPr="00E27316">
        <w:rPr>
          <w:rFonts w:ascii="Arial" w:eastAsia="Times New Roman" w:hAnsi="Arial" w:cs="Arial"/>
          <w:i/>
          <w:iCs/>
          <w:sz w:val="16"/>
          <w:szCs w:val="16"/>
          <w:lang w:val="en"/>
        </w:rPr>
        <w:t xml:space="preserve">Specify test(s) (repeat as needed) </w:t>
      </w:r>
    </w:p>
    <w:p w14:paraId="37C7B76E" w14:textId="77777777" w:rsidR="00BA777B" w:rsidRPr="00BA777B" w:rsidRDefault="00BA777B">
      <w:pPr>
        <w:spacing w:after="0"/>
        <w:divId w:val="72507288"/>
        <w:rPr>
          <w:rFonts w:ascii="Arial" w:eastAsia="Times New Roman" w:hAnsi="Arial" w:cs="Arial"/>
          <w:sz w:val="20"/>
          <w:szCs w:val="20"/>
          <w:lang w:val="en"/>
        </w:rPr>
      </w:pPr>
    </w:p>
    <w:p w14:paraId="03D4D05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+Specify Test and Results: _________________ </w:t>
      </w:r>
    </w:p>
    <w:p w14:paraId="1649DAEC" w14:textId="77777777" w:rsidR="00BA777B" w:rsidRPr="00BA777B" w:rsidRDefault="00BA777B">
      <w:pPr>
        <w:spacing w:after="0"/>
        <w:divId w:val="72507288"/>
        <w:rPr>
          <w:rFonts w:ascii="Arial" w:eastAsia="Times New Roman" w:hAnsi="Arial" w:cs="Arial"/>
          <w:sz w:val="20"/>
          <w:szCs w:val="20"/>
          <w:lang w:val="en"/>
        </w:rPr>
      </w:pPr>
    </w:p>
    <w:p w14:paraId="2A605B7D"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COMMENTS </w:t>
      </w:r>
    </w:p>
    <w:p w14:paraId="4DA29663" w14:textId="77777777" w:rsidR="00BA777B" w:rsidRPr="00BA777B" w:rsidRDefault="00BA777B">
      <w:pPr>
        <w:spacing w:after="0"/>
        <w:divId w:val="72507288"/>
        <w:rPr>
          <w:rFonts w:ascii="Arial" w:eastAsia="Times New Roman" w:hAnsi="Arial" w:cs="Arial"/>
          <w:sz w:val="20"/>
          <w:szCs w:val="20"/>
          <w:lang w:val="en"/>
        </w:rPr>
      </w:pPr>
    </w:p>
    <w:p w14:paraId="717034D8"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 xml:space="preserve">Comment(s): _________________ </w:t>
      </w:r>
    </w:p>
    <w:p w14:paraId="78A83D59" w14:textId="49865B15" w:rsidR="00E27316" w:rsidRDefault="00E27316">
      <w:pPr>
        <w:rPr>
          <w:rFonts w:ascii="Arial" w:eastAsia="Times New Roman" w:hAnsi="Arial" w:cs="Arial"/>
          <w:sz w:val="20"/>
          <w:szCs w:val="20"/>
          <w:lang w:val="en"/>
        </w:rPr>
      </w:pPr>
      <w:r>
        <w:rPr>
          <w:rFonts w:ascii="Arial" w:eastAsia="Times New Roman" w:hAnsi="Arial" w:cs="Arial"/>
          <w:sz w:val="20"/>
          <w:szCs w:val="20"/>
          <w:lang w:val="en"/>
        </w:rPr>
        <w:br w:type="page"/>
      </w:r>
    </w:p>
    <w:p w14:paraId="69467B56" w14:textId="77777777" w:rsidR="00BA777B" w:rsidRPr="00D8619E" w:rsidRDefault="00BA777B" w:rsidP="00D8619E">
      <w:pPr>
        <w:pBdr>
          <w:bottom w:val="single" w:sz="4" w:space="1" w:color="auto"/>
        </w:pBdr>
        <w:spacing w:after="0"/>
        <w:rPr>
          <w:rFonts w:ascii="Arial" w:eastAsia="Times New Roman" w:hAnsi="Arial" w:cs="Arial"/>
          <w:b/>
          <w:bCs/>
          <w:sz w:val="24"/>
          <w:szCs w:val="24"/>
          <w:lang w:val="en"/>
        </w:rPr>
      </w:pPr>
      <w:r w:rsidRPr="00D8619E">
        <w:rPr>
          <w:rFonts w:ascii="Arial" w:eastAsia="Times New Roman" w:hAnsi="Arial" w:cs="Arial"/>
          <w:b/>
          <w:bCs/>
          <w:sz w:val="24"/>
          <w:szCs w:val="24"/>
          <w:lang w:val="en"/>
        </w:rPr>
        <w:lastRenderedPageBreak/>
        <w:t>Explanatory Notes</w:t>
      </w:r>
    </w:p>
    <w:p w14:paraId="7C460DE3" w14:textId="77777777" w:rsidR="00E27316" w:rsidRDefault="00E27316">
      <w:pPr>
        <w:spacing w:after="0"/>
        <w:rPr>
          <w:rFonts w:ascii="Arial" w:eastAsia="Times New Roman" w:hAnsi="Arial" w:cs="Arial"/>
          <w:b/>
          <w:bCs/>
          <w:sz w:val="20"/>
          <w:szCs w:val="20"/>
          <w:lang w:val="en"/>
        </w:rPr>
      </w:pPr>
    </w:p>
    <w:p w14:paraId="4FF683C2" w14:textId="209481D8" w:rsidR="00BA777B" w:rsidRPr="00BA777B" w:rsidRDefault="00BA777B" w:rsidP="00E27316">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A. Scope of Guidelines</w:t>
      </w:r>
    </w:p>
    <w:p w14:paraId="37B09FD0" w14:textId="724CA7CC" w:rsidR="00BA777B" w:rsidRPr="00BA777B" w:rsidRDefault="00BA777B" w:rsidP="00E27316">
      <w:pPr>
        <w:jc w:val="both"/>
        <w:rPr>
          <w:rFonts w:ascii="Arial" w:hAnsi="Arial" w:cs="Arial"/>
          <w:sz w:val="20"/>
          <w:szCs w:val="20"/>
          <w:lang w:val="en"/>
        </w:rPr>
      </w:pPr>
      <w:r w:rsidRPr="00BA777B">
        <w:rPr>
          <w:rFonts w:ascii="Arial" w:hAnsi="Arial" w:cs="Arial"/>
          <w:sz w:val="20"/>
          <w:szCs w:val="20"/>
          <w:lang w:val="en"/>
        </w:rPr>
        <w:t>The reporting of laryngeal cancer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in an effort to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w:t>
      </w:r>
      <w:hyperlink w:anchor="5046" w:tooltip="Gress DM, Edge SB, Greene FL, et al. Principles of cancer&#10;staging. In: Amin MB, ed. AJCC Cancer&#10;Staging Manual. 8th ed. New York, NY: Springer; 2017."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American College of Surgeons Commission on Cancer, and the International Union on Cancer (UICC). This protocol is to be used as a guide and resource, an adjunct to diagnosing and managing cancers of the larynx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0DEFC016" w14:textId="77777777" w:rsidR="00BA777B" w:rsidRPr="00BA777B" w:rsidRDefault="00BA777B" w:rsidP="00E27316">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41A8D772" w14:textId="01CE39F2" w:rsidR="00BA777B" w:rsidRPr="00E27316" w:rsidRDefault="00BA777B" w:rsidP="00E27316">
      <w:pPr>
        <w:numPr>
          <w:ilvl w:val="0"/>
          <w:numId w:val="4"/>
        </w:numPr>
        <w:spacing w:after="0" w:line="240" w:lineRule="auto"/>
        <w:ind w:left="750" w:right="30"/>
        <w:divId w:val="72507288"/>
        <w:rPr>
          <w:rFonts w:ascii="Arial" w:hAnsi="Arial" w:cs="Arial"/>
          <w:sz w:val="20"/>
          <w:szCs w:val="20"/>
          <w:lang w:val="en"/>
        </w:rPr>
      </w:pPr>
      <w:bookmarkStart w:id="0" w:name="_ENREF_1"/>
      <w:r w:rsidRPr="00BA777B">
        <w:rPr>
          <w:rFonts w:ascii="Arial" w:hAnsi="Arial" w:cs="Arial"/>
          <w:color w:val="000000"/>
          <w:sz w:val="20"/>
          <w:szCs w:val="20"/>
          <w:lang w:val="en"/>
        </w:rPr>
        <w:t xml:space="preserve">Gress DM, Edge SB, Greene FL, et al. Principles of cancer staging. In: Amin MB, ed. </w:t>
      </w:r>
      <w:r w:rsidRPr="00BA777B">
        <w:rPr>
          <w:rStyle w:val="Emphasis"/>
          <w:rFonts w:ascii="Arial" w:hAnsi="Arial" w:cs="Arial"/>
          <w:iCs w:val="0"/>
          <w:color w:val="000000"/>
          <w:sz w:val="20"/>
          <w:szCs w:val="20"/>
          <w:lang w:val="en"/>
        </w:rPr>
        <w:t>AJCC Cancer Staging Manual</w:t>
      </w:r>
      <w:r w:rsidRPr="00BA777B">
        <w:rPr>
          <w:rFonts w:ascii="Arial" w:hAnsi="Arial" w:cs="Arial"/>
          <w:color w:val="000000"/>
          <w:sz w:val="20"/>
          <w:szCs w:val="20"/>
          <w:lang w:val="en"/>
        </w:rPr>
        <w:t>. 8th ed. New York, NY: Springer; 2017.</w:t>
      </w:r>
      <w:bookmarkEnd w:id="0"/>
    </w:p>
    <w:p w14:paraId="5F919DB4" w14:textId="77777777" w:rsidR="00E27316" w:rsidRPr="00BA777B" w:rsidRDefault="00E27316" w:rsidP="00E27316">
      <w:pPr>
        <w:spacing w:before="30" w:after="30" w:line="240" w:lineRule="auto"/>
        <w:ind w:left="390" w:right="30"/>
        <w:divId w:val="72507288"/>
        <w:rPr>
          <w:rFonts w:ascii="Arial" w:hAnsi="Arial" w:cs="Arial"/>
          <w:sz w:val="20"/>
          <w:szCs w:val="20"/>
          <w:lang w:val="en"/>
        </w:rPr>
      </w:pPr>
    </w:p>
    <w:p w14:paraId="055E06E3"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B. Anatomic Sites and Subsites for the Larynx (Figure 1)</w:t>
      </w:r>
    </w:p>
    <w:p w14:paraId="033AD71C" w14:textId="77777777" w:rsidR="00BA777B" w:rsidRPr="00BA777B" w:rsidRDefault="00BA777B">
      <w:pPr>
        <w:keepNext/>
        <w:ind w:left="720" w:hanging="720"/>
        <w:outlineLvl w:val="2"/>
        <w:rPr>
          <w:rFonts w:ascii="Arial" w:hAnsi="Arial" w:cs="Arial"/>
          <w:sz w:val="20"/>
          <w:szCs w:val="20"/>
          <w:lang w:val="en"/>
        </w:rPr>
      </w:pPr>
      <w:r w:rsidRPr="00BA777B">
        <w:rPr>
          <w:rStyle w:val="Strong"/>
          <w:rFonts w:ascii="Arial" w:hAnsi="Arial" w:cs="Arial"/>
          <w:bCs w:val="0"/>
          <w:sz w:val="20"/>
          <w:szCs w:val="20"/>
          <w:lang w:val="en"/>
        </w:rPr>
        <w:t>Supraglottis</w:t>
      </w:r>
    </w:p>
    <w:p w14:paraId="035AF9D5" w14:textId="77777777" w:rsidR="00BA777B" w:rsidRPr="00BA777B" w:rsidRDefault="00BA777B">
      <w:pPr>
        <w:keepNext/>
        <w:rPr>
          <w:rFonts w:ascii="Arial" w:hAnsi="Arial" w:cs="Arial"/>
          <w:sz w:val="20"/>
          <w:szCs w:val="20"/>
          <w:lang w:val="en"/>
        </w:rPr>
      </w:pPr>
      <w:r w:rsidRPr="00BA777B">
        <w:rPr>
          <w:rFonts w:ascii="Arial" w:hAnsi="Arial" w:cs="Arial"/>
          <w:sz w:val="20"/>
          <w:szCs w:val="20"/>
          <w:lang w:val="en"/>
        </w:rPr>
        <w:tab/>
        <w:t>Epilarynx, including marginal zone</w:t>
      </w:r>
    </w:p>
    <w:p w14:paraId="542F1DBF" w14:textId="77777777" w:rsidR="00BA777B" w:rsidRPr="00BA777B" w:rsidRDefault="00BA777B">
      <w:pPr>
        <w:ind w:left="1800" w:hanging="360"/>
        <w:rPr>
          <w:rFonts w:ascii="Arial" w:hAnsi="Arial" w:cs="Arial"/>
          <w:sz w:val="20"/>
          <w:szCs w:val="20"/>
          <w:lang w:val="en"/>
        </w:rPr>
      </w:pPr>
      <w:r w:rsidRPr="00BA777B">
        <w:rPr>
          <w:rFonts w:ascii="Arial" w:hAnsi="Arial" w:cs="Arial"/>
          <w:sz w:val="20"/>
          <w:szCs w:val="20"/>
          <w:lang w:val="en"/>
        </w:rPr>
        <w:t>Suprahyoid epiglottis, including tip, lingual (anterior), and laryngeal surfaces</w:t>
      </w:r>
    </w:p>
    <w:p w14:paraId="2E95102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Aryepiglottic fold, laryngeal aspect</w:t>
      </w:r>
    </w:p>
    <w:p w14:paraId="279988AD"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Arytenoid</w:t>
      </w:r>
    </w:p>
    <w:p w14:paraId="481D2CE3"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t>Supraglottis, excluding epilarynx</w:t>
      </w:r>
    </w:p>
    <w:p w14:paraId="224FEAB7"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Infrahyoid epiglottis</w:t>
      </w:r>
    </w:p>
    <w:p w14:paraId="6EEC37AF"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Ventricular bands (false cords)</w:t>
      </w:r>
    </w:p>
    <w:p w14:paraId="7721202B"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r>
      <w:r w:rsidRPr="00BA777B">
        <w:rPr>
          <w:rFonts w:ascii="Arial" w:hAnsi="Arial" w:cs="Arial"/>
          <w:sz w:val="20"/>
          <w:szCs w:val="20"/>
          <w:lang w:val="en"/>
        </w:rPr>
        <w:tab/>
        <w:t xml:space="preserve">Ventricle </w:t>
      </w:r>
    </w:p>
    <w:p w14:paraId="4CDC0B87" w14:textId="77777777" w:rsidR="00BA777B" w:rsidRPr="00BA777B" w:rsidRDefault="00BA777B">
      <w:pPr>
        <w:keepNext/>
        <w:ind w:left="720" w:hanging="720"/>
        <w:outlineLvl w:val="2"/>
        <w:rPr>
          <w:rFonts w:ascii="Arial" w:hAnsi="Arial" w:cs="Arial"/>
          <w:sz w:val="20"/>
          <w:szCs w:val="20"/>
          <w:lang w:val="en"/>
        </w:rPr>
      </w:pPr>
      <w:r w:rsidRPr="00BA777B">
        <w:rPr>
          <w:rStyle w:val="Strong"/>
          <w:rFonts w:ascii="Arial" w:hAnsi="Arial" w:cs="Arial"/>
          <w:bCs w:val="0"/>
          <w:sz w:val="20"/>
          <w:szCs w:val="20"/>
          <w:lang w:val="en"/>
        </w:rPr>
        <w:t>Glottis</w:t>
      </w:r>
    </w:p>
    <w:p w14:paraId="30B32844"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t>Vocal cords</w:t>
      </w:r>
    </w:p>
    <w:p w14:paraId="641C739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t>Anterior commissure</w:t>
      </w:r>
    </w:p>
    <w:p w14:paraId="328B8595"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ab/>
        <w:t>Posterior commissure</w:t>
      </w:r>
    </w:p>
    <w:p w14:paraId="35B804F5" w14:textId="77777777" w:rsidR="00E27316" w:rsidRDefault="00BA777B" w:rsidP="00E27316">
      <w:pPr>
        <w:keepNext/>
        <w:ind w:left="720" w:hanging="720"/>
        <w:outlineLvl w:val="2"/>
        <w:rPr>
          <w:rFonts w:ascii="Arial" w:hAnsi="Arial" w:cs="Arial"/>
          <w:sz w:val="20"/>
          <w:szCs w:val="20"/>
          <w:lang w:val="en"/>
        </w:rPr>
      </w:pPr>
      <w:r w:rsidRPr="00BA777B">
        <w:rPr>
          <w:rStyle w:val="Strong"/>
          <w:rFonts w:ascii="Arial" w:hAnsi="Arial" w:cs="Arial"/>
          <w:bCs w:val="0"/>
          <w:sz w:val="20"/>
          <w:szCs w:val="20"/>
          <w:lang w:val="en"/>
        </w:rPr>
        <w:lastRenderedPageBreak/>
        <w:t>Subglottis</w:t>
      </w:r>
    </w:p>
    <w:p w14:paraId="617D5AA8" w14:textId="77777777" w:rsidR="00E27316"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The protocol applies to all carcinomas arising at these sites.</w:t>
      </w:r>
      <w:hyperlink w:anchor="5048" w:tooltip="Patel SG, Lydiatt WM, Glastonbury CM, et al. Larynx. In: Amin&#10;MB, ed. AJCC Cancer Staging Manual.&#10;8th ed. New York, NY: Springer; 2017."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piriform sinus represents part of the</w:t>
      </w:r>
    </w:p>
    <w:p w14:paraId="7FAD924A" w14:textId="77777777" w:rsidR="00E27316"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hypopharynx which expands bilaterally and forward around the sides of the larynx and lies between the</w:t>
      </w:r>
    </w:p>
    <w:p w14:paraId="17ECB09F" w14:textId="77777777" w:rsidR="00E27316"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larynx and the thyroid cartilage. Cancers of the piriform sinus are included in the protocol on pharynx</w:t>
      </w:r>
    </w:p>
    <w:p w14:paraId="1FEDC355" w14:textId="66CAD9B2" w:rsidR="00BA777B" w:rsidRDefault="00BA777B" w:rsidP="00E27316">
      <w:pPr>
        <w:keepNext/>
        <w:spacing w:after="0"/>
        <w:ind w:left="720" w:hanging="720"/>
        <w:jc w:val="both"/>
        <w:outlineLvl w:val="2"/>
        <w:rPr>
          <w:rFonts w:ascii="Arial" w:hAnsi="Arial" w:cs="Arial"/>
          <w:sz w:val="20"/>
          <w:szCs w:val="20"/>
          <w:lang w:val="en"/>
        </w:rPr>
      </w:pPr>
      <w:r w:rsidRPr="00BA777B">
        <w:rPr>
          <w:rFonts w:ascii="Arial" w:hAnsi="Arial" w:cs="Arial"/>
          <w:sz w:val="20"/>
          <w:szCs w:val="20"/>
          <w:lang w:val="en"/>
        </w:rPr>
        <w:t>cancers.</w:t>
      </w:r>
    </w:p>
    <w:p w14:paraId="0F0E73C8" w14:textId="77777777" w:rsidR="00E27316" w:rsidRPr="00BA777B" w:rsidRDefault="00E27316" w:rsidP="00E27316">
      <w:pPr>
        <w:keepNext/>
        <w:spacing w:after="0"/>
        <w:ind w:left="720" w:hanging="720"/>
        <w:jc w:val="both"/>
        <w:outlineLvl w:val="2"/>
        <w:rPr>
          <w:rFonts w:ascii="Arial" w:hAnsi="Arial" w:cs="Arial"/>
          <w:sz w:val="20"/>
          <w:szCs w:val="20"/>
          <w:lang w:val="en"/>
        </w:rPr>
      </w:pPr>
    </w:p>
    <w:p w14:paraId="7F6B4807" w14:textId="77777777" w:rsidR="00BA777B" w:rsidRPr="00BA777B" w:rsidRDefault="00BA777B">
      <w:pPr>
        <w:keepNext/>
        <w:rPr>
          <w:rFonts w:ascii="Arial" w:hAnsi="Arial" w:cs="Arial"/>
          <w:sz w:val="20"/>
          <w:szCs w:val="20"/>
          <w:lang w:val="en"/>
        </w:rPr>
      </w:pPr>
      <w:r w:rsidRPr="00BA777B">
        <w:rPr>
          <w:rStyle w:val="Strong"/>
          <w:rFonts w:ascii="Arial" w:hAnsi="Arial" w:cs="Arial"/>
          <w:sz w:val="20"/>
          <w:szCs w:val="20"/>
          <w:lang w:val="en"/>
        </w:rPr>
        <w:t xml:space="preserve">Anatomic Compartments </w:t>
      </w:r>
      <w:r w:rsidRPr="00BA777B">
        <w:rPr>
          <w:rFonts w:ascii="Arial" w:hAnsi="Arial" w:cs="Arial"/>
          <w:sz w:val="20"/>
          <w:szCs w:val="20"/>
          <w:lang w:val="en"/>
        </w:rPr>
        <w:t>(Figure 1)</w:t>
      </w:r>
    </w:p>
    <w:p w14:paraId="51B71E91" w14:textId="77777777" w:rsidR="00BA777B" w:rsidRPr="00BA777B" w:rsidRDefault="00BA777B">
      <w:pPr>
        <w:jc w:val="both"/>
        <w:rPr>
          <w:rFonts w:ascii="Arial" w:hAnsi="Arial" w:cs="Arial"/>
          <w:sz w:val="20"/>
          <w:szCs w:val="20"/>
          <w:lang w:val="en"/>
        </w:rPr>
      </w:pPr>
      <w:r w:rsidRPr="00BA777B">
        <w:rPr>
          <w:rFonts w:ascii="Arial" w:hAnsi="Arial" w:cs="Arial"/>
          <w:sz w:val="20"/>
          <w:szCs w:val="20"/>
          <w:lang w:val="en"/>
        </w:rPr>
        <w:t>The anatomic compartments of the larynx include:</w:t>
      </w:r>
    </w:p>
    <w:p w14:paraId="283CAEE7" w14:textId="77777777" w:rsid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Supraglottic larynx extending from the tip of the epiglottis to a horizontal line passing through the apex of the ventricle; structures included in this compartment are the epiglottis (lingual and laryngeal aspects), aryepiglottic folds, arytenoids, false vocal cords and the ventricle.</w:t>
      </w:r>
    </w:p>
    <w:p w14:paraId="5F7158B7" w14:textId="77777777" w:rsid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Glottic region, which extends from the ventricle to approximately 0.5 cm to 1.0 cm below the free level of the true vocal cord and includes the anterior and posterior commissures and the true vocal cord.</w:t>
      </w:r>
    </w:p>
    <w:p w14:paraId="35FFA1B0" w14:textId="77777777" w:rsid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 xml:space="preserve">Subglottic larynx, which extends approximately 1.0 cm below the level of the true vocal cord to the inferior rim of the cricoid cartilage.  </w:t>
      </w:r>
    </w:p>
    <w:p w14:paraId="0E9D9721" w14:textId="1C9FB56C" w:rsidR="00BA777B" w:rsidRPr="00E27316" w:rsidRDefault="00BA777B" w:rsidP="00E27316">
      <w:pPr>
        <w:pStyle w:val="ListParagraph"/>
        <w:numPr>
          <w:ilvl w:val="0"/>
          <w:numId w:val="13"/>
        </w:numPr>
        <w:spacing w:after="0"/>
        <w:contextualSpacing w:val="0"/>
        <w:jc w:val="both"/>
        <w:rPr>
          <w:rFonts w:ascii="Arial" w:hAnsi="Arial" w:cs="Arial"/>
          <w:sz w:val="20"/>
          <w:szCs w:val="20"/>
          <w:lang w:val="en"/>
        </w:rPr>
      </w:pPr>
      <w:r w:rsidRPr="00E27316">
        <w:rPr>
          <w:rFonts w:ascii="Arial" w:hAnsi="Arial" w:cs="Arial"/>
          <w:sz w:val="20"/>
          <w:szCs w:val="20"/>
          <w:lang w:val="en"/>
        </w:rPr>
        <w:t>The paraglottic space is a potential space deep to the ventricles and saccules filled with adipose tissue and connective tissue (Figure 2). It is bounded by the conus elasticus inferiorly, the thyroid cartilage laterally, the quadrangular membrane medially, and the piriform sinus posteriorly.</w:t>
      </w:r>
      <w:r w:rsidRPr="00E27316">
        <w:rPr>
          <w:rFonts w:ascii="Arial" w:hAnsi="Arial" w:cs="Arial"/>
          <w:sz w:val="20"/>
          <w:szCs w:val="20"/>
          <w:vertAlign w:val="superscript"/>
          <w:lang w:val="en"/>
        </w:rPr>
        <w:t xml:space="preserve"> </w:t>
      </w:r>
      <w:r w:rsidRPr="00E27316">
        <w:rPr>
          <w:rFonts w:ascii="Arial" w:hAnsi="Arial" w:cs="Arial"/>
          <w:sz w:val="20"/>
          <w:szCs w:val="20"/>
          <w:lang w:val="en"/>
        </w:rPr>
        <w:t xml:space="preserve"> Like the paraglottic space, the pre-epiglottic space is filled with adipose tissue and connective tissue (Figure 3); it is triangular in shape and is bounded by the thyroid cartilage and thyrohyoid membrane anteriorly, the epiglottis and thyroepiglottic ligament posteriorly, and the hyoepiglottic ligament at its base (Figures 1 and 2).</w:t>
      </w:r>
      <w:hyperlink w:anchor="5048" w:tooltip="Patel SG, Lydiatt WM, Glastonbury CM, et al. Larynx. In: Amin&#10;MB, ed. AJCC Cancer Staging Manual.&#10;8th ed. New York, NY: Springer; 2017." w:history="1">
        <w:r w:rsidRPr="00E27316">
          <w:rPr>
            <w:rStyle w:val="Hyperlink"/>
            <w:rFonts w:ascii="Arial" w:hAnsi="Arial" w:cs="Arial"/>
            <w:sz w:val="20"/>
            <w:szCs w:val="20"/>
            <w:vertAlign w:val="superscript"/>
            <w:lang w:val="en"/>
          </w:rPr>
          <w:t>1</w:t>
        </w:r>
      </w:hyperlink>
      <w:r w:rsidRPr="00E27316">
        <w:rPr>
          <w:rFonts w:ascii="Arial" w:hAnsi="Arial" w:cs="Arial"/>
          <w:sz w:val="20"/>
          <w:szCs w:val="20"/>
          <w:lang w:val="en"/>
        </w:rPr>
        <w:t> The paraglottic and preglottic spaces contain lymphatics and blood vessels but no lymph nodes.</w:t>
      </w:r>
      <w:hyperlink w:anchor="5048" w:tooltip="Patel SG, Lydiatt WM, Glastonbury CM, et al. Larynx. In: Amin&#10;MB, ed. AJCC Cancer Staging Manual.&#10;8th ed. New York, NY: Springer; 2017." w:history="1">
        <w:r w:rsidRPr="00E27316">
          <w:rPr>
            <w:rStyle w:val="Hyperlink"/>
            <w:rFonts w:ascii="Arial" w:hAnsi="Arial" w:cs="Arial"/>
            <w:sz w:val="20"/>
            <w:szCs w:val="20"/>
            <w:vertAlign w:val="superscript"/>
            <w:lang w:val="en"/>
          </w:rPr>
          <w:t>1</w:t>
        </w:r>
      </w:hyperlink>
    </w:p>
    <w:p w14:paraId="4EBB7752"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08DD76AF"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drawing>
          <wp:inline distT="0" distB="0" distL="0" distR="0" wp14:anchorId="56399FD8" wp14:editId="62BD4430">
            <wp:extent cx="3411460" cy="2852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5150" cy="2864377"/>
                    </a:xfrm>
                    <a:prstGeom prst="rect">
                      <a:avLst/>
                    </a:prstGeom>
                    <a:noFill/>
                    <a:ln>
                      <a:noFill/>
                    </a:ln>
                  </pic:spPr>
                </pic:pic>
              </a:graphicData>
            </a:graphic>
          </wp:inline>
        </w:drawing>
      </w:r>
    </w:p>
    <w:p w14:paraId="3FEA7D30" w14:textId="5818FF4F" w:rsidR="00BA777B" w:rsidRPr="00BA777B" w:rsidRDefault="00BA777B" w:rsidP="000F3E7F">
      <w:pPr>
        <w:jc w:val="both"/>
        <w:rPr>
          <w:rFonts w:ascii="Arial" w:hAnsi="Arial" w:cs="Arial"/>
          <w:sz w:val="20"/>
          <w:szCs w:val="20"/>
          <w:lang w:val="en"/>
        </w:rPr>
      </w:pPr>
      <w:r w:rsidRPr="00BA777B">
        <w:rPr>
          <w:rStyle w:val="Strong"/>
          <w:rFonts w:ascii="Arial" w:hAnsi="Arial" w:cs="Arial"/>
          <w:bCs w:val="0"/>
          <w:sz w:val="20"/>
          <w:szCs w:val="20"/>
          <w:lang w:val="en"/>
        </w:rPr>
        <w:t>Figure 1.</w:t>
      </w:r>
      <w:r w:rsidRPr="00BA777B">
        <w:rPr>
          <w:rFonts w:ascii="Arial" w:hAnsi="Arial" w:cs="Arial"/>
          <w:sz w:val="20"/>
          <w:szCs w:val="20"/>
          <w:lang w:val="en"/>
        </w:rPr>
        <w:t xml:space="preserve"> Anatomic compartments of the larynx. From Cocke EW Jr, Wang CC. Part I - Cancer of the larynx: selecting optimum treatment. </w:t>
      </w:r>
      <w:r w:rsidRPr="00BA777B">
        <w:rPr>
          <w:rStyle w:val="Emphasis"/>
          <w:rFonts w:ascii="Arial" w:hAnsi="Arial" w:cs="Arial"/>
          <w:iCs w:val="0"/>
          <w:sz w:val="20"/>
          <w:szCs w:val="20"/>
          <w:lang w:val="en"/>
        </w:rPr>
        <w:t>CA Cancer J Clin.</w:t>
      </w:r>
      <w:r w:rsidRPr="00BA777B">
        <w:rPr>
          <w:rFonts w:ascii="Arial" w:hAnsi="Arial" w:cs="Arial"/>
          <w:sz w:val="20"/>
          <w:szCs w:val="20"/>
          <w:lang w:val="en"/>
        </w:rPr>
        <w:t xml:space="preserve"> 1976;26:194-200. Figure by J.H. Ogura, MD.</w:t>
      </w:r>
    </w:p>
    <w:p w14:paraId="21D16DD6"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lastRenderedPageBreak/>
        <w:drawing>
          <wp:inline distT="0" distB="0" distL="0" distR="0" wp14:anchorId="0FE9D234" wp14:editId="0994C4B4">
            <wp:extent cx="2828019" cy="3343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1793" cy="3359329"/>
                    </a:xfrm>
                    <a:prstGeom prst="rect">
                      <a:avLst/>
                    </a:prstGeom>
                    <a:noFill/>
                    <a:ln>
                      <a:noFill/>
                    </a:ln>
                  </pic:spPr>
                </pic:pic>
              </a:graphicData>
            </a:graphic>
          </wp:inline>
        </w:drawing>
      </w:r>
    </w:p>
    <w:p w14:paraId="4D36C0AD" w14:textId="7422A4FD" w:rsidR="000F3E7F" w:rsidRDefault="00BA777B" w:rsidP="00013361">
      <w:pPr>
        <w:jc w:val="both"/>
        <w:rPr>
          <w:rFonts w:ascii="Arial" w:hAnsi="Arial" w:cs="Arial"/>
          <w:sz w:val="20"/>
          <w:szCs w:val="20"/>
          <w:lang w:val="en"/>
        </w:rPr>
      </w:pPr>
      <w:r w:rsidRPr="00BA777B">
        <w:rPr>
          <w:rStyle w:val="Strong"/>
          <w:rFonts w:ascii="Arial" w:hAnsi="Arial" w:cs="Arial"/>
          <w:bCs w:val="0"/>
          <w:sz w:val="20"/>
          <w:szCs w:val="20"/>
          <w:lang w:val="en"/>
        </w:rPr>
        <w:t>Figure 2.</w:t>
      </w:r>
      <w:r w:rsidRPr="00BA777B">
        <w:rPr>
          <w:rFonts w:ascii="Arial" w:hAnsi="Arial" w:cs="Arial"/>
          <w:sz w:val="20"/>
          <w:szCs w:val="20"/>
          <w:lang w:val="en"/>
        </w:rPr>
        <w:t xml:space="preserve"> The paraglottic space. From </w:t>
      </w:r>
      <w:r w:rsidRPr="00BA777B">
        <w:rPr>
          <w:rStyle w:val="Emphasis"/>
          <w:rFonts w:ascii="Arial" w:hAnsi="Arial" w:cs="Arial"/>
          <w:iCs w:val="0"/>
          <w:sz w:val="20"/>
          <w:szCs w:val="20"/>
          <w:lang w:val="en"/>
        </w:rPr>
        <w:t>World Health Organization Classification of Tumours: Pathology and Genetics of Head and Neck Tumours.</w:t>
      </w:r>
      <w:r w:rsidRPr="00BA777B">
        <w:rPr>
          <w:rFonts w:ascii="Arial" w:hAnsi="Arial" w:cs="Arial"/>
          <w:sz w:val="20"/>
          <w:szCs w:val="20"/>
          <w:lang w:val="en"/>
        </w:rPr>
        <w:t xml:space="preserve"> Lyon, France: IARC Press; 2005. Reproduced with permission.</w:t>
      </w:r>
    </w:p>
    <w:p w14:paraId="1A608A2E" w14:textId="77777777" w:rsidR="00BA777B" w:rsidRPr="00BA777B" w:rsidRDefault="00BA777B" w:rsidP="00E27316">
      <w:pPr>
        <w:jc w:val="both"/>
        <w:rPr>
          <w:rFonts w:ascii="Arial" w:hAnsi="Arial" w:cs="Arial"/>
          <w:sz w:val="20"/>
          <w:szCs w:val="20"/>
          <w:lang w:val="en"/>
        </w:rPr>
      </w:pPr>
    </w:p>
    <w:p w14:paraId="1E72B106"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30FE07A0"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drawing>
          <wp:inline distT="0" distB="0" distL="0" distR="0" wp14:anchorId="472023FF" wp14:editId="3711BDBC">
            <wp:extent cx="3145790" cy="2388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2388235"/>
                    </a:xfrm>
                    <a:prstGeom prst="rect">
                      <a:avLst/>
                    </a:prstGeom>
                    <a:noFill/>
                    <a:ln>
                      <a:noFill/>
                    </a:ln>
                  </pic:spPr>
                </pic:pic>
              </a:graphicData>
            </a:graphic>
          </wp:inline>
        </w:drawing>
      </w:r>
    </w:p>
    <w:p w14:paraId="1C7753CD" w14:textId="77777777" w:rsidR="00BA777B" w:rsidRPr="00BA777B" w:rsidRDefault="00BA777B">
      <w:pPr>
        <w:rPr>
          <w:rFonts w:ascii="Arial" w:hAnsi="Arial" w:cs="Arial"/>
          <w:sz w:val="20"/>
          <w:szCs w:val="20"/>
          <w:lang w:val="en"/>
        </w:rPr>
      </w:pPr>
      <w:r w:rsidRPr="00BA777B">
        <w:rPr>
          <w:rStyle w:val="Strong"/>
          <w:rFonts w:ascii="Arial" w:hAnsi="Arial" w:cs="Arial"/>
          <w:bCs w:val="0"/>
          <w:sz w:val="20"/>
          <w:szCs w:val="20"/>
          <w:lang w:val="en"/>
        </w:rPr>
        <w:t>Figure 3.</w:t>
      </w:r>
      <w:r w:rsidRPr="00BA777B">
        <w:rPr>
          <w:rFonts w:ascii="Arial" w:hAnsi="Arial" w:cs="Arial"/>
          <w:sz w:val="20"/>
          <w:szCs w:val="20"/>
          <w:lang w:val="en"/>
        </w:rPr>
        <w:t xml:space="preserve"> The pre-epiglottic space. From </w:t>
      </w:r>
      <w:r w:rsidRPr="00BA777B">
        <w:rPr>
          <w:rStyle w:val="Emphasis"/>
          <w:rFonts w:ascii="Arial" w:hAnsi="Arial" w:cs="Arial"/>
          <w:iCs w:val="0"/>
          <w:sz w:val="20"/>
          <w:szCs w:val="20"/>
          <w:lang w:val="en"/>
        </w:rPr>
        <w:t>World Health Organization Classification of Tumours: Pathology and Genetics of Head and Neck Tumours.</w:t>
      </w:r>
      <w:r w:rsidRPr="00BA777B">
        <w:rPr>
          <w:rFonts w:ascii="Arial" w:hAnsi="Arial" w:cs="Arial"/>
          <w:sz w:val="20"/>
          <w:szCs w:val="20"/>
          <w:lang w:val="en"/>
        </w:rPr>
        <w:t xml:space="preserve"> Lyon, France: IARC Press; 2005. Reproduced with permission.</w:t>
      </w:r>
    </w:p>
    <w:p w14:paraId="4EF7D619" w14:textId="77777777" w:rsidR="00BA777B" w:rsidRPr="00BA777B" w:rsidRDefault="00BA777B">
      <w:pPr>
        <w:keepNext/>
        <w:rPr>
          <w:rFonts w:ascii="Arial" w:hAnsi="Arial" w:cs="Arial"/>
          <w:sz w:val="20"/>
          <w:szCs w:val="20"/>
          <w:lang w:val="en"/>
        </w:rPr>
      </w:pPr>
      <w:r w:rsidRPr="00BA777B">
        <w:rPr>
          <w:rStyle w:val="Strong"/>
          <w:rFonts w:ascii="Arial" w:hAnsi="Arial" w:cs="Arial"/>
          <w:bCs w:val="0"/>
          <w:sz w:val="20"/>
          <w:szCs w:val="20"/>
          <w:lang w:val="en"/>
        </w:rPr>
        <w:lastRenderedPageBreak/>
        <w:t>Site-Specific Carcinomas</w:t>
      </w:r>
    </w:p>
    <w:p w14:paraId="382AE0FF" w14:textId="77777777" w:rsid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Supraglottic squamous cell carcinoma represents a squamous cell carcinoma that involves the structures of the supraglottic larynx, including the epiglottis (laryngeal and lingual surfaces), aryepiglottic folds, arytenoids, false vocal cords, and ventricles.</w:t>
      </w:r>
    </w:p>
    <w:p w14:paraId="10D95551" w14:textId="77777777" w:rsid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Glottic squamous cell carcinoma represents a squamous cell carcinoma that involves the structures of the glottis, including the true vocal cords, and the anterior and posterior commissures.</w:t>
      </w:r>
    </w:p>
    <w:p w14:paraId="01FB8C0D" w14:textId="77777777" w:rsid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 xml:space="preserve"> Subglottic squamous cell carcinoma represents a squamous cell carcinoma that involves the subglottis, which begins 1 cm below the apex of the ventricle to its inferior border represented by the rim of the cricoid cartilage.</w:t>
      </w:r>
    </w:p>
    <w:p w14:paraId="40250248" w14:textId="67A6B85C" w:rsidR="00BA777B" w:rsidRPr="00E27316" w:rsidRDefault="00BA777B" w:rsidP="00E27316">
      <w:pPr>
        <w:pStyle w:val="ListParagraph"/>
        <w:numPr>
          <w:ilvl w:val="0"/>
          <w:numId w:val="14"/>
        </w:numPr>
        <w:spacing w:after="60"/>
        <w:rPr>
          <w:rFonts w:ascii="Arial" w:hAnsi="Arial" w:cs="Arial"/>
          <w:sz w:val="20"/>
          <w:szCs w:val="20"/>
          <w:lang w:val="en"/>
        </w:rPr>
      </w:pPr>
      <w:r w:rsidRPr="00E27316">
        <w:rPr>
          <w:rFonts w:ascii="Arial" w:hAnsi="Arial" w:cs="Arial"/>
          <w:sz w:val="20"/>
          <w:szCs w:val="20"/>
          <w:lang w:val="en"/>
        </w:rPr>
        <w:t xml:space="preserve"> Transglottic carcinomas represent a carcinoma that crosses the ventricles in a vertical direction arising in either the glottic or supraglottic larynx.</w:t>
      </w:r>
    </w:p>
    <w:p w14:paraId="66D56D34"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24CB570F" w14:textId="77777777" w:rsidR="00BA777B" w:rsidRPr="00BA777B" w:rsidRDefault="00BA777B" w:rsidP="00E27316">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27D794E5" w14:textId="4427CDA9" w:rsidR="00BA777B" w:rsidRPr="00E27316" w:rsidRDefault="00BA777B" w:rsidP="00E27316">
      <w:pPr>
        <w:numPr>
          <w:ilvl w:val="0"/>
          <w:numId w:val="5"/>
        </w:numPr>
        <w:spacing w:after="0" w:line="240" w:lineRule="auto"/>
        <w:ind w:left="750" w:right="30"/>
        <w:divId w:val="72507288"/>
        <w:rPr>
          <w:rFonts w:ascii="Arial" w:hAnsi="Arial" w:cs="Arial"/>
          <w:sz w:val="20"/>
          <w:szCs w:val="20"/>
          <w:lang w:val="en"/>
        </w:rPr>
      </w:pPr>
      <w:bookmarkStart w:id="1" w:name="_ENREF_2"/>
      <w:r w:rsidRPr="00BA777B">
        <w:rPr>
          <w:rFonts w:ascii="Arial" w:hAnsi="Arial" w:cs="Arial"/>
          <w:color w:val="000000"/>
          <w:sz w:val="20"/>
          <w:szCs w:val="20"/>
          <w:lang w:val="en"/>
        </w:rPr>
        <w:t xml:space="preserve">Patel SG, Lydiatt WM, Glastonbury CM, et al. Larynx. In: Amin MB, ed. </w:t>
      </w:r>
      <w:r w:rsidRPr="00BA777B">
        <w:rPr>
          <w:rStyle w:val="Emphasis"/>
          <w:rFonts w:ascii="Arial" w:hAnsi="Arial" w:cs="Arial"/>
          <w:iCs w:val="0"/>
          <w:color w:val="000000"/>
          <w:sz w:val="20"/>
          <w:szCs w:val="20"/>
          <w:lang w:val="en"/>
        </w:rPr>
        <w:t>AJCC Cancer Staging Manual</w:t>
      </w:r>
      <w:r w:rsidRPr="00BA777B">
        <w:rPr>
          <w:rFonts w:ascii="Arial" w:hAnsi="Arial" w:cs="Arial"/>
          <w:color w:val="000000"/>
          <w:sz w:val="20"/>
          <w:szCs w:val="20"/>
          <w:lang w:val="en"/>
        </w:rPr>
        <w:t>. 8th ed. New York, NY: Springer; 2017.</w:t>
      </w:r>
      <w:bookmarkEnd w:id="1"/>
    </w:p>
    <w:p w14:paraId="46099261" w14:textId="77777777" w:rsidR="00E27316" w:rsidRPr="00BA777B" w:rsidRDefault="00E27316" w:rsidP="00E27316">
      <w:pPr>
        <w:spacing w:before="30" w:after="30" w:line="240" w:lineRule="auto"/>
        <w:ind w:left="750" w:right="30"/>
        <w:divId w:val="72507288"/>
        <w:rPr>
          <w:rFonts w:ascii="Arial" w:hAnsi="Arial" w:cs="Arial"/>
          <w:sz w:val="20"/>
          <w:szCs w:val="20"/>
          <w:lang w:val="en"/>
        </w:rPr>
      </w:pPr>
    </w:p>
    <w:p w14:paraId="1477E2BF"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C. Histologic Type</w:t>
      </w:r>
    </w:p>
    <w:p w14:paraId="56426CC9" w14:textId="77777777" w:rsidR="00BA777B" w:rsidRPr="00BA777B" w:rsidRDefault="00BA777B" w:rsidP="00E27316">
      <w:pPr>
        <w:jc w:val="both"/>
        <w:rPr>
          <w:rFonts w:ascii="Arial" w:hAnsi="Arial" w:cs="Arial"/>
          <w:sz w:val="20"/>
          <w:szCs w:val="20"/>
          <w:lang w:val="en"/>
        </w:rPr>
      </w:pPr>
      <w:r w:rsidRPr="00BA777B">
        <w:rPr>
          <w:rFonts w:ascii="Arial" w:hAnsi="Arial" w:cs="Arial"/>
          <w:sz w:val="20"/>
          <w:szCs w:val="20"/>
          <w:lang w:val="en"/>
        </w:rPr>
        <w:t>A modification of the WHO classification of carcinomas of the larynx is shown below.</w:t>
      </w:r>
      <w:hyperlink w:anchor="5049" w:tooltip="El-Naggar AK. Introduction. In:&#10;El-Naggar AK, Chan JKC, Grandis JR, Takata T, Slootweg PJ, eds. WHO Classification of Head and Neck Tumours.&#10;4th ed. Geneva, Switzerland: WHO Press; 2017:160-162." w:history="1">
        <w:r w:rsidRPr="00BA777B">
          <w:rPr>
            <w:rStyle w:val="Hyperlink"/>
            <w:rFonts w:ascii="Arial" w:hAnsi="Arial" w:cs="Arial"/>
            <w:sz w:val="20"/>
            <w:szCs w:val="20"/>
            <w:vertAlign w:val="superscript"/>
            <w:lang w:val="en"/>
          </w:rPr>
          <w:t>1,</w:t>
        </w:r>
      </w:hyperlink>
      <w:hyperlink w:anchor="5050" w:tooltip="Slootweg PJ, Grandis JR.&#10;Tumours of the hypopharynx, larynx and trachea and parapharyngeal space. In:&#10;El-Naggar AK, Chan JKC, Grandis JR, Takata T, Slootweg PJ, eds. WHO Classification of Head and Neck Tumours.&#10;4th ed. Geneva, Switzerland: WHO Press; 2017:78-8"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This list may not be complete. This protocol applies to carcinomas and melanomas and does not apply to lymphomas or sarcomas.</w:t>
      </w:r>
    </w:p>
    <w:p w14:paraId="4D544C16"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35F7C581" w14:textId="77777777" w:rsidR="00BA777B" w:rsidRPr="00BA777B" w:rsidRDefault="00BA777B">
      <w:pPr>
        <w:keepNext/>
        <w:tabs>
          <w:tab w:val="left" w:pos="360"/>
        </w:tabs>
        <w:outlineLvl w:val="1"/>
        <w:rPr>
          <w:rFonts w:ascii="Arial" w:hAnsi="Arial" w:cs="Arial"/>
          <w:sz w:val="20"/>
          <w:szCs w:val="20"/>
          <w:lang w:val="en"/>
        </w:rPr>
      </w:pPr>
      <w:r w:rsidRPr="00BA777B">
        <w:rPr>
          <w:rStyle w:val="Strong"/>
          <w:rFonts w:ascii="Arial" w:hAnsi="Arial" w:cs="Arial"/>
          <w:bCs w:val="0"/>
          <w:sz w:val="20"/>
          <w:szCs w:val="20"/>
          <w:lang w:val="x-none"/>
        </w:rPr>
        <w:t>Carcinomas of Larynx</w:t>
      </w:r>
    </w:p>
    <w:p w14:paraId="7D60B3B6" w14:textId="77777777" w:rsidR="00BA777B" w:rsidRPr="00BA777B" w:rsidRDefault="00BA777B">
      <w:pPr>
        <w:keepNext/>
        <w:keepLines/>
        <w:rPr>
          <w:rFonts w:ascii="Arial" w:hAnsi="Arial" w:cs="Arial"/>
          <w:sz w:val="20"/>
          <w:szCs w:val="20"/>
          <w:lang w:val="en"/>
        </w:rPr>
      </w:pPr>
      <w:r w:rsidRPr="00BA777B">
        <w:rPr>
          <w:rFonts w:ascii="Arial" w:hAnsi="Arial" w:cs="Arial"/>
          <w:sz w:val="20"/>
          <w:szCs w:val="20"/>
          <w:lang w:val="en"/>
        </w:rPr>
        <w:t>Squamous cell carcinoma</w:t>
      </w:r>
    </w:p>
    <w:p w14:paraId="01DB42C2" w14:textId="77777777" w:rsidR="00BA777B" w:rsidRPr="00BA777B" w:rsidRDefault="00BA777B" w:rsidP="00E27316">
      <w:pPr>
        <w:keepNext/>
        <w:keepLines/>
        <w:spacing w:after="60"/>
        <w:rPr>
          <w:rFonts w:ascii="Arial" w:hAnsi="Arial" w:cs="Arial"/>
          <w:sz w:val="20"/>
          <w:szCs w:val="20"/>
          <w:lang w:val="en"/>
        </w:rPr>
      </w:pPr>
      <w:r w:rsidRPr="00BA777B">
        <w:rPr>
          <w:rFonts w:ascii="Arial" w:hAnsi="Arial" w:cs="Arial"/>
          <w:sz w:val="20"/>
          <w:szCs w:val="20"/>
          <w:lang w:val="en"/>
        </w:rPr>
        <w:tab/>
        <w:t>Squamous cell carcinoma, conventional (keratinizing)</w:t>
      </w:r>
    </w:p>
    <w:p w14:paraId="539CC6D8"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Squamous cell carcinoma, nonkeratinizing</w:t>
      </w:r>
    </w:p>
    <w:p w14:paraId="4085396B"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Adenosquamous carcinoma</w:t>
      </w:r>
    </w:p>
    <w:p w14:paraId="51F88C65"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Basaloid squamous cell carcinoma</w:t>
      </w:r>
    </w:p>
    <w:p w14:paraId="472EE651"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Papillary squamous cell carcinoma</w:t>
      </w:r>
    </w:p>
    <w:p w14:paraId="6D469348"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Spindle cell squamous cell carcinoma</w:t>
      </w:r>
    </w:p>
    <w:p w14:paraId="478D1389" w14:textId="77777777" w:rsidR="00BA777B" w:rsidRPr="00BA777B" w:rsidRDefault="00BA777B" w:rsidP="00E27316">
      <w:pPr>
        <w:keepNext/>
        <w:keepLines/>
        <w:spacing w:after="60"/>
        <w:ind w:firstLine="720"/>
        <w:rPr>
          <w:rFonts w:ascii="Arial" w:hAnsi="Arial" w:cs="Arial"/>
          <w:sz w:val="20"/>
          <w:szCs w:val="20"/>
          <w:lang w:val="en"/>
        </w:rPr>
      </w:pPr>
      <w:r w:rsidRPr="00BA777B">
        <w:rPr>
          <w:rFonts w:ascii="Arial" w:hAnsi="Arial" w:cs="Arial"/>
          <w:sz w:val="20"/>
          <w:szCs w:val="20"/>
          <w:lang w:val="en"/>
        </w:rPr>
        <w:t>Verrucous squamous cell carcinoma</w:t>
      </w:r>
    </w:p>
    <w:p w14:paraId="0A335BA5" w14:textId="77777777" w:rsidR="00BA777B" w:rsidRPr="00BA777B" w:rsidRDefault="00BA777B">
      <w:pPr>
        <w:ind w:firstLine="720"/>
        <w:rPr>
          <w:rFonts w:ascii="Arial" w:hAnsi="Arial" w:cs="Arial"/>
          <w:sz w:val="20"/>
          <w:szCs w:val="20"/>
          <w:lang w:val="en"/>
        </w:rPr>
      </w:pPr>
      <w:r w:rsidRPr="00BA777B">
        <w:rPr>
          <w:rFonts w:ascii="Arial" w:hAnsi="Arial" w:cs="Arial"/>
          <w:sz w:val="20"/>
          <w:szCs w:val="20"/>
          <w:lang w:val="en"/>
        </w:rPr>
        <w:t xml:space="preserve">Lymphoepithelial carcinoma </w:t>
      </w:r>
    </w:p>
    <w:p w14:paraId="56F4CB96" w14:textId="77777777" w:rsidR="00BA777B" w:rsidRPr="00BA777B" w:rsidRDefault="00BA777B">
      <w:pPr>
        <w:keepNext/>
        <w:outlineLvl w:val="3"/>
        <w:rPr>
          <w:rFonts w:ascii="Arial" w:hAnsi="Arial" w:cs="Arial"/>
          <w:sz w:val="20"/>
          <w:szCs w:val="20"/>
          <w:lang w:val="en"/>
        </w:rPr>
      </w:pPr>
      <w:r w:rsidRPr="00BA777B">
        <w:rPr>
          <w:rFonts w:ascii="Arial" w:hAnsi="Arial" w:cs="Arial"/>
          <w:sz w:val="20"/>
          <w:szCs w:val="20"/>
          <w:lang w:val="en"/>
        </w:rPr>
        <w:t>Neuroendocrine carcinoma</w:t>
      </w:r>
    </w:p>
    <w:p w14:paraId="08331A3A" w14:textId="77777777" w:rsidR="00BA777B" w:rsidRPr="00BA777B" w:rsidRDefault="00BA777B" w:rsidP="00E27316">
      <w:pPr>
        <w:spacing w:after="60"/>
        <w:rPr>
          <w:rFonts w:ascii="Arial" w:hAnsi="Arial" w:cs="Arial"/>
          <w:sz w:val="20"/>
          <w:szCs w:val="20"/>
          <w:lang w:val="en"/>
        </w:rPr>
      </w:pPr>
      <w:r w:rsidRPr="00BA777B">
        <w:rPr>
          <w:rFonts w:ascii="Arial" w:hAnsi="Arial" w:cs="Arial"/>
          <w:sz w:val="20"/>
          <w:szCs w:val="20"/>
          <w:lang w:val="en"/>
        </w:rPr>
        <w:tab/>
        <w:t>Well-differentiated neuroendocrine carcinoma (typical carcinoid tumor)</w:t>
      </w:r>
    </w:p>
    <w:p w14:paraId="2B81E9A8"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Moderately differentiated neuroendocrine carcinoma (atypical carcinoid tumor)</w:t>
      </w:r>
    </w:p>
    <w:p w14:paraId="31ED898E" w14:textId="77777777" w:rsidR="00BA777B" w:rsidRPr="00BA777B" w:rsidRDefault="00BA777B" w:rsidP="00E27316">
      <w:pPr>
        <w:spacing w:after="60"/>
        <w:ind w:left="450" w:firstLine="270"/>
        <w:rPr>
          <w:rFonts w:ascii="Arial" w:hAnsi="Arial" w:cs="Arial"/>
          <w:sz w:val="20"/>
          <w:szCs w:val="20"/>
          <w:lang w:val="en"/>
        </w:rPr>
      </w:pPr>
      <w:r w:rsidRPr="00BA777B">
        <w:rPr>
          <w:rFonts w:ascii="Arial" w:hAnsi="Arial" w:cs="Arial"/>
          <w:sz w:val="20"/>
          <w:szCs w:val="20"/>
          <w:lang w:val="en"/>
        </w:rPr>
        <w:t>Poorly differentiated neuroendocrine carcinoma, small cell type</w:t>
      </w:r>
    </w:p>
    <w:p w14:paraId="00C2D6EB"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Poorly differentiated neuroendocrine carcinoma, large cell type</w:t>
      </w:r>
    </w:p>
    <w:p w14:paraId="4DBBB00A" w14:textId="77777777" w:rsidR="00BA777B" w:rsidRPr="00BA777B" w:rsidRDefault="00BA777B" w:rsidP="00E27316">
      <w:pPr>
        <w:spacing w:after="60"/>
        <w:ind w:firstLine="720"/>
        <w:rPr>
          <w:rFonts w:ascii="Arial" w:hAnsi="Arial" w:cs="Arial"/>
          <w:sz w:val="20"/>
          <w:szCs w:val="20"/>
          <w:lang w:val="en"/>
        </w:rPr>
      </w:pPr>
      <w:r w:rsidRPr="00BA777B">
        <w:rPr>
          <w:rFonts w:ascii="Arial" w:hAnsi="Arial" w:cs="Arial"/>
          <w:sz w:val="20"/>
          <w:szCs w:val="20"/>
          <w:lang w:val="en"/>
        </w:rPr>
        <w:t>Combined (or composite) neuroendocrine carcinoma</w:t>
      </w:r>
      <w:r w:rsidRPr="00E27316">
        <w:rPr>
          <w:rFonts w:ascii="Arial" w:hAnsi="Arial" w:cs="Arial"/>
          <w:sz w:val="20"/>
          <w:szCs w:val="20"/>
          <w:lang w:val="en"/>
        </w:rPr>
        <w:t>#</w:t>
      </w:r>
    </w:p>
    <w:p w14:paraId="345D5217" w14:textId="77777777" w:rsidR="00BA777B" w:rsidRPr="00E27316" w:rsidRDefault="00BA777B" w:rsidP="00013361">
      <w:pPr>
        <w:spacing w:before="120"/>
        <w:ind w:left="720"/>
        <w:rPr>
          <w:rFonts w:ascii="Arial" w:hAnsi="Arial" w:cs="Arial"/>
          <w:sz w:val="16"/>
          <w:szCs w:val="16"/>
          <w:lang w:val="en"/>
        </w:rPr>
      </w:pPr>
      <w:r w:rsidRPr="00E27316">
        <w:rPr>
          <w:rStyle w:val="Emphasis"/>
          <w:rFonts w:ascii="Arial" w:hAnsi="Arial" w:cs="Arial"/>
          <w:iCs w:val="0"/>
          <w:sz w:val="16"/>
          <w:szCs w:val="16"/>
          <w:vertAlign w:val="superscript"/>
          <w:lang w:val="en"/>
        </w:rPr>
        <w:t>#</w:t>
      </w:r>
      <w:r w:rsidRPr="00E27316">
        <w:rPr>
          <w:rStyle w:val="Emphasis"/>
          <w:rFonts w:ascii="Arial" w:hAnsi="Arial" w:cs="Arial"/>
          <w:iCs w:val="0"/>
          <w:sz w:val="16"/>
          <w:szCs w:val="16"/>
          <w:lang w:val="en"/>
        </w:rPr>
        <w:t>Represents a carcinoma showing combined features of small cell neuroendocrine carcinoma associated with a squamous or adenocarcinomatous component.</w:t>
      </w:r>
      <w:hyperlink w:anchor="5049" w:tooltip="El-Naggar AK. Introduction. In:&#10;El-Naggar AK, Chan JKC, Grandis JR, Takata T, Slootweg PJ, eds. WHO Classification of Head and Neck Tumours.&#10;4th ed. Geneva, Switzerland: WHO Press; 2017:160-162." w:history="1">
        <w:r w:rsidRPr="00E27316">
          <w:rPr>
            <w:rStyle w:val="Hyperlink"/>
            <w:rFonts w:ascii="Arial" w:hAnsi="Arial" w:cs="Arial"/>
            <w:sz w:val="16"/>
            <w:szCs w:val="16"/>
            <w:vertAlign w:val="superscript"/>
            <w:lang w:val="en"/>
          </w:rPr>
          <w:t>1</w:t>
        </w:r>
      </w:hyperlink>
    </w:p>
    <w:p w14:paraId="0BF1EF85" w14:textId="77777777" w:rsidR="00BA777B" w:rsidRPr="00BA777B" w:rsidRDefault="00BA777B">
      <w:pPr>
        <w:keepNext/>
        <w:keepLines/>
        <w:ind w:left="720" w:hanging="720"/>
        <w:outlineLvl w:val="2"/>
        <w:rPr>
          <w:rFonts w:ascii="Arial" w:hAnsi="Arial" w:cs="Arial"/>
          <w:sz w:val="20"/>
          <w:szCs w:val="20"/>
          <w:lang w:val="en"/>
        </w:rPr>
      </w:pPr>
      <w:r w:rsidRPr="00BA777B">
        <w:rPr>
          <w:rStyle w:val="Strong"/>
          <w:rFonts w:ascii="Arial" w:hAnsi="Arial" w:cs="Arial"/>
          <w:bCs w:val="0"/>
          <w:sz w:val="20"/>
          <w:szCs w:val="20"/>
          <w:lang w:val="en"/>
        </w:rPr>
        <w:lastRenderedPageBreak/>
        <w:t>Carcinomas of Minor Salivary Glands</w:t>
      </w:r>
    </w:p>
    <w:p w14:paraId="5B7E83A0" w14:textId="77777777" w:rsidR="00BA777B" w:rsidRPr="00BA777B" w:rsidRDefault="00BA777B" w:rsidP="00E27316">
      <w:pPr>
        <w:keepNext/>
        <w:keepLines/>
        <w:spacing w:after="60"/>
        <w:ind w:left="720" w:hanging="720"/>
        <w:outlineLvl w:val="2"/>
        <w:rPr>
          <w:rFonts w:ascii="Arial" w:hAnsi="Arial" w:cs="Arial"/>
          <w:sz w:val="20"/>
          <w:szCs w:val="20"/>
          <w:lang w:val="en"/>
        </w:rPr>
      </w:pPr>
      <w:r w:rsidRPr="00BA777B">
        <w:rPr>
          <w:rFonts w:ascii="Arial" w:hAnsi="Arial" w:cs="Arial"/>
          <w:sz w:val="20"/>
          <w:szCs w:val="20"/>
          <w:lang w:val="en"/>
        </w:rPr>
        <w:t>Adenoid cystic carcinoma</w:t>
      </w:r>
    </w:p>
    <w:p w14:paraId="1F8C87D0" w14:textId="77777777" w:rsidR="00BA777B" w:rsidRPr="00BA777B" w:rsidRDefault="00BA777B" w:rsidP="00E27316">
      <w:pPr>
        <w:spacing w:after="60"/>
        <w:ind w:left="720" w:hanging="720"/>
        <w:outlineLvl w:val="2"/>
        <w:rPr>
          <w:rFonts w:ascii="Arial" w:hAnsi="Arial" w:cs="Arial"/>
          <w:sz w:val="20"/>
          <w:szCs w:val="20"/>
          <w:lang w:val="en"/>
        </w:rPr>
      </w:pPr>
      <w:r w:rsidRPr="00BA777B">
        <w:rPr>
          <w:rFonts w:ascii="Arial" w:hAnsi="Arial" w:cs="Arial"/>
          <w:sz w:val="20"/>
          <w:szCs w:val="20"/>
          <w:lang w:val="en"/>
        </w:rPr>
        <w:t>Mucoepidermoid carcinoma</w:t>
      </w:r>
    </w:p>
    <w:p w14:paraId="6D43059C" w14:textId="77777777" w:rsidR="00BA777B" w:rsidRPr="00BA777B" w:rsidRDefault="00BA777B" w:rsidP="00E27316">
      <w:pPr>
        <w:spacing w:after="60"/>
        <w:ind w:left="720" w:hanging="720"/>
        <w:outlineLvl w:val="2"/>
        <w:rPr>
          <w:rFonts w:ascii="Arial" w:hAnsi="Arial" w:cs="Arial"/>
          <w:sz w:val="20"/>
          <w:szCs w:val="20"/>
          <w:lang w:val="en"/>
        </w:rPr>
      </w:pPr>
      <w:r w:rsidRPr="00BA777B">
        <w:rPr>
          <w:rFonts w:ascii="Arial" w:hAnsi="Arial" w:cs="Arial"/>
          <w:sz w:val="20"/>
          <w:szCs w:val="20"/>
          <w:lang w:val="en"/>
        </w:rPr>
        <w:t>Adenocarcinoma, not otherwise specified</w:t>
      </w:r>
    </w:p>
    <w:p w14:paraId="3F3B23B7" w14:textId="77777777" w:rsidR="00BA777B" w:rsidRPr="00BA777B" w:rsidRDefault="00BA777B" w:rsidP="00E27316">
      <w:pPr>
        <w:spacing w:after="60"/>
        <w:ind w:left="720" w:hanging="720"/>
        <w:outlineLvl w:val="2"/>
        <w:rPr>
          <w:rFonts w:ascii="Arial" w:hAnsi="Arial" w:cs="Arial"/>
          <w:sz w:val="20"/>
          <w:szCs w:val="20"/>
          <w:lang w:val="en"/>
        </w:rPr>
      </w:pPr>
      <w:r w:rsidRPr="00BA777B">
        <w:rPr>
          <w:rFonts w:ascii="Arial" w:hAnsi="Arial" w:cs="Arial"/>
          <w:sz w:val="20"/>
          <w:szCs w:val="20"/>
          <w:lang w:val="en"/>
        </w:rPr>
        <w:t>Other</w:t>
      </w:r>
      <w:r w:rsidRPr="00BA777B">
        <w:rPr>
          <w:rFonts w:ascii="Arial" w:hAnsi="Arial" w:cs="Arial"/>
          <w:sz w:val="20"/>
          <w:szCs w:val="20"/>
          <w:vertAlign w:val="superscript"/>
          <w:lang w:val="en"/>
        </w:rPr>
        <w:t>#</w:t>
      </w:r>
    </w:p>
    <w:p w14:paraId="5AD5E8A3" w14:textId="77777777" w:rsidR="00BA777B" w:rsidRPr="00E27316" w:rsidRDefault="00BA777B">
      <w:pPr>
        <w:spacing w:before="120"/>
        <w:rPr>
          <w:rFonts w:ascii="Arial" w:hAnsi="Arial" w:cs="Arial"/>
          <w:sz w:val="16"/>
          <w:szCs w:val="16"/>
          <w:lang w:val="en"/>
        </w:rPr>
      </w:pPr>
      <w:r w:rsidRPr="00E27316">
        <w:rPr>
          <w:rStyle w:val="Emphasis"/>
          <w:rFonts w:ascii="Arial" w:hAnsi="Arial" w:cs="Arial"/>
          <w:iCs w:val="0"/>
          <w:sz w:val="16"/>
          <w:szCs w:val="16"/>
          <w:vertAlign w:val="superscript"/>
          <w:lang w:val="en"/>
        </w:rPr>
        <w:t>#</w:t>
      </w:r>
      <w:r w:rsidRPr="00E27316">
        <w:rPr>
          <w:rStyle w:val="Emphasis"/>
          <w:rFonts w:ascii="Arial" w:hAnsi="Arial" w:cs="Arial"/>
          <w:iCs w:val="0"/>
          <w:sz w:val="16"/>
          <w:szCs w:val="16"/>
          <w:lang w:val="en"/>
        </w:rPr>
        <w:t>Please refer to the CAP protocol for major salivary glands for detailed listing of other tumor types.</w:t>
      </w:r>
    </w:p>
    <w:p w14:paraId="5A21D26F" w14:textId="77777777" w:rsidR="00BA777B" w:rsidRPr="00BA777B" w:rsidRDefault="00BA777B">
      <w:pPr>
        <w:rPr>
          <w:rFonts w:ascii="Arial" w:hAnsi="Arial" w:cs="Arial"/>
          <w:sz w:val="20"/>
          <w:szCs w:val="20"/>
          <w:lang w:val="en"/>
        </w:rPr>
      </w:pPr>
      <w:r w:rsidRPr="00BA777B">
        <w:rPr>
          <w:rStyle w:val="Strong"/>
          <w:rFonts w:ascii="Arial" w:hAnsi="Arial" w:cs="Arial"/>
          <w:bCs w:val="0"/>
          <w:sz w:val="20"/>
          <w:szCs w:val="20"/>
          <w:lang w:val="en"/>
        </w:rPr>
        <w:t>Mucosal Melanoma</w:t>
      </w:r>
    </w:p>
    <w:p w14:paraId="3FCBEACD"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0CFB8FBF" w14:textId="77777777" w:rsidR="00BA777B" w:rsidRPr="00BA777B" w:rsidRDefault="00BA777B" w:rsidP="00591DE2">
      <w:pPr>
        <w:numPr>
          <w:ilvl w:val="0"/>
          <w:numId w:val="6"/>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El-Naggar AK. Introduction. In: El-Naggar AK, Chan JKC, Grandis JR, Takata T, Slootweg PJ, eds. </w:t>
      </w:r>
      <w:r w:rsidRPr="00BA777B">
        <w:rPr>
          <w:rStyle w:val="Emphasis"/>
          <w:rFonts w:ascii="Arial" w:eastAsia="Times New Roman" w:hAnsi="Arial" w:cs="Arial"/>
          <w:sz w:val="20"/>
          <w:szCs w:val="20"/>
          <w:lang w:val="en"/>
        </w:rPr>
        <w:t>World Health Organization (WHO) Classification of Head and Neck Tumours</w:t>
      </w:r>
      <w:r w:rsidRPr="00BA777B">
        <w:rPr>
          <w:rFonts w:ascii="Arial" w:eastAsia="Times New Roman" w:hAnsi="Arial" w:cs="Arial"/>
          <w:sz w:val="20"/>
          <w:szCs w:val="20"/>
          <w:lang w:val="en"/>
        </w:rPr>
        <w:t>. 4th ed. Geneva, Switzerland: WHO Press; 2017:160-162.</w:t>
      </w:r>
    </w:p>
    <w:p w14:paraId="29C63AA0" w14:textId="229D7287" w:rsidR="00BA777B" w:rsidRDefault="00BA777B" w:rsidP="00591DE2">
      <w:pPr>
        <w:numPr>
          <w:ilvl w:val="0"/>
          <w:numId w:val="6"/>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Slootweg PJ, Grandis JR. Tumours of the hypopharynx, larynx and trachea and parapharyngeal space. In: El-Naggar AK, Chan JKC, Grandis JR, Takata T, Slootweg PJ, eds. </w:t>
      </w:r>
      <w:r w:rsidRPr="00BA777B">
        <w:rPr>
          <w:rStyle w:val="Emphasis"/>
          <w:rFonts w:ascii="Arial" w:eastAsia="Times New Roman" w:hAnsi="Arial" w:cs="Arial"/>
          <w:sz w:val="20"/>
          <w:szCs w:val="20"/>
          <w:lang w:val="en"/>
        </w:rPr>
        <w:t>World Health Organization (WHO) Classification of Head and Neck Tumours</w:t>
      </w:r>
      <w:r w:rsidRPr="00BA777B">
        <w:rPr>
          <w:rFonts w:ascii="Arial" w:eastAsia="Times New Roman" w:hAnsi="Arial" w:cs="Arial"/>
          <w:sz w:val="20"/>
          <w:szCs w:val="20"/>
          <w:lang w:val="en"/>
        </w:rPr>
        <w:t>. 4th ed. Geneva, Switzerland: WHO Press; 2017:78-81.</w:t>
      </w:r>
    </w:p>
    <w:p w14:paraId="0D3F5A52" w14:textId="77777777" w:rsidR="00591DE2" w:rsidRPr="00BA777B" w:rsidRDefault="00591DE2" w:rsidP="00591DE2">
      <w:pPr>
        <w:spacing w:after="0" w:line="240" w:lineRule="auto"/>
        <w:ind w:left="720"/>
        <w:divId w:val="72507288"/>
        <w:rPr>
          <w:rFonts w:ascii="Arial" w:eastAsia="Times New Roman" w:hAnsi="Arial" w:cs="Arial"/>
          <w:sz w:val="20"/>
          <w:szCs w:val="20"/>
          <w:lang w:val="en"/>
        </w:rPr>
      </w:pPr>
    </w:p>
    <w:p w14:paraId="34C3D45B"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D. Histologic Grade</w:t>
      </w:r>
    </w:p>
    <w:p w14:paraId="57B684CB" w14:textId="77777777" w:rsidR="00BA777B" w:rsidRP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For histologic types of carcinomas that are amenable to grading, 3 histologic grades are suggested, as shown below. For conventional squamous cell carcinoma, histologic grading as a whole does not perform well as a prognosticator.</w:t>
      </w:r>
      <w:hyperlink w:anchor="5051" w:tooltip="Barnes L, Eveson JW, Reichart P, Sidransky D. WHO&#10;histological classification of tumours of the oral cavity and oropharynx. In:&#10;Barnes L, Eveson JW, Reichart P, Sidransky D, eds. World Health Organization Classification of Tumours: Pathology and Genetics&#10;of He"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Nonetheless, it should be recorded when applicable, as it is a basic tumor characteristic. Selecting either the most prevalent grade or the highest grade for this synoptic protocol is acceptable. Variants of squamous cell carcinoma (ie, verrucous, basaloid, etc) have an intrinsic biologic potential and currently do not appear to require grading.</w:t>
      </w:r>
    </w:p>
    <w:p w14:paraId="10114281" w14:textId="77777777" w:rsidR="00BA777B" w:rsidRPr="00BA777B" w:rsidRDefault="00BA777B" w:rsidP="00591DE2">
      <w:pPr>
        <w:keepNext/>
        <w:spacing w:after="60"/>
        <w:rPr>
          <w:rFonts w:ascii="Arial" w:hAnsi="Arial" w:cs="Arial"/>
          <w:sz w:val="20"/>
          <w:szCs w:val="20"/>
          <w:lang w:val="en"/>
        </w:rPr>
      </w:pPr>
      <w:r w:rsidRPr="00BA777B">
        <w:rPr>
          <w:rFonts w:ascii="Arial" w:hAnsi="Arial" w:cs="Arial"/>
          <w:sz w:val="20"/>
          <w:szCs w:val="20"/>
          <w:lang w:val="en"/>
        </w:rPr>
        <w:t>Grade 1</w:t>
      </w:r>
      <w:r w:rsidRPr="00BA777B">
        <w:rPr>
          <w:rFonts w:ascii="Arial" w:hAnsi="Arial" w:cs="Arial"/>
          <w:sz w:val="20"/>
          <w:szCs w:val="20"/>
          <w:lang w:val="en"/>
        </w:rPr>
        <w:tab/>
        <w:t>Well differentiated</w:t>
      </w:r>
    </w:p>
    <w:p w14:paraId="013111C7" w14:textId="77777777" w:rsidR="00BA777B" w:rsidRPr="00BA777B" w:rsidRDefault="00BA777B" w:rsidP="00591DE2">
      <w:pPr>
        <w:spacing w:after="60"/>
        <w:rPr>
          <w:rFonts w:ascii="Arial" w:hAnsi="Arial" w:cs="Arial"/>
          <w:sz w:val="20"/>
          <w:szCs w:val="20"/>
          <w:lang w:val="en"/>
        </w:rPr>
      </w:pPr>
      <w:r w:rsidRPr="00BA777B">
        <w:rPr>
          <w:rFonts w:ascii="Arial" w:hAnsi="Arial" w:cs="Arial"/>
          <w:sz w:val="20"/>
          <w:szCs w:val="20"/>
          <w:lang w:val="en"/>
        </w:rPr>
        <w:t>Grade 2</w:t>
      </w:r>
      <w:r w:rsidRPr="00BA777B">
        <w:rPr>
          <w:rFonts w:ascii="Arial" w:hAnsi="Arial" w:cs="Arial"/>
          <w:sz w:val="20"/>
          <w:szCs w:val="20"/>
          <w:lang w:val="en"/>
        </w:rPr>
        <w:tab/>
        <w:t>Moderately differentiated</w:t>
      </w:r>
    </w:p>
    <w:p w14:paraId="5283BAA3" w14:textId="77777777" w:rsidR="00BA777B" w:rsidRPr="00BA777B" w:rsidRDefault="00BA777B" w:rsidP="00591DE2">
      <w:pPr>
        <w:spacing w:after="60"/>
        <w:rPr>
          <w:rFonts w:ascii="Arial" w:hAnsi="Arial" w:cs="Arial"/>
          <w:sz w:val="20"/>
          <w:szCs w:val="20"/>
          <w:lang w:val="en"/>
        </w:rPr>
      </w:pPr>
      <w:r w:rsidRPr="00BA777B">
        <w:rPr>
          <w:rFonts w:ascii="Arial" w:hAnsi="Arial" w:cs="Arial"/>
          <w:sz w:val="20"/>
          <w:szCs w:val="20"/>
          <w:lang w:val="en"/>
        </w:rPr>
        <w:t>Grade 3</w:t>
      </w:r>
      <w:r w:rsidRPr="00BA777B">
        <w:rPr>
          <w:rFonts w:ascii="Arial" w:hAnsi="Arial" w:cs="Arial"/>
          <w:sz w:val="20"/>
          <w:szCs w:val="20"/>
          <w:lang w:val="en"/>
        </w:rPr>
        <w:tab/>
        <w:t>Poorly differentiated</w:t>
      </w:r>
    </w:p>
    <w:p w14:paraId="4F13D488" w14:textId="71F9C0F0" w:rsidR="00BA777B" w:rsidRPr="00BA777B" w:rsidRDefault="00BA777B" w:rsidP="00591DE2">
      <w:pPr>
        <w:keepNext/>
        <w:spacing w:after="60"/>
        <w:rPr>
          <w:rFonts w:ascii="Arial" w:hAnsi="Arial" w:cs="Arial"/>
          <w:sz w:val="20"/>
          <w:szCs w:val="20"/>
          <w:lang w:val="en"/>
        </w:rPr>
      </w:pPr>
      <w:r w:rsidRPr="00BA777B">
        <w:rPr>
          <w:rFonts w:ascii="Arial" w:hAnsi="Arial" w:cs="Arial"/>
          <w:sz w:val="20"/>
          <w:szCs w:val="20"/>
          <w:lang w:val="en"/>
        </w:rPr>
        <w:t>Grade X</w:t>
      </w:r>
      <w:r w:rsidRPr="00BA777B">
        <w:rPr>
          <w:rFonts w:ascii="Arial" w:hAnsi="Arial" w:cs="Arial"/>
          <w:sz w:val="20"/>
          <w:szCs w:val="20"/>
          <w:lang w:val="en"/>
        </w:rPr>
        <w:tab/>
        <w:t>Cannot be assessed</w:t>
      </w:r>
    </w:p>
    <w:p w14:paraId="46CD52F4" w14:textId="77777777" w:rsidR="00BA777B" w:rsidRPr="00BA777B" w:rsidRDefault="00BA777B" w:rsidP="00591DE2">
      <w:pPr>
        <w:tabs>
          <w:tab w:val="left" w:pos="1890"/>
        </w:tabs>
        <w:jc w:val="both"/>
        <w:rPr>
          <w:rFonts w:ascii="Arial" w:hAnsi="Arial" w:cs="Arial"/>
          <w:sz w:val="20"/>
          <w:szCs w:val="20"/>
          <w:lang w:val="en"/>
        </w:rPr>
      </w:pPr>
      <w:r w:rsidRPr="00BA777B">
        <w:rPr>
          <w:rFonts w:ascii="Arial" w:hAnsi="Arial" w:cs="Arial"/>
          <w:sz w:val="20"/>
          <w:szCs w:val="20"/>
          <w:lang w:val="en"/>
        </w:rPr>
        <w:t xml:space="preserve">The histologic (microscopic) grading of salivary gland carcinomas has been shown to be an independent predictor of behavior and plays a role in optimizing therapy. </w:t>
      </w:r>
      <w:r w:rsidRPr="00BA777B">
        <w:rPr>
          <w:rFonts w:ascii="Arial" w:hAnsi="Arial" w:cs="Arial"/>
          <w:sz w:val="20"/>
          <w:szCs w:val="20"/>
          <w:vertAlign w:val="superscript"/>
          <w:lang w:val="en"/>
        </w:rPr>
        <w:t xml:space="preserve"> </w:t>
      </w:r>
      <w:r w:rsidRPr="00BA777B">
        <w:rPr>
          <w:rFonts w:ascii="Arial" w:hAnsi="Arial" w:cs="Arial"/>
          <w:sz w:val="20"/>
          <w:szCs w:val="20"/>
          <w:lang w:val="en"/>
        </w:rPr>
        <w:t>Further, there is often a positive correlation between histologic grade and clinical stage.</w:t>
      </w:r>
      <w:hyperlink w:anchor="5052" w:tooltip="Spiro RH, Thaler HT, Hicks WF, Kher UA, Huvos AH, Strong EW.&#10;The importance of clinical staging of minor salivary gland carcinoma. Am J Surg. 1991;162(4):330-336." w:history="1">
        <w:r w:rsidRPr="00BA777B">
          <w:rPr>
            <w:rStyle w:val="Hyperlink"/>
            <w:rFonts w:ascii="Arial" w:hAnsi="Arial" w:cs="Arial"/>
            <w:sz w:val="20"/>
            <w:szCs w:val="20"/>
            <w:vertAlign w:val="superscript"/>
            <w:lang w:val="en"/>
          </w:rPr>
          <w:t>2,</w:t>
        </w:r>
      </w:hyperlink>
      <w:hyperlink w:anchor="5053" w:tooltip="Spiro RH, Huvos AG, Strong EW. Adenocarcinoma of salivary&#10;origin. Clinicopathologic study of 204 patients. Am J Surg. 1982;144(4):423-431." w:history="1">
        <w:r w:rsidRPr="00BA777B">
          <w:rPr>
            <w:rStyle w:val="Hyperlink"/>
            <w:rFonts w:ascii="Arial" w:hAnsi="Arial" w:cs="Arial"/>
            <w:sz w:val="20"/>
            <w:szCs w:val="20"/>
            <w:vertAlign w:val="superscript"/>
            <w:lang w:val="en"/>
          </w:rPr>
          <w:t>3,</w:t>
        </w:r>
      </w:hyperlink>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hyperlink w:anchor="5055" w:tooltip="Kane WJ, McCaffrey TV, Olsen KD, Lewis JE. Primary parotid&#10;malignancies: a clinical and pathologic review. Arch Otolaryngol Head Neck Surg. 1991;117(3):307-315." w:history="1">
        <w:r w:rsidRPr="00BA777B">
          <w:rPr>
            <w:rStyle w:val="Hyperlink"/>
            <w:rFonts w:ascii="Arial" w:hAnsi="Arial" w:cs="Arial"/>
            <w:sz w:val="20"/>
            <w:szCs w:val="20"/>
            <w:vertAlign w:val="superscript"/>
            <w:lang w:val="en"/>
          </w:rPr>
          <w:t>5</w:t>
        </w:r>
      </w:hyperlink>
      <w:r w:rsidRPr="00BA777B">
        <w:rPr>
          <w:rFonts w:ascii="Arial" w:hAnsi="Arial" w:cs="Arial"/>
          <w:sz w:val="20"/>
          <w:szCs w:val="20"/>
          <w:lang w:val="en"/>
        </w:rPr>
        <w:t> However, most salivary gland carcinoma types have an intrinsic biologic behavior and attempted application of a universal grading scheme is merely a crude surrogate.</w:t>
      </w:r>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r w:rsidRPr="00BA777B">
        <w:rPr>
          <w:rFonts w:ascii="Arial" w:hAnsi="Arial" w:cs="Arial"/>
          <w:sz w:val="20"/>
          <w:szCs w:val="20"/>
          <w:lang w:val="en"/>
        </w:rPr>
        <w:t>  Thus a generic grading scheme is no longer recommended for salivary gland carcinomas.</w:t>
      </w:r>
      <w:hyperlink w:anchor="5056" w:tooltip="Lydiatt WM, Mukherji SK, O" w:history="1">
        <w:r w:rsidRPr="00BA777B">
          <w:rPr>
            <w:rStyle w:val="Hyperlink"/>
            <w:rFonts w:ascii="Arial" w:hAnsi="Arial" w:cs="Arial"/>
            <w:sz w:val="20"/>
            <w:szCs w:val="20"/>
            <w:vertAlign w:val="superscript"/>
            <w:lang w:val="en"/>
          </w:rPr>
          <w:t>6</w:t>
        </w:r>
      </w:hyperlink>
      <w:r w:rsidRPr="00BA777B">
        <w:rPr>
          <w:rFonts w:ascii="Arial" w:hAnsi="Arial" w:cs="Arial"/>
          <w:sz w:val="20"/>
          <w:szCs w:val="20"/>
          <w:lang w:val="en"/>
        </w:rPr>
        <w:t>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5053" w:tooltip="Spiro RH, Huvos AG, Strong EW. Adenocarcinoma of salivary&#10;origin. Clinicopathologic study of 204 patients. Am J Surg. 1982;144(4):423-431." w:history="1">
        <w:r w:rsidRPr="00BA777B">
          <w:rPr>
            <w:rStyle w:val="Hyperlink"/>
            <w:rFonts w:ascii="Arial" w:hAnsi="Arial" w:cs="Arial"/>
            <w:sz w:val="20"/>
            <w:szCs w:val="20"/>
            <w:vertAlign w:val="superscript"/>
            <w:lang w:val="en"/>
          </w:rPr>
          <w:t>3,</w:t>
        </w:r>
      </w:hyperlink>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hyperlink w:anchor="5057" w:tooltip="Szanto PA, Luna MA, Tortoledo ME, White RA. Histologic&#10;grading of adenoid cystic carcinoma of the salivary glands. Cancer. 1984;54(6):1062-1069." w:history="1">
        <w:r w:rsidRPr="00BA777B">
          <w:rPr>
            <w:rStyle w:val="Hyperlink"/>
            <w:rFonts w:ascii="Arial" w:hAnsi="Arial" w:cs="Arial"/>
            <w:sz w:val="20"/>
            <w:szCs w:val="20"/>
            <w:vertAlign w:val="superscript"/>
            <w:lang w:val="en"/>
          </w:rPr>
          <w:t>7</w:t>
        </w:r>
      </w:hyperlink>
    </w:p>
    <w:p w14:paraId="2A048196" w14:textId="77777777" w:rsidR="00BA777B" w:rsidRPr="00BA777B" w:rsidRDefault="00BA777B" w:rsidP="00591DE2">
      <w:pPr>
        <w:tabs>
          <w:tab w:val="left" w:pos="1890"/>
        </w:tabs>
        <w:jc w:val="both"/>
        <w:rPr>
          <w:rFonts w:ascii="Arial" w:hAnsi="Arial" w:cs="Arial"/>
          <w:sz w:val="20"/>
          <w:szCs w:val="20"/>
          <w:lang w:val="en"/>
        </w:rPr>
      </w:pPr>
      <w:r w:rsidRPr="00BA777B">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5057" w:tooltip="Szanto PA, Luna MA, Tortoledo ME, White RA. Histologic&#10;grading of adenoid cystic carcinoma of the salivary glands. Cancer. 1984;54(6):1062-1069." w:history="1">
        <w:r w:rsidRPr="00BA777B">
          <w:rPr>
            <w:rStyle w:val="Hyperlink"/>
            <w:rFonts w:ascii="Arial" w:hAnsi="Arial" w:cs="Arial"/>
            <w:sz w:val="20"/>
            <w:szCs w:val="20"/>
            <w:vertAlign w:val="superscript"/>
            <w:lang w:val="en"/>
          </w:rPr>
          <w:t>7</w:t>
        </w:r>
      </w:hyperlink>
      <w:r w:rsidRPr="00BA777B">
        <w:rPr>
          <w:rFonts w:ascii="Arial" w:hAnsi="Arial" w:cs="Arial"/>
          <w:sz w:val="20"/>
          <w:szCs w:val="20"/>
          <w:lang w:val="en"/>
        </w:rPr>
        <w:t> Those adenoid cystic carcinomas showing 30% or greater of solid growth pattern are considered to be histologically high-grade carcinomas. The histologic grading of mucoepidermoid carcinoma includes a combination of growth pattern characteristics (eg, cystic, solid, neurotropism) and cytomorphologic findings (eg, anaplasia, mitoses, necrosis).</w:t>
      </w:r>
      <w:hyperlink w:anchor="5058" w:tooltip="Seethala RR, Dacic S, Cieply K, Kelly LM, Nikiforova MN. A&#10;reappraisal of the MECT1/MAML2 translocation in salivary mucoepidermoid&#10;carcinomas. Am J Surg Pathol. 2010;34(8):1106-1121." w:history="1">
        <w:r w:rsidRPr="00BA777B">
          <w:rPr>
            <w:rStyle w:val="Hyperlink"/>
            <w:rFonts w:ascii="Arial" w:hAnsi="Arial" w:cs="Arial"/>
            <w:sz w:val="20"/>
            <w:szCs w:val="20"/>
            <w:vertAlign w:val="superscript"/>
            <w:lang w:val="en"/>
          </w:rPr>
          <w:t>8,</w:t>
        </w:r>
      </w:hyperlink>
      <w:hyperlink w:anchor="5059" w:tooltip="Brandwein MS, Ivanov K, Wallace DI, et al. Mucoepidermoid&#10;carcinoma: a clinicopathologic study of 80 patients with special reference to&#10;histological grading. Am J Surg Pathol. 2001;25(7):835-845." w:history="1">
        <w:r w:rsidRPr="00BA777B">
          <w:rPr>
            <w:rStyle w:val="Hyperlink"/>
            <w:rFonts w:ascii="Arial" w:hAnsi="Arial" w:cs="Arial"/>
            <w:sz w:val="20"/>
            <w:szCs w:val="20"/>
            <w:vertAlign w:val="superscript"/>
            <w:lang w:val="en"/>
          </w:rPr>
          <w:t>9,</w:t>
        </w:r>
      </w:hyperlink>
      <w:hyperlink w:anchor="5060" w:tooltip="Auclair PL, Goode RK, Ellis GL. Mucoepidermoid carcinoma of&#10;intraoral salivary glands. Evaluation and application of grading criteria in&#10;143 cases. Cancer. 1992;69(8):2021-2030." w:history="1">
        <w:r w:rsidRPr="00BA777B">
          <w:rPr>
            <w:rStyle w:val="Hyperlink"/>
            <w:rFonts w:ascii="Arial" w:hAnsi="Arial" w:cs="Arial"/>
            <w:sz w:val="20"/>
            <w:szCs w:val="20"/>
            <w:vertAlign w:val="superscript"/>
            <w:lang w:val="en"/>
          </w:rPr>
          <w:t>10</w:t>
        </w:r>
      </w:hyperlink>
      <w:r w:rsidRPr="00BA777B">
        <w:rPr>
          <w:rFonts w:ascii="Arial" w:hAnsi="Arial" w:cs="Arial"/>
          <w:sz w:val="20"/>
          <w:szCs w:val="20"/>
          <w:lang w:val="en"/>
        </w:rPr>
        <w:t> Adenocarcinomas, not otherwise specified, do not have a formalized grading scheme and are graded intuitively based on cytomorphologic features.</w:t>
      </w:r>
      <w:hyperlink w:anchor="5054" w:tooltip="Seethala RR. Histologic grading and prognostic biomarkers in&#10;salivary gland carcinomas. Adv Anat&#10;Pathol. 2011;18(1):29-45." w:history="1">
        <w:r w:rsidRPr="00BA777B">
          <w:rPr>
            <w:rStyle w:val="Hyperlink"/>
            <w:rFonts w:ascii="Arial" w:hAnsi="Arial" w:cs="Arial"/>
            <w:sz w:val="20"/>
            <w:szCs w:val="20"/>
            <w:vertAlign w:val="superscript"/>
            <w:lang w:val="en"/>
          </w:rPr>
          <w:t>4</w:t>
        </w:r>
      </w:hyperlink>
    </w:p>
    <w:p w14:paraId="40F48C2D"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00B282BA"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2" w:name="_ENREF_5"/>
      <w:r w:rsidRPr="00BA777B">
        <w:rPr>
          <w:rFonts w:ascii="Arial" w:hAnsi="Arial" w:cs="Arial"/>
          <w:color w:val="000000"/>
          <w:sz w:val="20"/>
          <w:szCs w:val="20"/>
          <w:lang w:val="en"/>
        </w:rPr>
        <w:t xml:space="preserve">Barnes L, Eveson JW, Reichart P, Sidransky D. WHO histological classification of tumours of the oral cavity and oropharynx. In: Barnes L, Eveson JW, Reichart P, Sidransky D, eds. </w:t>
      </w:r>
      <w:r w:rsidRPr="00BA777B">
        <w:rPr>
          <w:rStyle w:val="Emphasis"/>
          <w:rFonts w:ascii="Arial" w:hAnsi="Arial" w:cs="Arial"/>
          <w:iCs w:val="0"/>
          <w:color w:val="000000"/>
          <w:sz w:val="20"/>
          <w:szCs w:val="20"/>
          <w:lang w:val="en"/>
        </w:rPr>
        <w:t xml:space="preserve">World </w:t>
      </w:r>
      <w:r w:rsidRPr="00BA777B">
        <w:rPr>
          <w:rStyle w:val="Emphasis"/>
          <w:rFonts w:ascii="Arial" w:hAnsi="Arial" w:cs="Arial"/>
          <w:iCs w:val="0"/>
          <w:color w:val="000000"/>
          <w:sz w:val="20"/>
          <w:szCs w:val="20"/>
          <w:lang w:val="en"/>
        </w:rPr>
        <w:lastRenderedPageBreak/>
        <w:t>Health Organization (WHO) Classification of Tumours: Pathology and Genetics of Head and Neck Tumours</w:t>
      </w:r>
      <w:r w:rsidRPr="00BA777B">
        <w:rPr>
          <w:rFonts w:ascii="Arial" w:hAnsi="Arial" w:cs="Arial"/>
          <w:color w:val="000000"/>
          <w:sz w:val="20"/>
          <w:szCs w:val="20"/>
          <w:lang w:val="en"/>
        </w:rPr>
        <w:t>. Lyon: IARC; 2005:164.</w:t>
      </w:r>
      <w:bookmarkEnd w:id="2"/>
    </w:p>
    <w:p w14:paraId="5B4DCE05"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3" w:name="_ENREF_6"/>
      <w:r w:rsidRPr="00BA777B">
        <w:rPr>
          <w:rFonts w:ascii="Arial" w:hAnsi="Arial" w:cs="Arial"/>
          <w:color w:val="000000"/>
          <w:sz w:val="20"/>
          <w:szCs w:val="20"/>
          <w:lang w:val="en"/>
        </w:rPr>
        <w:t xml:space="preserve">Spiro RH, Thaler HT, Hicks WF, Kher UA, Huvos AH, Strong EW. The importance of clinical staging of minor salivary gland carcinoma. </w:t>
      </w:r>
      <w:r w:rsidRPr="00BA777B">
        <w:rPr>
          <w:rStyle w:val="Emphasis"/>
          <w:rFonts w:ascii="Arial" w:hAnsi="Arial" w:cs="Arial"/>
          <w:iCs w:val="0"/>
          <w:color w:val="000000"/>
          <w:sz w:val="20"/>
          <w:szCs w:val="20"/>
          <w:lang w:val="en"/>
        </w:rPr>
        <w:t xml:space="preserve">Am J Surg. </w:t>
      </w:r>
      <w:r w:rsidRPr="00BA777B">
        <w:rPr>
          <w:rFonts w:ascii="Arial" w:hAnsi="Arial" w:cs="Arial"/>
          <w:color w:val="000000"/>
          <w:sz w:val="20"/>
          <w:szCs w:val="20"/>
          <w:lang w:val="en"/>
        </w:rPr>
        <w:t>1991;162(4):330-336.</w:t>
      </w:r>
      <w:bookmarkEnd w:id="3"/>
    </w:p>
    <w:p w14:paraId="52E5755A"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4" w:name="_ENREF_7"/>
      <w:r w:rsidRPr="00BA777B">
        <w:rPr>
          <w:rFonts w:ascii="Arial" w:hAnsi="Arial" w:cs="Arial"/>
          <w:color w:val="000000"/>
          <w:sz w:val="20"/>
          <w:szCs w:val="20"/>
          <w:lang w:val="en"/>
        </w:rPr>
        <w:t xml:space="preserve">Spiro RH, Huvos AG, Strong EW. Adenocarcinoma of salivary origin. Clinicopathologic study of 204 patients. </w:t>
      </w:r>
      <w:r w:rsidRPr="00BA777B">
        <w:rPr>
          <w:rStyle w:val="Emphasis"/>
          <w:rFonts w:ascii="Arial" w:hAnsi="Arial" w:cs="Arial"/>
          <w:iCs w:val="0"/>
          <w:color w:val="000000"/>
          <w:sz w:val="20"/>
          <w:szCs w:val="20"/>
          <w:lang w:val="en"/>
        </w:rPr>
        <w:t xml:space="preserve">Am J Surg. </w:t>
      </w:r>
      <w:r w:rsidRPr="00BA777B">
        <w:rPr>
          <w:rFonts w:ascii="Arial" w:hAnsi="Arial" w:cs="Arial"/>
          <w:color w:val="000000"/>
          <w:sz w:val="20"/>
          <w:szCs w:val="20"/>
          <w:lang w:val="en"/>
        </w:rPr>
        <w:t>1982;144(4):423-431.</w:t>
      </w:r>
      <w:bookmarkEnd w:id="4"/>
    </w:p>
    <w:p w14:paraId="47D3D357"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5" w:name="_ENREF_8"/>
      <w:r w:rsidRPr="00BA777B">
        <w:rPr>
          <w:rFonts w:ascii="Arial" w:hAnsi="Arial" w:cs="Arial"/>
          <w:color w:val="000000"/>
          <w:sz w:val="20"/>
          <w:szCs w:val="20"/>
          <w:lang w:val="en"/>
        </w:rPr>
        <w:t xml:space="preserve">Seethala RR. Histologic grading and prognostic biomarkers in salivary gland carcinomas. </w:t>
      </w:r>
      <w:r w:rsidRPr="00BA777B">
        <w:rPr>
          <w:rStyle w:val="Emphasis"/>
          <w:rFonts w:ascii="Arial" w:hAnsi="Arial" w:cs="Arial"/>
          <w:iCs w:val="0"/>
          <w:color w:val="000000"/>
          <w:sz w:val="20"/>
          <w:szCs w:val="20"/>
          <w:lang w:val="en"/>
        </w:rPr>
        <w:t xml:space="preserve">Adv Anat Pathol. </w:t>
      </w:r>
      <w:r w:rsidRPr="00BA777B">
        <w:rPr>
          <w:rFonts w:ascii="Arial" w:hAnsi="Arial" w:cs="Arial"/>
          <w:color w:val="000000"/>
          <w:sz w:val="20"/>
          <w:szCs w:val="20"/>
          <w:lang w:val="en"/>
        </w:rPr>
        <w:t>2011;18(1):29-45.</w:t>
      </w:r>
      <w:bookmarkEnd w:id="5"/>
    </w:p>
    <w:p w14:paraId="245F7BB0"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6" w:name="_ENREF_9"/>
      <w:r w:rsidRPr="00BA777B">
        <w:rPr>
          <w:rFonts w:ascii="Arial" w:hAnsi="Arial" w:cs="Arial"/>
          <w:color w:val="000000"/>
          <w:sz w:val="20"/>
          <w:szCs w:val="20"/>
          <w:lang w:val="en"/>
        </w:rPr>
        <w:t xml:space="preserve">Kane WJ, McCaffrey TV, Olsen KD, Lewis JE. Primary parotid malignancies: a clinical and pathologic review. </w:t>
      </w:r>
      <w:r w:rsidRPr="00BA777B">
        <w:rPr>
          <w:rStyle w:val="Emphasis"/>
          <w:rFonts w:ascii="Arial" w:hAnsi="Arial" w:cs="Arial"/>
          <w:iCs w:val="0"/>
          <w:color w:val="000000"/>
          <w:sz w:val="20"/>
          <w:szCs w:val="20"/>
          <w:lang w:val="en"/>
        </w:rPr>
        <w:t xml:space="preserve">Arch Otolaryngol Head Neck Surg. </w:t>
      </w:r>
      <w:r w:rsidRPr="00BA777B">
        <w:rPr>
          <w:rFonts w:ascii="Arial" w:hAnsi="Arial" w:cs="Arial"/>
          <w:color w:val="000000"/>
          <w:sz w:val="20"/>
          <w:szCs w:val="20"/>
          <w:lang w:val="en"/>
        </w:rPr>
        <w:t>1991;117(3):307-315.</w:t>
      </w:r>
      <w:bookmarkEnd w:id="6"/>
    </w:p>
    <w:p w14:paraId="7E18C28F"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7" w:name="_ENREF_10"/>
      <w:r w:rsidRPr="00BA777B">
        <w:rPr>
          <w:rFonts w:ascii="Arial" w:hAnsi="Arial" w:cs="Arial"/>
          <w:color w:val="000000"/>
          <w:sz w:val="20"/>
          <w:szCs w:val="20"/>
          <w:lang w:val="en"/>
        </w:rPr>
        <w:t xml:space="preserve">Lydiatt WM, Mukherji SK, O'Sullivan B, Patel SG, Shah JP. Major salivary glands. In: Amin MB, ed. </w:t>
      </w:r>
      <w:r w:rsidRPr="00BA777B">
        <w:rPr>
          <w:rStyle w:val="Emphasis"/>
          <w:rFonts w:ascii="Arial" w:hAnsi="Arial" w:cs="Arial"/>
          <w:iCs w:val="0"/>
          <w:color w:val="000000"/>
          <w:sz w:val="20"/>
          <w:szCs w:val="20"/>
          <w:lang w:val="en"/>
        </w:rPr>
        <w:t>AJCC Cancer Staging Manual</w:t>
      </w:r>
      <w:r w:rsidRPr="00BA777B">
        <w:rPr>
          <w:rFonts w:ascii="Arial" w:hAnsi="Arial" w:cs="Arial"/>
          <w:color w:val="000000"/>
          <w:sz w:val="20"/>
          <w:szCs w:val="20"/>
          <w:lang w:val="en"/>
        </w:rPr>
        <w:t>. 8th ed. New York, NY: Springer; 2017.</w:t>
      </w:r>
      <w:bookmarkEnd w:id="7"/>
    </w:p>
    <w:p w14:paraId="16ECEDED"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8" w:name="_ENREF_11"/>
      <w:r w:rsidRPr="00BA777B">
        <w:rPr>
          <w:rFonts w:ascii="Arial" w:hAnsi="Arial" w:cs="Arial"/>
          <w:color w:val="000000"/>
          <w:sz w:val="20"/>
          <w:szCs w:val="20"/>
          <w:lang w:val="en"/>
        </w:rPr>
        <w:t xml:space="preserve">Szanto PA, Luna MA, Tortoledo ME, White RA. Histologic grading of adenoid cystic carcinoma of the salivary glands. </w:t>
      </w:r>
      <w:r w:rsidRPr="00BA777B">
        <w:rPr>
          <w:rStyle w:val="Emphasis"/>
          <w:rFonts w:ascii="Arial" w:hAnsi="Arial" w:cs="Arial"/>
          <w:iCs w:val="0"/>
          <w:color w:val="000000"/>
          <w:sz w:val="20"/>
          <w:szCs w:val="20"/>
          <w:lang w:val="en"/>
        </w:rPr>
        <w:t xml:space="preserve">Cancer. </w:t>
      </w:r>
      <w:r w:rsidRPr="00BA777B">
        <w:rPr>
          <w:rFonts w:ascii="Arial" w:hAnsi="Arial" w:cs="Arial"/>
          <w:color w:val="000000"/>
          <w:sz w:val="20"/>
          <w:szCs w:val="20"/>
          <w:lang w:val="en"/>
        </w:rPr>
        <w:t>1984;54(6):1062-1069.</w:t>
      </w:r>
      <w:bookmarkEnd w:id="8"/>
    </w:p>
    <w:p w14:paraId="1A7047E2"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9" w:name="_ENREF_12"/>
      <w:r w:rsidRPr="00BA777B">
        <w:rPr>
          <w:rFonts w:ascii="Arial" w:hAnsi="Arial" w:cs="Arial"/>
          <w:color w:val="000000"/>
          <w:sz w:val="20"/>
          <w:szCs w:val="20"/>
          <w:lang w:val="en"/>
        </w:rPr>
        <w:t xml:space="preserve">Seethala RR, Dacic S, Cieply K, Kelly LM, Nikiforova MN. A reappraisal of the MECT1/MAML2 translocation in salivary mucoepidermoid carcinomas. </w:t>
      </w:r>
      <w:r w:rsidRPr="00BA777B">
        <w:rPr>
          <w:rStyle w:val="Emphasis"/>
          <w:rFonts w:ascii="Arial" w:hAnsi="Arial" w:cs="Arial"/>
          <w:iCs w:val="0"/>
          <w:color w:val="000000"/>
          <w:sz w:val="20"/>
          <w:szCs w:val="20"/>
          <w:lang w:val="en"/>
        </w:rPr>
        <w:t xml:space="preserve">Am J Surg Pathol. </w:t>
      </w:r>
      <w:r w:rsidRPr="00BA777B">
        <w:rPr>
          <w:rFonts w:ascii="Arial" w:hAnsi="Arial" w:cs="Arial"/>
          <w:color w:val="000000"/>
          <w:sz w:val="20"/>
          <w:szCs w:val="20"/>
          <w:lang w:val="en"/>
        </w:rPr>
        <w:t>2010;34(8):1106-1121.</w:t>
      </w:r>
      <w:bookmarkEnd w:id="9"/>
    </w:p>
    <w:p w14:paraId="60827813" w14:textId="77777777" w:rsidR="00BA777B" w:rsidRPr="00BA777B" w:rsidRDefault="00BA777B" w:rsidP="00591DE2">
      <w:pPr>
        <w:numPr>
          <w:ilvl w:val="0"/>
          <w:numId w:val="7"/>
        </w:numPr>
        <w:spacing w:after="0" w:line="240" w:lineRule="auto"/>
        <w:ind w:left="750" w:right="30"/>
        <w:divId w:val="72507288"/>
        <w:rPr>
          <w:rFonts w:ascii="Arial" w:hAnsi="Arial" w:cs="Arial"/>
          <w:sz w:val="20"/>
          <w:szCs w:val="20"/>
          <w:lang w:val="en"/>
        </w:rPr>
      </w:pPr>
      <w:bookmarkStart w:id="10" w:name="_ENREF_13"/>
      <w:r w:rsidRPr="00BA777B">
        <w:rPr>
          <w:rFonts w:ascii="Arial" w:hAnsi="Arial" w:cs="Arial"/>
          <w:color w:val="000000"/>
          <w:sz w:val="20"/>
          <w:szCs w:val="20"/>
          <w:lang w:val="en"/>
        </w:rPr>
        <w:t xml:space="preserve">Brandwein MS, Ivanov K, Wallace DI, et al. Mucoepidermoid carcinoma: a clinicopathologic study of 80 patients with special reference to histological grading. </w:t>
      </w:r>
      <w:r w:rsidRPr="00BA777B">
        <w:rPr>
          <w:rStyle w:val="Emphasis"/>
          <w:rFonts w:ascii="Arial" w:hAnsi="Arial" w:cs="Arial"/>
          <w:iCs w:val="0"/>
          <w:color w:val="000000"/>
          <w:sz w:val="20"/>
          <w:szCs w:val="20"/>
          <w:lang w:val="en"/>
        </w:rPr>
        <w:t xml:space="preserve">Am J Surg Pathol. </w:t>
      </w:r>
      <w:r w:rsidRPr="00BA777B">
        <w:rPr>
          <w:rFonts w:ascii="Arial" w:hAnsi="Arial" w:cs="Arial"/>
          <w:color w:val="000000"/>
          <w:sz w:val="20"/>
          <w:szCs w:val="20"/>
          <w:lang w:val="en"/>
        </w:rPr>
        <w:t>2001;25(7):835-845.</w:t>
      </w:r>
      <w:bookmarkEnd w:id="10"/>
    </w:p>
    <w:p w14:paraId="08455BFB" w14:textId="29424787" w:rsidR="00BA777B" w:rsidRPr="00591DE2" w:rsidRDefault="00BA777B" w:rsidP="00591DE2">
      <w:pPr>
        <w:numPr>
          <w:ilvl w:val="0"/>
          <w:numId w:val="7"/>
        </w:numPr>
        <w:spacing w:after="0" w:line="240" w:lineRule="auto"/>
        <w:ind w:left="750" w:right="30"/>
        <w:divId w:val="72507288"/>
        <w:rPr>
          <w:rFonts w:ascii="Arial" w:hAnsi="Arial" w:cs="Arial"/>
          <w:sz w:val="20"/>
          <w:szCs w:val="20"/>
          <w:lang w:val="en"/>
        </w:rPr>
      </w:pPr>
      <w:bookmarkStart w:id="11" w:name="_ENREF_14"/>
      <w:r w:rsidRPr="00BA777B">
        <w:rPr>
          <w:rFonts w:ascii="Arial" w:hAnsi="Arial" w:cs="Arial"/>
          <w:color w:val="000000"/>
          <w:sz w:val="20"/>
          <w:szCs w:val="20"/>
          <w:lang w:val="en"/>
        </w:rPr>
        <w:t xml:space="preserve">Auclair PL, Goode RK, Ellis GL. Mucoepidermoid carcinoma of intraoral salivary glands. Evaluation and application of grading criteria in 143 cases. </w:t>
      </w:r>
      <w:r w:rsidRPr="00BA777B">
        <w:rPr>
          <w:rStyle w:val="Emphasis"/>
          <w:rFonts w:ascii="Arial" w:hAnsi="Arial" w:cs="Arial"/>
          <w:iCs w:val="0"/>
          <w:color w:val="000000"/>
          <w:sz w:val="20"/>
          <w:szCs w:val="20"/>
          <w:lang w:val="en"/>
        </w:rPr>
        <w:t xml:space="preserve">Cancer. </w:t>
      </w:r>
      <w:r w:rsidRPr="00BA777B">
        <w:rPr>
          <w:rFonts w:ascii="Arial" w:hAnsi="Arial" w:cs="Arial"/>
          <w:color w:val="000000"/>
          <w:sz w:val="20"/>
          <w:szCs w:val="20"/>
          <w:lang w:val="en"/>
        </w:rPr>
        <w:t>1992;69(8):2021-2030.</w:t>
      </w:r>
      <w:bookmarkEnd w:id="11"/>
    </w:p>
    <w:p w14:paraId="6EBED3BE" w14:textId="77777777" w:rsidR="00591DE2" w:rsidRPr="00BA777B" w:rsidRDefault="00591DE2" w:rsidP="00591DE2">
      <w:pPr>
        <w:spacing w:after="0" w:line="240" w:lineRule="auto"/>
        <w:ind w:left="750" w:right="30"/>
        <w:divId w:val="72507288"/>
        <w:rPr>
          <w:rFonts w:ascii="Arial" w:hAnsi="Arial" w:cs="Arial"/>
          <w:sz w:val="20"/>
          <w:szCs w:val="20"/>
          <w:lang w:val="en"/>
        </w:rPr>
      </w:pPr>
    </w:p>
    <w:p w14:paraId="67E64EF3"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E. Perineural Invasion</w:t>
      </w:r>
    </w:p>
    <w:p w14:paraId="3D3A44AF" w14:textId="27CB6A2B"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Traditionally, the presence of perineural invasion (neurotropism) is an important predictor of poor prognosis in head and neck cancer of virtually all sites.</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Further, perineural invasion is associated with decrease in disease-specific survival and overall survival.</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5069" w:tooltip="Smith BD, Haffty BG. Prognostic&#10;factoris in patients with head and neck cancer. In: Harrison LB, Sessions RB,&#10;Hong WK, eds. Head and Neck Cancer: A Multidisciplinary&#10;Approach. Philadelphia, PA: Lippincott Williams and Wilkins; 2009:51-75."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 relationship between perineural invasion and prognosis is independent of nerve diameter.</w:t>
      </w:r>
      <w:hyperlink w:anchor="5070" w:tooltip="Fagan JJ,&#10;Collins B, Barnes L, D"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Additionally, emerging evidence suggests that extratumoral perineural invasion may be more prognostically relevant.</w:t>
      </w:r>
      <w:hyperlink w:anchor="5071" w:tooltip="Miller ME, Palla&#10;B, Chen Q, et al. A novel classification system for perineural invasion in&#10;noncutaneous head and neck squamous cell carcinoma: histologic subcategories&#10;and patient outcomes. Am J Otolaryngol. 2012;33(2):212-215." w:history="1">
        <w:r w:rsidRPr="00BA777B">
          <w:rPr>
            <w:rStyle w:val="Hyperlink"/>
            <w:rFonts w:ascii="Arial" w:hAnsi="Arial" w:cs="Arial"/>
            <w:sz w:val="20"/>
            <w:szCs w:val="20"/>
            <w:vertAlign w:val="superscript"/>
            <w:lang w:val="en"/>
          </w:rPr>
          <w:t>3</w:t>
        </w:r>
      </w:hyperlink>
      <w:r w:rsidRPr="00BA777B">
        <w:rPr>
          <w:rFonts w:ascii="Arial" w:hAnsi="Arial" w:cs="Arial"/>
          <w:sz w:val="20"/>
          <w:szCs w:val="20"/>
          <w:lang w:val="en"/>
        </w:rPr>
        <w:t> Although perineural invasion of small unnamed nerves may not produce clinical symptoms, the reporting of perineural invasion includes nerves of all sizes including small peripheral nerves (ie, less than 1 mm in diameter). Aside from the impact on prognosis, the presence of perineural invasion also guides therapy. Concurrent adjuvant chemoradiation therapy has been shown to improve outcomes in patients with perineural invasion (as well as in patients with extranodal extension and bone invasion).</w:t>
      </w:r>
      <w:hyperlink w:anchor="5072" w:tooltip="Cooper JS, Pajak TF, Forastiere&#10;AA, et al. Postoperative concurrent radiotherapy and chemotherapy for high-risk&#10;squamous-cell carcinoma of the head and neck. N Engl J Med. 2004;350(19):1937-1944." w:history="1">
        <w:r w:rsidRPr="00BA777B">
          <w:rPr>
            <w:rStyle w:val="Hyperlink"/>
            <w:rFonts w:ascii="Arial" w:hAnsi="Arial" w:cs="Arial"/>
            <w:sz w:val="20"/>
            <w:szCs w:val="20"/>
            <w:vertAlign w:val="superscript"/>
            <w:lang w:val="en"/>
          </w:rPr>
          <w:t>4,</w:t>
        </w:r>
      </w:hyperlink>
      <w:hyperlink w:anchor="5073" w:tooltip="Bernier J,&#10;Domenge C, Ozsahin M, et al. Postoperative irradiation with or without&#10;concomitant chemotherapy for locally advanced head and neck cancer. N Engl J Med. 2004;350(19):1945-1952." w:history="1">
        <w:r w:rsidRPr="00BA777B">
          <w:rPr>
            <w:rStyle w:val="Hyperlink"/>
            <w:rFonts w:ascii="Arial" w:hAnsi="Arial" w:cs="Arial"/>
            <w:sz w:val="20"/>
            <w:szCs w:val="20"/>
            <w:vertAlign w:val="superscript"/>
            <w:lang w:val="en"/>
          </w:rPr>
          <w:t>5</w:t>
        </w:r>
      </w:hyperlink>
      <w:r w:rsidRPr="00BA777B">
        <w:rPr>
          <w:rFonts w:ascii="Arial" w:hAnsi="Arial" w:cs="Arial"/>
          <w:sz w:val="20"/>
          <w:szCs w:val="20"/>
          <w:lang w:val="en"/>
        </w:rPr>
        <w:t> Given the significance relative to prognosis and treatment, perineural invasion is a required data element in the reporting of head and neck cancers.</w:t>
      </w:r>
    </w:p>
    <w:p w14:paraId="7F69CB62"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18AC5854" w14:textId="77777777" w:rsidR="00BA777B" w:rsidRPr="00BA777B" w:rsidRDefault="00BA777B" w:rsidP="00591DE2">
      <w:pPr>
        <w:numPr>
          <w:ilvl w:val="0"/>
          <w:numId w:val="8"/>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Smith BD, Haffty BG. Prognostic factoris in patients with head and neck cancer. In: Harrison LB, Sessions RB, Hong WK, eds. </w:t>
      </w:r>
      <w:r w:rsidRPr="00BA777B">
        <w:rPr>
          <w:rStyle w:val="Emphasis"/>
          <w:rFonts w:ascii="Arial" w:eastAsia="Times New Roman" w:hAnsi="Arial" w:cs="Arial"/>
          <w:sz w:val="20"/>
          <w:szCs w:val="20"/>
          <w:lang w:val="en"/>
        </w:rPr>
        <w:t>Head and Neck Cancer: A Multidisciplinary Approach</w:t>
      </w:r>
      <w:r w:rsidRPr="00BA777B">
        <w:rPr>
          <w:rFonts w:ascii="Arial" w:eastAsia="Times New Roman" w:hAnsi="Arial" w:cs="Arial"/>
          <w:sz w:val="20"/>
          <w:szCs w:val="20"/>
          <w:lang w:val="en"/>
        </w:rPr>
        <w:t>. Philadelphia, PA: Lippincott Williams and Wilkins; 2009:51-75.</w:t>
      </w:r>
    </w:p>
    <w:p w14:paraId="26C54D62" w14:textId="77777777" w:rsidR="00BA777B" w:rsidRPr="00BA777B" w:rsidRDefault="00BA777B" w:rsidP="00591DE2">
      <w:pPr>
        <w:numPr>
          <w:ilvl w:val="0"/>
          <w:numId w:val="8"/>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Fagan JJ, Collins B, Barnes L, et al. Perineural invasion in squamous cell carcinoma of the head and neck. </w:t>
      </w:r>
      <w:r w:rsidRPr="00BA777B">
        <w:rPr>
          <w:rStyle w:val="Emphasis"/>
          <w:rFonts w:ascii="Arial" w:hAnsi="Arial" w:cs="Arial"/>
          <w:iCs w:val="0"/>
          <w:sz w:val="20"/>
          <w:szCs w:val="20"/>
          <w:lang w:val="en"/>
        </w:rPr>
        <w:t xml:space="preserve">Arch Otolaryngol Head Neck Surg. </w:t>
      </w:r>
      <w:r w:rsidRPr="00BA777B">
        <w:rPr>
          <w:rFonts w:ascii="Arial" w:hAnsi="Arial" w:cs="Arial"/>
          <w:sz w:val="20"/>
          <w:szCs w:val="20"/>
          <w:lang w:val="en"/>
        </w:rPr>
        <w:t>1998;124(6):637-640.</w:t>
      </w:r>
    </w:p>
    <w:p w14:paraId="7A366B49" w14:textId="77777777" w:rsidR="00BA777B" w:rsidRPr="00BA777B" w:rsidRDefault="00BA777B" w:rsidP="00591DE2">
      <w:pPr>
        <w:numPr>
          <w:ilvl w:val="0"/>
          <w:numId w:val="8"/>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Miller ME, Palla B, Chen Q, et al. A novel classification system for perineural invasion in noncutaneous head and neck squamous cell carcinoma: histologic subcategories and patient outcomes. </w:t>
      </w:r>
      <w:r w:rsidRPr="00BA777B">
        <w:rPr>
          <w:rStyle w:val="Emphasis"/>
          <w:rFonts w:ascii="Arial" w:hAnsi="Arial" w:cs="Arial"/>
          <w:iCs w:val="0"/>
          <w:sz w:val="20"/>
          <w:szCs w:val="20"/>
          <w:lang w:val="en"/>
        </w:rPr>
        <w:t xml:space="preserve">Am J Otolaryngol. </w:t>
      </w:r>
      <w:r w:rsidRPr="00BA777B">
        <w:rPr>
          <w:rFonts w:ascii="Arial" w:hAnsi="Arial" w:cs="Arial"/>
          <w:sz w:val="20"/>
          <w:szCs w:val="20"/>
          <w:lang w:val="en"/>
        </w:rPr>
        <w:t>2012;33(2):212-215.</w:t>
      </w:r>
    </w:p>
    <w:p w14:paraId="14BEC2B0" w14:textId="77777777" w:rsidR="00BA777B" w:rsidRPr="00BA777B" w:rsidRDefault="00BA777B" w:rsidP="00591DE2">
      <w:pPr>
        <w:numPr>
          <w:ilvl w:val="0"/>
          <w:numId w:val="8"/>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Cooper JS, Pajak TF, Forastiere AA, et al. Postoperative concurrent radiotherapy and chemotherapy for high-risk squamous-cell carcinoma of the head and neck. </w:t>
      </w:r>
      <w:r w:rsidRPr="00BA777B">
        <w:rPr>
          <w:rStyle w:val="Emphasis"/>
          <w:rFonts w:ascii="Arial" w:eastAsia="Times New Roman" w:hAnsi="Arial" w:cs="Arial"/>
          <w:sz w:val="20"/>
          <w:szCs w:val="20"/>
          <w:lang w:val="en"/>
        </w:rPr>
        <w:t>N Engl J Med</w:t>
      </w:r>
      <w:r w:rsidRPr="00BA777B">
        <w:rPr>
          <w:rFonts w:ascii="Arial" w:eastAsia="Times New Roman" w:hAnsi="Arial" w:cs="Arial"/>
          <w:sz w:val="20"/>
          <w:szCs w:val="20"/>
          <w:lang w:val="en"/>
        </w:rPr>
        <w:t>. 2004;350(19):1937-1944.</w:t>
      </w:r>
    </w:p>
    <w:p w14:paraId="753F9474" w14:textId="69C4D64E" w:rsidR="00BA777B" w:rsidRDefault="00BA777B" w:rsidP="00591DE2">
      <w:pPr>
        <w:numPr>
          <w:ilvl w:val="0"/>
          <w:numId w:val="8"/>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lastRenderedPageBreak/>
        <w:t xml:space="preserve">Bernier J, Domenge C, Ozsahin M, et al. Postoperative irradiation with or without concomitant chemotherapy for locally advanced head and neck cancer. </w:t>
      </w:r>
      <w:r w:rsidRPr="00BA777B">
        <w:rPr>
          <w:rStyle w:val="Emphasis"/>
          <w:rFonts w:ascii="Arial" w:hAnsi="Arial" w:cs="Arial"/>
          <w:iCs w:val="0"/>
          <w:sz w:val="20"/>
          <w:szCs w:val="20"/>
          <w:lang w:val="en"/>
        </w:rPr>
        <w:t xml:space="preserve">N Engl J Med. </w:t>
      </w:r>
      <w:r w:rsidRPr="00BA777B">
        <w:rPr>
          <w:rFonts w:ascii="Arial" w:hAnsi="Arial" w:cs="Arial"/>
          <w:sz w:val="20"/>
          <w:szCs w:val="20"/>
          <w:lang w:val="en"/>
        </w:rPr>
        <w:t>2004;350(19):1945-1952.</w:t>
      </w:r>
    </w:p>
    <w:p w14:paraId="3F5E7116" w14:textId="77777777" w:rsidR="00591DE2" w:rsidRPr="00BA777B" w:rsidRDefault="00591DE2" w:rsidP="00591DE2">
      <w:pPr>
        <w:spacing w:after="0" w:line="240" w:lineRule="auto"/>
        <w:ind w:left="750" w:right="30"/>
        <w:divId w:val="72507288"/>
        <w:rPr>
          <w:rFonts w:ascii="Arial" w:hAnsi="Arial" w:cs="Arial"/>
          <w:sz w:val="20"/>
          <w:szCs w:val="20"/>
          <w:lang w:val="en"/>
        </w:rPr>
      </w:pPr>
    </w:p>
    <w:p w14:paraId="232F2106"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F. Surgical Margins</w:t>
      </w:r>
    </w:p>
    <w:p w14:paraId="6212B8D2" w14:textId="557B6639" w:rsid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The definition of a positive margin is somewhat controversial given the varied results from prior studies.</w:t>
      </w:r>
      <w:hyperlink w:anchor="5061" w:tooltip="Brandwein-Gensler M, Teixeira&#10;MS, Lewis CM, et al. Oral squamous cell carcinoma: histologic risk assessment,&#10;but not margin status, is strongly predictive of local disease-free and overall&#10;survival. Am J Surg Pathol. 2005;29(2):167-178." w:history="1">
        <w:r w:rsidRPr="00BA777B">
          <w:rPr>
            <w:rStyle w:val="Hyperlink"/>
            <w:rFonts w:ascii="Arial" w:hAnsi="Arial" w:cs="Arial"/>
            <w:sz w:val="20"/>
            <w:szCs w:val="20"/>
            <w:vertAlign w:val="superscript"/>
            <w:lang w:val="en"/>
          </w:rPr>
          <w:t>1,</w:t>
        </w:r>
      </w:hyperlink>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xml:space="preserve"> However, overall, several studies support the definition of a positive margin to be invasive carcinoma </w:t>
      </w:r>
      <w:r w:rsidRPr="00BA777B">
        <w:rPr>
          <w:rStyle w:val="Emphasis"/>
          <w:rFonts w:ascii="Arial" w:hAnsi="Arial" w:cs="Arial"/>
          <w:sz w:val="20"/>
          <w:szCs w:val="20"/>
          <w:lang w:val="en"/>
        </w:rPr>
        <w:t>or</w:t>
      </w:r>
      <w:r w:rsidRPr="00BA777B">
        <w:rPr>
          <w:rFonts w:ascii="Arial" w:hAnsi="Arial" w:cs="Arial"/>
          <w:sz w:val="20"/>
          <w:szCs w:val="20"/>
          <w:lang w:val="en"/>
        </w:rPr>
        <w:t xml:space="preserve"> carcinoma in situ/high-grade dysplasia present at margins (microscopic cut-through of tumor).</w:t>
      </w:r>
      <w:hyperlink w:anchor="5063" w:tooltip="Alicandri-Ciufelli M, Bonali M,&#10;Piccinini A, et al. Surgical margins in head and neck squamous cell carcinoma:&#10;what is " w:history="1">
        <w:r w:rsidRPr="00BA777B">
          <w:rPr>
            <w:rStyle w:val="Hyperlink"/>
            <w:rFonts w:ascii="Arial" w:hAnsi="Arial" w:cs="Arial"/>
            <w:sz w:val="20"/>
            <w:szCs w:val="20"/>
            <w:vertAlign w:val="superscript"/>
            <w:lang w:val="en"/>
          </w:rPr>
          <w:t>3</w:t>
        </w:r>
      </w:hyperlink>
      <w:r w:rsidRPr="00BA777B">
        <w:rPr>
          <w:rFonts w:ascii="Arial" w:hAnsi="Arial" w:cs="Arial"/>
          <w:sz w:val="20"/>
          <w:szCs w:val="20"/>
          <w:lang w:val="en"/>
        </w:rPr>
        <w:t> Furthermore, reporting of surgical margins should also include information regarding the distance of invasive carcinoma, carcinoma in situ, or high-grade dysplasia (moderate to severe) from the surgical margin. Tumors with “close” margins also carry an increased risk for local recurrence.</w:t>
      </w:r>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hyperlink w:anchor="5063" w:tooltip="Alicandri-Ciufelli M, Bonali M,&#10;Piccinini A, et al. Surgical margins in head and neck squamous cell carcinoma:&#10;what is " w:history="1">
        <w:r w:rsidRPr="00BA777B">
          <w:rPr>
            <w:rStyle w:val="Hyperlink"/>
            <w:rFonts w:ascii="Arial" w:hAnsi="Arial" w:cs="Arial"/>
            <w:sz w:val="20"/>
            <w:szCs w:val="20"/>
            <w:vertAlign w:val="superscript"/>
            <w:lang w:val="en"/>
          </w:rPr>
          <w:t>3</w:t>
        </w:r>
      </w:hyperlink>
      <w:r w:rsidRPr="00BA777B">
        <w:rPr>
          <w:rFonts w:ascii="Arial" w:hAnsi="Arial" w:cs="Arial"/>
          <w:sz w:val="20"/>
          <w:szCs w:val="20"/>
          <w:vertAlign w:val="superscript"/>
          <w:lang w:val="en"/>
        </w:rPr>
        <w:t> </w:t>
      </w:r>
      <w:r w:rsidRPr="00BA777B">
        <w:rPr>
          <w:rFonts w:ascii="Arial" w:hAnsi="Arial" w:cs="Arial"/>
          <w:sz w:val="20"/>
          <w:szCs w:val="20"/>
          <w:lang w:val="en"/>
        </w:rPr>
        <w:t>The definition of a “close” margin is not standardized as the effective cut-off varies between studies and between anatomic subsites. Commonly used cut points to define close margins are 5 mm in general and 2 mm with respect to glottic larynx.</w:t>
      </w:r>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r w:rsidRPr="00BA777B">
        <w:rPr>
          <w:rFonts w:ascii="Arial" w:hAnsi="Arial" w:cs="Arial"/>
          <w:sz w:val="20"/>
          <w:szCs w:val="20"/>
          <w:lang w:val="en"/>
        </w:rPr>
        <w:t> However, values ranging from 3 mm to 7 mm have been used with success,</w:t>
      </w:r>
      <w:hyperlink w:anchor="5062" w:tooltip="Hinni ML, Ferlito A,&#10;Brandwein-Gensler MS, et al. Surgical margins in head and neck cancer: a&#10;contemporary review. Head Neck. 2012." w:history="1">
        <w:r w:rsidRPr="00BA777B">
          <w:rPr>
            <w:rStyle w:val="Hyperlink"/>
            <w:rFonts w:ascii="Arial" w:hAnsi="Arial" w:cs="Arial"/>
            <w:sz w:val="20"/>
            <w:szCs w:val="20"/>
            <w:vertAlign w:val="superscript"/>
            <w:lang w:val="en"/>
          </w:rPr>
          <w:t>2,</w:t>
        </w:r>
      </w:hyperlink>
      <w:hyperlink w:anchor="5064" w:tooltip="Liao CT, Chang JT, Wang HM, et&#10;al. Analysis of risk factors of predictive local tumor control in oral cavity&#10;cancer. Ann Surg Oncol. 2008;15(3):915-922." w:history="1">
        <w:r w:rsidRPr="00BA777B">
          <w:rPr>
            <w:rStyle w:val="Hyperlink"/>
            <w:rFonts w:ascii="Arial" w:hAnsi="Arial" w:cs="Arial"/>
            <w:sz w:val="20"/>
            <w:szCs w:val="20"/>
            <w:vertAlign w:val="superscript"/>
            <w:lang w:val="en"/>
          </w:rPr>
          <w:t>4</w:t>
        </w:r>
      </w:hyperlink>
      <w:r w:rsidRPr="00BA777B">
        <w:rPr>
          <w:rFonts w:ascii="Arial" w:hAnsi="Arial" w:cs="Arial"/>
          <w:sz w:val="20"/>
          <w:szCs w:val="20"/>
          <w:lang w:val="en"/>
        </w:rPr>
        <w:t> and for glottic tumors as low as 1 mm.</w:t>
      </w:r>
      <w:hyperlink w:anchor="5066" w:tooltip="Ansarin M, Santoro L, Cattaneo&#10;A, et al. Laser surgery for early glottic cancer: impact of margin status on&#10;local control and organ preservation. Arch&#10;Otolaryngol Head Neck Surg. 2009;135(4):385-390." w:history="1">
        <w:r w:rsidRPr="00BA777B">
          <w:rPr>
            <w:rStyle w:val="Hyperlink"/>
            <w:rFonts w:ascii="Arial" w:hAnsi="Arial" w:cs="Arial"/>
            <w:sz w:val="20"/>
            <w:szCs w:val="20"/>
            <w:vertAlign w:val="superscript"/>
            <w:lang w:val="en"/>
          </w:rPr>
          <w:t>5</w:t>
        </w:r>
      </w:hyperlink>
      <w:r w:rsidRPr="00BA777B">
        <w:rPr>
          <w:rFonts w:ascii="Arial" w:hAnsi="Arial" w:cs="Arial"/>
          <w:sz w:val="20"/>
          <w:szCs w:val="20"/>
          <w:lang w:val="en"/>
        </w:rPr>
        <w:t>  Thus, distance of tumor from the nearest margin should be recorded. </w:t>
      </w:r>
    </w:p>
    <w:p w14:paraId="7A0D71A5" w14:textId="77777777" w:rsidR="00591DE2" w:rsidRPr="00BA777B" w:rsidRDefault="00591DE2" w:rsidP="00591DE2">
      <w:pPr>
        <w:spacing w:after="0"/>
        <w:jc w:val="both"/>
        <w:rPr>
          <w:rFonts w:ascii="Arial" w:hAnsi="Arial" w:cs="Arial"/>
          <w:sz w:val="20"/>
          <w:szCs w:val="20"/>
          <w:lang w:val="en"/>
        </w:rPr>
      </w:pPr>
    </w:p>
    <w:p w14:paraId="2C6B7CED" w14:textId="07E0CC1E" w:rsid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 xml:space="preserve"> Reporting of surgical margins for carcinomas of the minor salivary glands should follow those used for squamous cell carcinoma of larynx. </w:t>
      </w:r>
    </w:p>
    <w:p w14:paraId="56033E57" w14:textId="77777777" w:rsidR="00591DE2" w:rsidRPr="00BA777B" w:rsidRDefault="00591DE2" w:rsidP="00591DE2">
      <w:pPr>
        <w:spacing w:after="0"/>
        <w:jc w:val="both"/>
        <w:rPr>
          <w:rFonts w:ascii="Arial" w:hAnsi="Arial" w:cs="Arial"/>
          <w:sz w:val="20"/>
          <w:szCs w:val="20"/>
          <w:lang w:val="en"/>
        </w:rPr>
      </w:pPr>
    </w:p>
    <w:p w14:paraId="639E9D1E" w14:textId="1EE54983" w:rsidR="00BA777B" w:rsidRP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 </w:t>
      </w:r>
      <w:r w:rsidRPr="00BA777B">
        <w:rPr>
          <w:rStyle w:val="Strong"/>
          <w:rFonts w:ascii="Arial" w:hAnsi="Arial" w:cs="Arial"/>
          <w:bCs w:val="0"/>
          <w:sz w:val="20"/>
          <w:szCs w:val="20"/>
          <w:lang w:val="en"/>
        </w:rPr>
        <w:t>Dysplasia</w:t>
      </w:r>
    </w:p>
    <w:p w14:paraId="56FE742B" w14:textId="77777777" w:rsidR="00BA777B" w:rsidRPr="00BA777B" w:rsidRDefault="00BA777B" w:rsidP="00591DE2">
      <w:pPr>
        <w:spacing w:after="0"/>
        <w:jc w:val="both"/>
        <w:rPr>
          <w:rFonts w:ascii="Arial" w:hAnsi="Arial" w:cs="Arial"/>
          <w:sz w:val="20"/>
          <w:szCs w:val="20"/>
          <w:lang w:val="en"/>
        </w:rPr>
      </w:pPr>
      <w:r w:rsidRPr="00BA777B">
        <w:rPr>
          <w:rFonts w:ascii="Arial" w:hAnsi="Arial" w:cs="Arial"/>
          <w:sz w:val="20"/>
          <w:szCs w:val="20"/>
          <w:lang w:val="en"/>
        </w:rPr>
        <w:t>The types of intraepithelial dysplasia of the upper aerodigestive tract (UADT) include nonkeratinizing (“classic”) dysplasia and keratinizing dysplasia. Of the 2 types of dysplasias, the keratinizing dysplasias are significantly more common than the nonkeratinizing dysplasias. The current WHO advocates a 2-tiered approach with low-grade and high-grade dysplasia categories (see below under Note M).</w:t>
      </w:r>
      <w:hyperlink w:anchor="5068"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6</w:t>
        </w:r>
      </w:hyperlink>
      <w:r w:rsidRPr="00BA777B">
        <w:rPr>
          <w:rFonts w:ascii="Arial" w:hAnsi="Arial" w:cs="Arial"/>
          <w:sz w:val="20"/>
          <w:szCs w:val="20"/>
          <w:lang w:val="en"/>
        </w:rPr>
        <w:t> High-grade dysplasia at a margin is regarded and reported as a positive margin, while low-grade dysplasia is not.</w:t>
      </w:r>
    </w:p>
    <w:p w14:paraId="7ABB8184"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06649460" w14:textId="77777777" w:rsidR="00BA777B" w:rsidRPr="00BA777B" w:rsidRDefault="00BA777B" w:rsidP="00591DE2">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5B9CDE3F"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Brandwein-Gensler M, Teixeira MS, Lewis CM, et al. Oral squamous cell carcinoma: histologic risk assessment, but not margin status, is strongly predictive of local disease-free and overall survival. </w:t>
      </w:r>
      <w:r w:rsidRPr="00BA777B">
        <w:rPr>
          <w:rStyle w:val="Emphasis"/>
          <w:rFonts w:ascii="Arial" w:eastAsia="Times New Roman" w:hAnsi="Arial" w:cs="Arial"/>
          <w:sz w:val="20"/>
          <w:szCs w:val="20"/>
          <w:lang w:val="en"/>
        </w:rPr>
        <w:t>Am J Surg Pathol</w:t>
      </w:r>
      <w:r w:rsidRPr="00BA777B">
        <w:rPr>
          <w:rFonts w:ascii="Arial" w:eastAsia="Times New Roman" w:hAnsi="Arial" w:cs="Arial"/>
          <w:sz w:val="20"/>
          <w:szCs w:val="20"/>
          <w:lang w:val="en"/>
        </w:rPr>
        <w:t>. 2005;29(2):167-178.</w:t>
      </w:r>
    </w:p>
    <w:p w14:paraId="2C06F9A5"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Hinni ML, Ferlito A, Brandwein-Gensler MS, et al. Surgical margins in head and neck cancer: a contemporary review. </w:t>
      </w:r>
      <w:r w:rsidRPr="00BA777B">
        <w:rPr>
          <w:rStyle w:val="Emphasis"/>
          <w:rFonts w:ascii="Arial" w:eastAsia="Times New Roman" w:hAnsi="Arial" w:cs="Arial"/>
          <w:sz w:val="20"/>
          <w:szCs w:val="20"/>
          <w:lang w:val="en"/>
        </w:rPr>
        <w:t>Head Neck</w:t>
      </w:r>
      <w:r w:rsidRPr="00BA777B">
        <w:rPr>
          <w:rFonts w:ascii="Arial" w:eastAsia="Times New Roman" w:hAnsi="Arial" w:cs="Arial"/>
          <w:sz w:val="20"/>
          <w:szCs w:val="20"/>
          <w:lang w:val="en"/>
        </w:rPr>
        <w:t>. 2012.</w:t>
      </w:r>
    </w:p>
    <w:p w14:paraId="22A3F1DB"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Alicandri-Ciufelli M, Bonali M, Piccinini A, et al. Surgical margins in head and neck squamous cell carcinoma: what is 'close'? </w:t>
      </w:r>
      <w:r w:rsidRPr="00BA777B">
        <w:rPr>
          <w:rStyle w:val="Emphasis"/>
          <w:rFonts w:ascii="Arial" w:eastAsia="Times New Roman" w:hAnsi="Arial" w:cs="Arial"/>
          <w:sz w:val="20"/>
          <w:szCs w:val="20"/>
          <w:lang w:val="en"/>
        </w:rPr>
        <w:t>Eur Arch Otorhinolaryngol</w:t>
      </w:r>
      <w:r w:rsidRPr="00BA777B">
        <w:rPr>
          <w:rFonts w:ascii="Arial" w:eastAsia="Times New Roman" w:hAnsi="Arial" w:cs="Arial"/>
          <w:sz w:val="20"/>
          <w:szCs w:val="20"/>
          <w:lang w:val="en"/>
        </w:rPr>
        <w:t>. 2012;270(10):2603-2609.</w:t>
      </w:r>
    </w:p>
    <w:p w14:paraId="068219E8"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Liao CT, Chang JT, Wang HM, et al. Analysis of risk factors of predictive local tumor control in oral cavity cancer. </w:t>
      </w:r>
      <w:r w:rsidRPr="00BA777B">
        <w:rPr>
          <w:rStyle w:val="Emphasis"/>
          <w:rFonts w:ascii="Arial" w:eastAsia="Times New Roman" w:hAnsi="Arial" w:cs="Arial"/>
          <w:sz w:val="20"/>
          <w:szCs w:val="20"/>
          <w:lang w:val="en"/>
        </w:rPr>
        <w:t>Ann Surg Oncol</w:t>
      </w:r>
      <w:r w:rsidRPr="00BA777B">
        <w:rPr>
          <w:rFonts w:ascii="Arial" w:eastAsia="Times New Roman" w:hAnsi="Arial" w:cs="Arial"/>
          <w:sz w:val="20"/>
          <w:szCs w:val="20"/>
          <w:lang w:val="en"/>
        </w:rPr>
        <w:t>. 2008;15(3):915-922.</w:t>
      </w:r>
    </w:p>
    <w:p w14:paraId="4828875D" w14:textId="77777777" w:rsidR="00BA777B" w:rsidRPr="00BA777B" w:rsidRDefault="00BA777B" w:rsidP="00591DE2">
      <w:pPr>
        <w:numPr>
          <w:ilvl w:val="0"/>
          <w:numId w:val="9"/>
        </w:numPr>
        <w:spacing w:after="0" w:line="240" w:lineRule="auto"/>
        <w:divId w:val="72507288"/>
        <w:rPr>
          <w:rFonts w:ascii="Arial" w:eastAsia="Times New Roman" w:hAnsi="Arial" w:cs="Arial"/>
          <w:sz w:val="20"/>
          <w:szCs w:val="20"/>
          <w:lang w:val="en"/>
        </w:rPr>
      </w:pPr>
      <w:r w:rsidRPr="00BA777B">
        <w:rPr>
          <w:rFonts w:ascii="Arial" w:eastAsia="Times New Roman" w:hAnsi="Arial" w:cs="Arial"/>
          <w:sz w:val="20"/>
          <w:szCs w:val="20"/>
          <w:lang w:val="en"/>
        </w:rPr>
        <w:t xml:space="preserve">Ansarin M, Santoro L, Cattaneo A, et al. Laser surgery for early glottic cancer: impact of margin status on local control and organ preservation. </w:t>
      </w:r>
      <w:r w:rsidRPr="00BA777B">
        <w:rPr>
          <w:rStyle w:val="Emphasis"/>
          <w:rFonts w:ascii="Arial" w:eastAsia="Times New Roman" w:hAnsi="Arial" w:cs="Arial"/>
          <w:sz w:val="20"/>
          <w:szCs w:val="20"/>
          <w:lang w:val="en"/>
        </w:rPr>
        <w:t>Arch Otolaryngol Head Neck Surg</w:t>
      </w:r>
      <w:r w:rsidRPr="00BA777B">
        <w:rPr>
          <w:rFonts w:ascii="Arial" w:eastAsia="Times New Roman" w:hAnsi="Arial" w:cs="Arial"/>
          <w:sz w:val="20"/>
          <w:szCs w:val="20"/>
          <w:lang w:val="en"/>
        </w:rPr>
        <w:t>. 2009;135(4):385-390.</w:t>
      </w:r>
    </w:p>
    <w:p w14:paraId="55DDC975" w14:textId="3329B809" w:rsidR="00BA777B" w:rsidRDefault="00BA777B" w:rsidP="00591DE2">
      <w:pPr>
        <w:numPr>
          <w:ilvl w:val="0"/>
          <w:numId w:val="9"/>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Gale N, Hille JJ, Jordan RC, Nadal A, Williams MD. Dysplasia. In: El-Naggar AK, Chan JKC, Grandis JR, Takata T, Slootweg PJ, eds. </w:t>
      </w:r>
      <w:r w:rsidRPr="00BA777B">
        <w:rPr>
          <w:rStyle w:val="Emphasis"/>
          <w:rFonts w:ascii="Arial" w:hAnsi="Arial" w:cs="Arial"/>
          <w:sz w:val="20"/>
          <w:szCs w:val="20"/>
          <w:lang w:val="en"/>
        </w:rPr>
        <w:t>World Health Organization (WHO) Classification of Head and Neck Tumours</w:t>
      </w:r>
      <w:r w:rsidRPr="00BA777B">
        <w:rPr>
          <w:rFonts w:ascii="Arial" w:hAnsi="Arial" w:cs="Arial"/>
          <w:sz w:val="20"/>
          <w:szCs w:val="20"/>
          <w:lang w:val="en"/>
        </w:rPr>
        <w:t>. 4th ed. Geneva, Switzerland: WHO Press; 2017:91-93.</w:t>
      </w:r>
    </w:p>
    <w:p w14:paraId="6285F514" w14:textId="77777777" w:rsidR="00591DE2" w:rsidRPr="00BA777B" w:rsidRDefault="00591DE2" w:rsidP="00591DE2">
      <w:pPr>
        <w:spacing w:after="0" w:line="240" w:lineRule="auto"/>
        <w:ind w:left="750" w:right="30"/>
        <w:divId w:val="72507288"/>
        <w:rPr>
          <w:rFonts w:ascii="Arial" w:hAnsi="Arial" w:cs="Arial"/>
          <w:sz w:val="20"/>
          <w:szCs w:val="20"/>
          <w:lang w:val="en"/>
        </w:rPr>
      </w:pPr>
    </w:p>
    <w:p w14:paraId="38868311"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G. Orientation of Specimen</w:t>
      </w:r>
    </w:p>
    <w:p w14:paraId="2614B484" w14:textId="584D5601"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Complex specimens should be examined and oriented with the assistance of the operating surgeon(s). Direct communication between the surgeon and pathologist is a critical component in specimen orientation and proper sectioning. Whenever possible, the tissue examination request form should include a drawing or photograph of the resected specimen showing the extent of the tumor and its relation to the anatomic structures of the region. The lines and extent of the resection can be depicted on preprinted adhesive labels and attached to the surgical pathology request forms.</w:t>
      </w:r>
    </w:p>
    <w:p w14:paraId="035DEB59" w14:textId="77777777" w:rsidR="00BA777B" w:rsidRPr="00BA777B" w:rsidRDefault="00BA777B" w:rsidP="00591DE2">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lastRenderedPageBreak/>
        <w:t xml:space="preserve">H. Lymph Nodes </w:t>
      </w:r>
    </w:p>
    <w:p w14:paraId="451A5C12"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bCs w:val="0"/>
          <w:sz w:val="20"/>
          <w:szCs w:val="20"/>
          <w:lang w:val="x-none"/>
        </w:rPr>
        <w:t>Measurement of Tumor Metastasis</w:t>
      </w:r>
    </w:p>
    <w:p w14:paraId="1F4AF4DC"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5074" w:tooltip="Cooper JS, Pajak&#10;TF, Forastiere AA, et al. Postoperative concurrent radiotherapy and&#10;chemotherapy for high-risk squamous-cell carcinoma of the head and neck. N Engl J Med. 2004;350(19):1937-1944." w:history="1">
        <w:r w:rsidRPr="00BA777B">
          <w:rPr>
            <w:rStyle w:val="Hyperlink"/>
            <w:rFonts w:ascii="Arial" w:hAnsi="Arial" w:cs="Arial"/>
            <w:sz w:val="20"/>
            <w:szCs w:val="20"/>
            <w:vertAlign w:val="superscript"/>
            <w:lang w:val="en"/>
          </w:rPr>
          <w:t>1,</w:t>
        </w:r>
      </w:hyperlink>
      <w:hyperlink w:anchor="5075" w:tooltip="Bernier J,&#10;Domenge C, Ozsahin M, et al. Postoperative irradiation with or without&#10;concomitant chemotherapy for locally advanced head and neck cancer. N Engl J Med. 2004;350(19):1945-1952." w:history="1">
        <w:r w:rsidRPr="00BA777B">
          <w:rPr>
            <w:rStyle w:val="Hyperlink"/>
            <w:rFonts w:ascii="Arial" w:hAnsi="Arial" w:cs="Arial"/>
            <w:sz w:val="20"/>
            <w:szCs w:val="20"/>
            <w:vertAlign w:val="superscript"/>
            <w:lang w:val="en"/>
          </w:rPr>
          <w:t>2</w:t>
        </w:r>
      </w:hyperlink>
    </w:p>
    <w:p w14:paraId="3782BD2C"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bCs w:val="0"/>
          <w:sz w:val="20"/>
          <w:szCs w:val="20"/>
          <w:lang w:val="x-none"/>
        </w:rPr>
        <w:t>Special Procedures for Lymph Nodes</w:t>
      </w:r>
    </w:p>
    <w:p w14:paraId="2DA023F7"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The risk of regional (cervical neck) nodal spread from cancers varies based on anatomic subsite. At the current time, no additional special techniques are required other than routine histology for the assessment of nodal metastases. Immunohistochemistry and polymerase chain reaction (PCR) to detect isolated tumor cells are considered investigational techniques at this time.</w:t>
      </w:r>
    </w:p>
    <w:p w14:paraId="0C52DA35" w14:textId="29E93789"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bCs w:val="0"/>
          <w:sz w:val="20"/>
          <w:szCs w:val="20"/>
          <w:lang w:val="en"/>
        </w:rPr>
        <w:t> </w:t>
      </w:r>
      <w:r w:rsidRPr="00BA777B">
        <w:rPr>
          <w:rStyle w:val="Strong"/>
          <w:rFonts w:ascii="Arial" w:hAnsi="Arial" w:cs="Arial"/>
          <w:bCs w:val="0"/>
          <w:sz w:val="20"/>
          <w:szCs w:val="20"/>
          <w:lang w:val="x-none"/>
        </w:rPr>
        <w:t>Regional Lymph Nodes (pN0): Isolated Tumor Cells</w:t>
      </w:r>
    </w:p>
    <w:p w14:paraId="6189D28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Isolated tumor cells (ITCs) are single cells or small clusters of cells not more than 0.2 mm in greatest dimension. While the generic recommendation is that for lymph nodes with ITCs found by either histologic examination, immunohistochemistry, or nonmorphologic techniques (eg, flow cytometry, DNA analysis, PCR amplification of a specific tumor marker), they should be classified as N0 or M0, respectively.</w:t>
      </w:r>
      <w:hyperlink w:anchor="5076" w:tooltip="Sobin LH,&#10;Gospodarowicz MK, Wittekind CH, eds. TNM Classification&#10;of Malignant Tumours. New York, NY: Wiley-Liss; 2009." w:history="1">
        <w:r w:rsidRPr="00BA777B">
          <w:rPr>
            <w:rStyle w:val="Hyperlink"/>
            <w:rFonts w:ascii="Arial" w:hAnsi="Arial" w:cs="Arial"/>
            <w:sz w:val="20"/>
            <w:szCs w:val="20"/>
            <w:vertAlign w:val="superscript"/>
            <w:lang w:val="en"/>
          </w:rPr>
          <w:t>3,</w:t>
        </w:r>
      </w:hyperlink>
      <w:hyperlink w:anchor="5077" w:tooltip="Singletary SE,&#10;Greene FL, Sobin LH. Classification of isolated tumor cells: clarification of&#10;the 6th edition of the American Joint Committee on Cancer Staging Manual. Cancer. 2003;98(12):2740-2741." w:history="1">
        <w:r w:rsidRPr="00BA777B">
          <w:rPr>
            <w:rStyle w:val="Hyperlink"/>
            <w:rFonts w:ascii="Arial" w:hAnsi="Arial" w:cs="Arial"/>
            <w:sz w:val="20"/>
            <w:szCs w:val="20"/>
            <w:vertAlign w:val="superscript"/>
            <w:lang w:val="en"/>
          </w:rPr>
          <w:t>4</w:t>
        </w:r>
      </w:hyperlink>
      <w:r w:rsidRPr="00BA777B">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5078" w:tooltip="Broglie MA,&#10;Haerle SK, Huber GF, Haile SR, Stoeckli SJ. Occult metastases detected by&#10;sentinel node biopsy in patients with early oral and oropharyngeal squamous&#10;cell carcinomas: Impact on survival. Head&#10;Neck. 2013;35(5):660-666." w:history="1">
        <w:r w:rsidRPr="00BA777B">
          <w:rPr>
            <w:rStyle w:val="Hyperlink"/>
            <w:rFonts w:ascii="Arial" w:hAnsi="Arial" w:cs="Arial"/>
            <w:sz w:val="20"/>
            <w:szCs w:val="20"/>
            <w:vertAlign w:val="superscript"/>
            <w:lang w:val="en"/>
          </w:rPr>
          <w:t>5</w:t>
        </w:r>
      </w:hyperlink>
    </w:p>
    <w:p w14:paraId="7F5E9CD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w:t>
      </w:r>
    </w:p>
    <w:p w14:paraId="6BB40AD2" w14:textId="77777777" w:rsidR="00BA777B" w:rsidRPr="00BA777B" w:rsidRDefault="00BA777B">
      <w:pPr>
        <w:keepNext/>
        <w:tabs>
          <w:tab w:val="left" w:pos="360"/>
        </w:tabs>
        <w:outlineLvl w:val="1"/>
        <w:rPr>
          <w:rFonts w:ascii="Arial" w:hAnsi="Arial" w:cs="Arial"/>
          <w:sz w:val="20"/>
          <w:szCs w:val="20"/>
          <w:lang w:val="en"/>
        </w:rPr>
      </w:pPr>
      <w:r w:rsidRPr="00BA777B">
        <w:rPr>
          <w:rStyle w:val="Strong"/>
          <w:rFonts w:ascii="Arial" w:hAnsi="Arial" w:cs="Arial"/>
          <w:bCs w:val="0"/>
          <w:sz w:val="20"/>
          <w:szCs w:val="20"/>
          <w:lang w:val="x-none"/>
        </w:rPr>
        <w:t>Lymph Node Number</w:t>
      </w:r>
    </w:p>
    <w:p w14:paraId="750FF9F8"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Histologic examination of a selective neck dissection specimen will ordinarily include 6 or more lymph nodes. Histologic examination of a radical or modified radical neck dissection specimen will ordinarily include 10 or more lymph nodes in the untreated neck.</w:t>
      </w:r>
    </w:p>
    <w:p w14:paraId="69ADBB33" w14:textId="77777777" w:rsidR="00BA777B" w:rsidRPr="00BA777B" w:rsidRDefault="00BA777B">
      <w:pPr>
        <w:keepNext/>
        <w:tabs>
          <w:tab w:val="left" w:pos="360"/>
        </w:tabs>
        <w:outlineLvl w:val="1"/>
        <w:rPr>
          <w:rFonts w:ascii="Arial" w:hAnsi="Arial" w:cs="Arial"/>
          <w:sz w:val="20"/>
          <w:szCs w:val="20"/>
          <w:lang w:val="en"/>
        </w:rPr>
      </w:pPr>
      <w:r w:rsidRPr="00BA777B">
        <w:rPr>
          <w:rStyle w:val="Strong"/>
          <w:rFonts w:ascii="Arial" w:hAnsi="Arial" w:cs="Arial"/>
          <w:bCs w:val="0"/>
          <w:sz w:val="20"/>
          <w:szCs w:val="20"/>
          <w:lang w:val="x-none"/>
        </w:rPr>
        <w:t>Classification of Neck Dissection</w:t>
      </w:r>
    </w:p>
    <w:p w14:paraId="52F6FD19" w14:textId="77777777" w:rsidR="00591DE2" w:rsidRDefault="00BA777B" w:rsidP="00591DE2">
      <w:pPr>
        <w:pStyle w:val="ListParagraph"/>
        <w:numPr>
          <w:ilvl w:val="0"/>
          <w:numId w:val="15"/>
        </w:numPr>
        <w:spacing w:after="60"/>
        <w:rPr>
          <w:rFonts w:ascii="Arial" w:hAnsi="Arial" w:cs="Arial"/>
          <w:sz w:val="20"/>
          <w:szCs w:val="20"/>
          <w:lang w:val="en"/>
        </w:rPr>
      </w:pPr>
      <w:r w:rsidRPr="00591DE2">
        <w:rPr>
          <w:rFonts w:ascii="Arial" w:hAnsi="Arial" w:cs="Arial"/>
          <w:sz w:val="20"/>
          <w:szCs w:val="20"/>
          <w:lang w:val="en"/>
        </w:rPr>
        <w:t>Radical neck dissection</w:t>
      </w:r>
    </w:p>
    <w:p w14:paraId="51C8B8D8" w14:textId="77777777" w:rsidR="00591DE2" w:rsidRDefault="00BA777B" w:rsidP="00591DE2">
      <w:pPr>
        <w:pStyle w:val="ListParagraph"/>
        <w:numPr>
          <w:ilvl w:val="0"/>
          <w:numId w:val="15"/>
        </w:numPr>
        <w:spacing w:after="60"/>
        <w:rPr>
          <w:rFonts w:ascii="Arial" w:hAnsi="Arial" w:cs="Arial"/>
          <w:sz w:val="20"/>
          <w:szCs w:val="20"/>
          <w:lang w:val="en"/>
        </w:rPr>
      </w:pPr>
      <w:r w:rsidRPr="00591DE2">
        <w:rPr>
          <w:rFonts w:ascii="Arial" w:hAnsi="Arial" w:cs="Arial"/>
          <w:sz w:val="20"/>
          <w:szCs w:val="20"/>
          <w:lang w:val="en"/>
        </w:rPr>
        <w:t>Modified radical neck dissection, internal jugular vein and/or sternocleidomastoid muscle spared</w:t>
      </w:r>
    </w:p>
    <w:p w14:paraId="21B926FC" w14:textId="77777777" w:rsidR="00591DE2" w:rsidRDefault="00BA777B" w:rsidP="00591DE2">
      <w:pPr>
        <w:pStyle w:val="ListParagraph"/>
        <w:numPr>
          <w:ilvl w:val="0"/>
          <w:numId w:val="15"/>
        </w:numPr>
        <w:spacing w:after="60"/>
        <w:rPr>
          <w:rFonts w:ascii="Arial" w:hAnsi="Arial" w:cs="Arial"/>
          <w:sz w:val="20"/>
          <w:szCs w:val="20"/>
          <w:lang w:val="en"/>
        </w:rPr>
      </w:pPr>
      <w:r w:rsidRPr="00591DE2">
        <w:rPr>
          <w:rFonts w:ascii="Arial" w:hAnsi="Arial" w:cs="Arial"/>
          <w:sz w:val="20"/>
          <w:szCs w:val="20"/>
          <w:lang w:val="en"/>
        </w:rPr>
        <w:t>Selective neck dissection (SND), as specified by the surgeon (Figure 4), defined by dissection of less than the 5 traditional levels of a radical and modified radical neck dissection. The following dissections are now under this category.</w:t>
      </w:r>
      <w:hyperlink w:anchor="5079" w:tooltip="Ferlito A, Robbins KT, Shah JP,&#10;et al. Proposal for a rational classification of neck dissections. Head Neck. 2011;33(3):445-450." w:history="1">
        <w:r w:rsidRPr="00591DE2">
          <w:rPr>
            <w:rStyle w:val="Hyperlink"/>
            <w:rFonts w:ascii="Arial" w:hAnsi="Arial" w:cs="Arial"/>
            <w:sz w:val="20"/>
            <w:szCs w:val="20"/>
            <w:vertAlign w:val="superscript"/>
            <w:lang w:val="en"/>
          </w:rPr>
          <w:t>6,</w:t>
        </w:r>
      </w:hyperlink>
      <w:hyperlink w:anchor="5081" w:tooltip="Robbins KT,&#10;Shaha AR, Medina JE, et al. Consensus statement on the classification and&#10;terminology of neck dissection. Arch&#10;Otolaryngol Head Neck Surg. 2008;134(5):536-538." w:history="1">
        <w:r w:rsidRPr="00591DE2">
          <w:rPr>
            <w:rStyle w:val="Hyperlink"/>
            <w:rFonts w:ascii="Arial" w:hAnsi="Arial" w:cs="Arial"/>
            <w:sz w:val="20"/>
            <w:szCs w:val="20"/>
            <w:vertAlign w:val="superscript"/>
            <w:lang w:val="en"/>
          </w:rPr>
          <w:t>7,</w:t>
        </w:r>
      </w:hyperlink>
      <w:hyperlink w:anchor="5082" w:tooltip="Seethala RR.&#10;Current state of neck dissection in the United States. Head Neck Pathol. 2009;3(3):238-245." w:history="1">
        <w:r w:rsidRPr="00591DE2">
          <w:rPr>
            <w:rStyle w:val="Hyperlink"/>
            <w:rFonts w:ascii="Arial" w:hAnsi="Arial" w:cs="Arial"/>
            <w:sz w:val="20"/>
            <w:szCs w:val="20"/>
            <w:vertAlign w:val="superscript"/>
            <w:lang w:val="en"/>
          </w:rPr>
          <w:t>8</w:t>
        </w:r>
      </w:hyperlink>
    </w:p>
    <w:p w14:paraId="69509F10" w14:textId="5ED4B88F" w:rsidR="00BA777B" w:rsidRPr="00591DE2" w:rsidRDefault="00BA777B" w:rsidP="00591DE2">
      <w:pPr>
        <w:pStyle w:val="ListParagraph"/>
        <w:numPr>
          <w:ilvl w:val="1"/>
          <w:numId w:val="15"/>
        </w:numPr>
        <w:spacing w:after="60"/>
        <w:rPr>
          <w:rFonts w:ascii="Arial" w:hAnsi="Arial" w:cs="Arial"/>
          <w:sz w:val="20"/>
          <w:szCs w:val="20"/>
          <w:lang w:val="en"/>
        </w:rPr>
      </w:pPr>
      <w:r w:rsidRPr="00591DE2">
        <w:rPr>
          <w:rFonts w:ascii="Arial" w:hAnsi="Arial" w:cs="Arial"/>
          <w:sz w:val="20"/>
          <w:szCs w:val="20"/>
          <w:lang w:val="en"/>
        </w:rPr>
        <w:t>Supraomohyoid neck dissection</w:t>
      </w:r>
    </w:p>
    <w:p w14:paraId="54F30533" w14:textId="018C9598" w:rsidR="00BA777B" w:rsidRPr="00BA777B" w:rsidRDefault="00BA777B" w:rsidP="00591DE2">
      <w:pPr>
        <w:pStyle w:val="ListParagraph"/>
        <w:numPr>
          <w:ilvl w:val="1"/>
          <w:numId w:val="15"/>
        </w:numPr>
        <w:spacing w:after="60"/>
        <w:rPr>
          <w:rFonts w:ascii="Arial" w:hAnsi="Arial" w:cs="Arial"/>
          <w:sz w:val="20"/>
          <w:szCs w:val="20"/>
          <w:lang w:val="en"/>
        </w:rPr>
      </w:pPr>
      <w:r w:rsidRPr="00BA777B">
        <w:rPr>
          <w:rFonts w:ascii="Arial" w:hAnsi="Arial" w:cs="Arial"/>
          <w:sz w:val="20"/>
          <w:szCs w:val="20"/>
          <w:lang w:val="en"/>
        </w:rPr>
        <w:t>Posterolateral neck dissection</w:t>
      </w:r>
    </w:p>
    <w:p w14:paraId="0A1B4DF2" w14:textId="0953A00B" w:rsidR="00BA777B" w:rsidRPr="00BA777B" w:rsidRDefault="00BA777B" w:rsidP="00591DE2">
      <w:pPr>
        <w:pStyle w:val="ListParagraph"/>
        <w:numPr>
          <w:ilvl w:val="1"/>
          <w:numId w:val="15"/>
        </w:numPr>
        <w:spacing w:after="60"/>
        <w:rPr>
          <w:rFonts w:ascii="Arial" w:hAnsi="Arial" w:cs="Arial"/>
          <w:sz w:val="20"/>
          <w:szCs w:val="20"/>
          <w:lang w:val="en"/>
        </w:rPr>
      </w:pPr>
      <w:r w:rsidRPr="00BA777B">
        <w:rPr>
          <w:rFonts w:ascii="Arial" w:hAnsi="Arial" w:cs="Arial"/>
          <w:sz w:val="20"/>
          <w:szCs w:val="20"/>
          <w:lang w:val="en"/>
        </w:rPr>
        <w:t>Lateral neck dissection</w:t>
      </w:r>
    </w:p>
    <w:p w14:paraId="5489FD47" w14:textId="682F85D6" w:rsidR="00BA777B" w:rsidRPr="00BA777B" w:rsidRDefault="00BA777B" w:rsidP="00591DE2">
      <w:pPr>
        <w:pStyle w:val="ListParagraph"/>
        <w:numPr>
          <w:ilvl w:val="1"/>
          <w:numId w:val="15"/>
        </w:numPr>
        <w:spacing w:after="60"/>
        <w:rPr>
          <w:rFonts w:ascii="Arial" w:hAnsi="Arial" w:cs="Arial"/>
          <w:sz w:val="20"/>
          <w:szCs w:val="20"/>
          <w:lang w:val="en"/>
        </w:rPr>
      </w:pPr>
      <w:r w:rsidRPr="00BA777B">
        <w:rPr>
          <w:rFonts w:ascii="Arial" w:hAnsi="Arial" w:cs="Arial"/>
          <w:sz w:val="20"/>
          <w:szCs w:val="20"/>
          <w:lang w:val="en"/>
        </w:rPr>
        <w:t>Central compartment neck dissection</w:t>
      </w:r>
    </w:p>
    <w:p w14:paraId="4CC667C1" w14:textId="7F49E021" w:rsidR="00BA777B" w:rsidRPr="00BA777B" w:rsidRDefault="00BA777B" w:rsidP="00591DE2">
      <w:pPr>
        <w:pStyle w:val="ListParagraph"/>
        <w:numPr>
          <w:ilvl w:val="0"/>
          <w:numId w:val="15"/>
        </w:numPr>
        <w:spacing w:after="60"/>
        <w:rPr>
          <w:rFonts w:ascii="Arial" w:hAnsi="Arial" w:cs="Arial"/>
          <w:sz w:val="20"/>
          <w:szCs w:val="20"/>
          <w:lang w:val="en"/>
        </w:rPr>
      </w:pPr>
      <w:r w:rsidRPr="00BA777B">
        <w:rPr>
          <w:rFonts w:ascii="Arial" w:hAnsi="Arial" w:cs="Arial"/>
          <w:sz w:val="20"/>
          <w:szCs w:val="20"/>
          <w:lang w:val="en"/>
        </w:rPr>
        <w:t>Superselective neck dissection (SSND), a relatively new term defined by dissection of the fibrofatty elements of 2 or less levels.</w:t>
      </w:r>
      <w:hyperlink w:anchor="5083" w:tooltip="Suarez C,&#10;Rodrigo JP, Robbins KT, et al. Superselective neck dissection: rationale,&#10;indications, and results. Eur Arch&#10;Otorhinolaryngol. 2013." w:history="1">
        <w:r w:rsidRPr="00591DE2">
          <w:t>9</w:t>
        </w:r>
      </w:hyperlink>
    </w:p>
    <w:p w14:paraId="72874495" w14:textId="50284766" w:rsidR="00BA777B" w:rsidRPr="00BA777B" w:rsidRDefault="00BA777B" w:rsidP="00591DE2">
      <w:pPr>
        <w:pStyle w:val="ListParagraph"/>
        <w:numPr>
          <w:ilvl w:val="0"/>
          <w:numId w:val="15"/>
        </w:numPr>
        <w:spacing w:after="60"/>
        <w:rPr>
          <w:rFonts w:ascii="Arial" w:hAnsi="Arial" w:cs="Arial"/>
          <w:sz w:val="20"/>
          <w:szCs w:val="20"/>
          <w:lang w:val="en"/>
        </w:rPr>
      </w:pPr>
      <w:r w:rsidRPr="00BA777B">
        <w:rPr>
          <w:rFonts w:ascii="Arial" w:hAnsi="Arial" w:cs="Arial"/>
          <w:sz w:val="20"/>
          <w:szCs w:val="20"/>
          <w:lang w:val="en"/>
        </w:rPr>
        <w:t>Extended radical neck dissection, as specified by the surgeon.</w:t>
      </w:r>
    </w:p>
    <w:p w14:paraId="373A7FCE"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For purposes of pathologic evaluation, lymph nodes are organized by levels as shown in Figure 4.</w:t>
      </w:r>
    </w:p>
    <w:p w14:paraId="5A45E57D" w14:textId="77777777" w:rsidR="00BA777B" w:rsidRPr="00BA777B" w:rsidRDefault="00BA777B">
      <w:pPr>
        <w:rPr>
          <w:rFonts w:ascii="Arial" w:hAnsi="Arial" w:cs="Arial"/>
          <w:sz w:val="20"/>
          <w:szCs w:val="20"/>
          <w:lang w:val="en"/>
        </w:rPr>
      </w:pPr>
      <w:r w:rsidRPr="00BA777B">
        <w:rPr>
          <w:rFonts w:ascii="Arial" w:eastAsiaTheme="minorHAnsi" w:hAnsi="Arial" w:cs="Arial"/>
          <w:noProof/>
          <w:sz w:val="20"/>
          <w:szCs w:val="20"/>
        </w:rPr>
        <w:lastRenderedPageBreak/>
        <w:drawing>
          <wp:inline distT="0" distB="0" distL="0" distR="0" wp14:anchorId="3EA8B5CE" wp14:editId="695377E0">
            <wp:extent cx="2245360" cy="26955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5360" cy="2695575"/>
                    </a:xfrm>
                    <a:prstGeom prst="rect">
                      <a:avLst/>
                    </a:prstGeom>
                    <a:noFill/>
                    <a:ln>
                      <a:noFill/>
                    </a:ln>
                  </pic:spPr>
                </pic:pic>
              </a:graphicData>
            </a:graphic>
          </wp:inline>
        </w:drawing>
      </w:r>
    </w:p>
    <w:p w14:paraId="4681DC94" w14:textId="77777777" w:rsidR="00BA777B" w:rsidRPr="00BA777B" w:rsidRDefault="00BA777B" w:rsidP="00591DE2">
      <w:pPr>
        <w:jc w:val="both"/>
        <w:rPr>
          <w:rFonts w:ascii="Arial" w:hAnsi="Arial" w:cs="Arial"/>
          <w:sz w:val="20"/>
          <w:szCs w:val="20"/>
          <w:lang w:val="en"/>
        </w:rPr>
      </w:pPr>
      <w:r w:rsidRPr="00BA777B">
        <w:rPr>
          <w:rStyle w:val="Strong"/>
          <w:rFonts w:ascii="Arial" w:hAnsi="Arial" w:cs="Arial"/>
          <w:sz w:val="20"/>
          <w:szCs w:val="20"/>
          <w:lang w:val="en"/>
        </w:rPr>
        <w:t>Figure 4.</w:t>
      </w:r>
      <w:r w:rsidRPr="00BA777B">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subdigastric group; level IIB, upper jugular nodes in the submuscular recess; level VA, spinal accessory nodes; and level VB, the supraclavicular and transverse cervical nodes. From: Flint PW, et al, eds. </w:t>
      </w:r>
      <w:r w:rsidRPr="00BA777B">
        <w:rPr>
          <w:rStyle w:val="Emphasis"/>
          <w:rFonts w:ascii="Arial" w:hAnsi="Arial" w:cs="Arial"/>
          <w:sz w:val="20"/>
          <w:szCs w:val="20"/>
          <w:lang w:val="en"/>
        </w:rPr>
        <w:t>Cummings Otolaryngology: Head and Neck Surgery.</w:t>
      </w:r>
      <w:r w:rsidRPr="00BA777B">
        <w:rPr>
          <w:rFonts w:ascii="Arial" w:hAnsi="Arial" w:cs="Arial"/>
          <w:sz w:val="20"/>
          <w:szCs w:val="20"/>
          <w:lang w:val="en"/>
        </w:rPr>
        <w:t xml:space="preserve"> 5th ed. Philadelphia, PA; Saunders: 2010. Reproduced with permission © Elsevier.</w:t>
      </w:r>
    </w:p>
    <w:p w14:paraId="08CDB88C" w14:textId="4A753D36"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In order for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the details of the local anatomy in the specimens they submit for examination or, in other manners, orient those specimens for pathologists.</w:t>
      </w:r>
    </w:p>
    <w:p w14:paraId="06487CC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484762BA"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 xml:space="preserve">Level I. Submental Group (Sublevel IA) </w:t>
      </w:r>
    </w:p>
    <w:p w14:paraId="75A3531B"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within the triangular boundary of the anterior belly of the digastric muscles and the hyoid bone.</w:t>
      </w:r>
    </w:p>
    <w:p w14:paraId="56E2E7E7" w14:textId="77777777" w:rsidR="00BA777B" w:rsidRPr="00BA777B" w:rsidRDefault="00BA777B" w:rsidP="00591DE2">
      <w:pPr>
        <w:keepNext/>
        <w:ind w:left="720" w:hanging="720"/>
        <w:jc w:val="both"/>
        <w:outlineLvl w:val="2"/>
        <w:rPr>
          <w:rFonts w:ascii="Arial" w:hAnsi="Arial" w:cs="Arial"/>
          <w:sz w:val="20"/>
          <w:szCs w:val="20"/>
          <w:lang w:val="en"/>
        </w:rPr>
      </w:pPr>
      <w:r w:rsidRPr="00BA777B">
        <w:rPr>
          <w:rStyle w:val="Strong"/>
          <w:rFonts w:ascii="Arial" w:hAnsi="Arial" w:cs="Arial"/>
          <w:sz w:val="20"/>
          <w:szCs w:val="20"/>
          <w:lang w:val="en"/>
        </w:rPr>
        <w:t xml:space="preserve">Level I. Submandibular Group (Sublevel IB) </w:t>
      </w:r>
    </w:p>
    <w:p w14:paraId="59E76394"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762EDDFD"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Level II. Upper Jugular Group (Sublevels IIA and IIB)</w:t>
      </w:r>
    </w:p>
    <w:p w14:paraId="7F072B9E"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xml:space="preserve">Lymph nodes located around the upper third of the internal jugular vein and adjacent spinal accessory nerve extending from the level of the carotid bifurcation (surgical landmark) or hyoid bone (clinical landmark) </w:t>
      </w:r>
      <w:r w:rsidRPr="00BA777B">
        <w:rPr>
          <w:rFonts w:ascii="Arial" w:hAnsi="Arial" w:cs="Arial"/>
          <w:sz w:val="20"/>
          <w:szCs w:val="20"/>
          <w:lang w:val="en"/>
        </w:rPr>
        <w:lastRenderedPageBreak/>
        <w:t>to the skull base. The posterior boundary is the posterior border of the sternocleidomastoid muscle, and the anterior boundary is the lateral border of the stylohyoid muscle.</w:t>
      </w:r>
    </w:p>
    <w:p w14:paraId="035C9A87"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 xml:space="preserve">Level III. Middle Jugular Group </w:t>
      </w:r>
    </w:p>
    <w:p w14:paraId="12A0D8A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1D4097C8" w14:textId="77777777" w:rsidR="00BA777B" w:rsidRPr="00BA777B" w:rsidRDefault="00BA777B" w:rsidP="00591DE2">
      <w:pPr>
        <w:keepNext/>
        <w:tabs>
          <w:tab w:val="left" w:pos="360"/>
        </w:tabs>
        <w:jc w:val="both"/>
        <w:outlineLvl w:val="1"/>
        <w:rPr>
          <w:rFonts w:ascii="Arial" w:hAnsi="Arial" w:cs="Arial"/>
          <w:sz w:val="20"/>
          <w:szCs w:val="20"/>
          <w:lang w:val="en"/>
        </w:rPr>
      </w:pPr>
      <w:r w:rsidRPr="00BA777B">
        <w:rPr>
          <w:rStyle w:val="Strong"/>
          <w:rFonts w:ascii="Arial" w:hAnsi="Arial" w:cs="Arial"/>
          <w:sz w:val="20"/>
          <w:szCs w:val="20"/>
          <w:lang w:val="x-none"/>
        </w:rPr>
        <w:t xml:space="preserve">Level IV. Lower Jugular Group </w:t>
      </w:r>
    </w:p>
    <w:p w14:paraId="520BA0E8"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6EA20AF4" w14:textId="0EBA0BB3"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w:t>
      </w:r>
      <w:r w:rsidRPr="00BA777B">
        <w:rPr>
          <w:rStyle w:val="Strong"/>
          <w:rFonts w:ascii="Arial" w:hAnsi="Arial" w:cs="Arial"/>
          <w:sz w:val="20"/>
          <w:szCs w:val="20"/>
          <w:lang w:val="x-none"/>
        </w:rPr>
        <w:t>Level V. Posterior Triangle Group (Sublevels VA and VB)</w:t>
      </w:r>
    </w:p>
    <w:p w14:paraId="598B3504" w14:textId="77777777"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0DCAEF4D" w14:textId="125F85A8" w:rsidR="00BA777B" w:rsidRPr="00BA777B" w:rsidRDefault="00BA777B" w:rsidP="00591DE2">
      <w:pPr>
        <w:jc w:val="both"/>
        <w:rPr>
          <w:rFonts w:ascii="Arial" w:hAnsi="Arial" w:cs="Arial"/>
          <w:sz w:val="20"/>
          <w:szCs w:val="20"/>
          <w:lang w:val="en"/>
        </w:rPr>
      </w:pPr>
      <w:r w:rsidRPr="00BA777B">
        <w:rPr>
          <w:rFonts w:ascii="Arial" w:hAnsi="Arial" w:cs="Arial"/>
          <w:sz w:val="20"/>
          <w:szCs w:val="20"/>
          <w:lang w:val="en"/>
        </w:rPr>
        <w:t> </w:t>
      </w:r>
      <w:r w:rsidRPr="00BA777B">
        <w:rPr>
          <w:rStyle w:val="Strong"/>
          <w:rFonts w:ascii="Arial" w:hAnsi="Arial" w:cs="Arial"/>
          <w:sz w:val="20"/>
          <w:szCs w:val="20"/>
          <w:lang w:val="en"/>
        </w:rPr>
        <w:t>Level VI. Anterior (Central) Compartment</w:t>
      </w:r>
    </w:p>
    <w:p w14:paraId="03A61EBF" w14:textId="488A8749" w:rsidR="00BA777B" w:rsidRPr="00BA777B" w:rsidRDefault="00BA777B" w:rsidP="000F3E7F">
      <w:pPr>
        <w:jc w:val="both"/>
        <w:rPr>
          <w:rFonts w:ascii="Arial" w:hAnsi="Arial" w:cs="Arial"/>
          <w:sz w:val="20"/>
          <w:szCs w:val="20"/>
          <w:lang w:val="en"/>
        </w:rPr>
      </w:pPr>
      <w:r w:rsidRPr="00BA777B">
        <w:rPr>
          <w:rFonts w:ascii="Arial" w:hAnsi="Arial" w:cs="Arial"/>
          <w:sz w:val="20"/>
          <w:szCs w:val="20"/>
          <w:lang w:val="en"/>
        </w:rPr>
        <w:t>Lymph nodes in this compartment include the pre- and paratracheal nodes, precricoid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16F63B43" w14:textId="77777777" w:rsidR="00BA777B" w:rsidRPr="00BA777B" w:rsidRDefault="00BA777B">
      <w:pPr>
        <w:rPr>
          <w:rFonts w:ascii="Arial" w:hAnsi="Arial" w:cs="Arial"/>
          <w:sz w:val="20"/>
          <w:szCs w:val="20"/>
          <w:lang w:val="en"/>
        </w:rPr>
      </w:pPr>
      <w:r w:rsidRPr="00BA777B">
        <w:rPr>
          <w:rStyle w:val="Strong"/>
          <w:rFonts w:ascii="Arial" w:hAnsi="Arial" w:cs="Arial"/>
          <w:sz w:val="20"/>
          <w:szCs w:val="20"/>
          <w:lang w:val="en"/>
        </w:rPr>
        <w:t>Level VII. Superior Mediastinal Lymph Nodes</w:t>
      </w:r>
    </w:p>
    <w:p w14:paraId="7F4C43D1"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 xml:space="preserve">Metastases at level VII are considered regional lymph node metastases; all other mediastinal lymph node metastases are considered distant metastases. </w:t>
      </w:r>
    </w:p>
    <w:p w14:paraId="491A067B"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Lymph node groups removed from areas not included in the above levels, eg, scalene, suboccipital, and retropharyngeal, should be identified and reported from all levels separately. Midline nodes are considered ipsilateral nodes.</w:t>
      </w:r>
    </w:p>
    <w:p w14:paraId="2F55AC80" w14:textId="0173994C" w:rsidR="00BA777B" w:rsidRDefault="00BA777B" w:rsidP="00591DE2">
      <w:pPr>
        <w:spacing w:after="0"/>
        <w:rPr>
          <w:rStyle w:val="Strong"/>
          <w:rFonts w:ascii="Arial" w:hAnsi="Arial" w:cs="Arial"/>
          <w:sz w:val="20"/>
          <w:szCs w:val="20"/>
          <w:lang w:val="en"/>
        </w:rPr>
      </w:pPr>
      <w:r w:rsidRPr="00BA777B">
        <w:rPr>
          <w:rFonts w:ascii="Arial" w:hAnsi="Arial" w:cs="Arial"/>
          <w:sz w:val="20"/>
          <w:szCs w:val="20"/>
          <w:lang w:val="en"/>
        </w:rPr>
        <w:t> </w:t>
      </w:r>
      <w:r w:rsidRPr="00BA777B">
        <w:rPr>
          <w:rStyle w:val="Strong"/>
          <w:rFonts w:ascii="Arial" w:hAnsi="Arial" w:cs="Arial"/>
          <w:sz w:val="20"/>
          <w:szCs w:val="20"/>
          <w:lang w:val="en"/>
        </w:rPr>
        <w:t xml:space="preserve">Extranodal Extension </w:t>
      </w:r>
    </w:p>
    <w:p w14:paraId="4ACCBB25" w14:textId="77777777" w:rsidR="00591DE2" w:rsidRPr="00BA777B" w:rsidRDefault="00591DE2" w:rsidP="00591DE2">
      <w:pPr>
        <w:spacing w:after="0"/>
        <w:rPr>
          <w:rFonts w:ascii="Arial" w:hAnsi="Arial" w:cs="Arial"/>
          <w:sz w:val="20"/>
          <w:szCs w:val="20"/>
          <w:lang w:val="en"/>
        </w:rPr>
      </w:pPr>
    </w:p>
    <w:p w14:paraId="04C77AFA" w14:textId="77777777" w:rsidR="00BA777B" w:rsidRPr="00BA777B" w:rsidRDefault="00BA777B" w:rsidP="00591DE2">
      <w:pPr>
        <w:pStyle w:val="NormalWeb"/>
        <w:spacing w:before="0" w:beforeAutospacing="0" w:after="0" w:afterAutospacing="0" w:line="259" w:lineRule="auto"/>
        <w:rPr>
          <w:rFonts w:ascii="Arial" w:hAnsi="Arial" w:cs="Arial"/>
          <w:sz w:val="20"/>
          <w:szCs w:val="20"/>
          <w:lang w:val="en"/>
        </w:rPr>
      </w:pPr>
      <w:r w:rsidRPr="00BA777B">
        <w:rPr>
          <w:rFonts w:ascii="Arial" w:hAnsi="Arial" w:cs="Arial"/>
          <w:sz w:val="20"/>
          <w:szCs w:val="20"/>
          <w:lang w:val="en"/>
        </w:rPr>
        <w:t>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Reporting of lymph nodes containing metastasis should include whether there is presence or absence of extranodal extension (ENE),</w:t>
      </w:r>
      <w:hyperlink w:anchor="5084" w:tooltip="Ebrahimi A, Gil&#10;Z, Amit M. International Consortium for Outcome Research (ICOR) in Head and&#10;Neck Cancer. Primary tumor staging for oral cancer and a proposed modification&#10;incorporating depth of invasion: an international multicenter retrospective&#10;study. JAMA O" w:history="1">
        <w:r w:rsidRPr="00BA777B">
          <w:rPr>
            <w:rStyle w:val="Hyperlink"/>
            <w:rFonts w:ascii="Arial" w:hAnsi="Arial" w:cs="Arial"/>
            <w:sz w:val="20"/>
            <w:szCs w:val="20"/>
            <w:vertAlign w:val="superscript"/>
            <w:lang w:val="en"/>
          </w:rPr>
          <w:t>10</w:t>
        </w:r>
      </w:hyperlink>
      <w:r w:rsidRPr="00BA777B">
        <w:rPr>
          <w:rFonts w:ascii="Arial" w:hAnsi="Arial" w:cs="Arial"/>
          <w:sz w:val="20"/>
          <w:szCs w:val="20"/>
          <w:lang w:val="en"/>
        </w:rPr>
        <w:t>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ENE</w:t>
      </w:r>
      <w:r w:rsidRPr="00BA777B">
        <w:rPr>
          <w:rFonts w:ascii="Arial" w:hAnsi="Arial" w:cs="Arial"/>
          <w:sz w:val="20"/>
          <w:szCs w:val="20"/>
          <w:vertAlign w:val="subscript"/>
          <w:lang w:val="en"/>
        </w:rPr>
        <w:t>ma</w:t>
      </w:r>
      <w:r w:rsidRPr="00BA777B">
        <w:rPr>
          <w:rFonts w:ascii="Arial" w:hAnsi="Arial" w:cs="Arial"/>
          <w:sz w:val="20"/>
          <w:szCs w:val="20"/>
          <w:lang w:val="en"/>
        </w:rPr>
        <w:t xml:space="preserve"> (&gt;2 mm) and ENE</w:t>
      </w:r>
      <w:r w:rsidRPr="00BA777B">
        <w:rPr>
          <w:rFonts w:ascii="Arial" w:hAnsi="Arial" w:cs="Arial"/>
          <w:sz w:val="20"/>
          <w:szCs w:val="20"/>
          <w:vertAlign w:val="subscript"/>
          <w:lang w:val="en"/>
        </w:rPr>
        <w:t>mi</w:t>
      </w:r>
      <w:r w:rsidRPr="00BA777B">
        <w:rPr>
          <w:rFonts w:ascii="Arial" w:hAnsi="Arial" w:cs="Arial"/>
          <w:sz w:val="20"/>
          <w:szCs w:val="20"/>
          <w:lang w:val="en"/>
        </w:rPr>
        <w:t xml:space="preserve"> (≤2 mm).</w:t>
      </w:r>
      <w:hyperlink w:anchor="5085" w:tooltip="Ridge JA,&#10;Lydiatt WM, Patel SG, et al. Lip and oral cavity. In: Amin MB, ed. AJCC Cancer Staging Manual. 8th ed. New&#10;York, NY: Springer; 2017.35." w:history="1">
        <w:r w:rsidRPr="00BA777B">
          <w:rPr>
            <w:rStyle w:val="Hyperlink"/>
            <w:rFonts w:ascii="Arial" w:hAnsi="Arial" w:cs="Arial"/>
            <w:sz w:val="20"/>
            <w:szCs w:val="20"/>
            <w:vertAlign w:val="superscript"/>
            <w:lang w:val="en"/>
          </w:rPr>
          <w:t>11,</w:t>
        </w:r>
      </w:hyperlink>
      <w:hyperlink w:anchor="5086" w:tooltip="Ebrahimi A,&#10;Clark JR, Amit M, et al. Minimum nodal yield in oral squamous cell carcinoma:&#10;defining the standard of care in a multicenter international pooled validation&#10;study. Ann Surg Oncol. 2014;21(9):3049-3055." w:history="1">
        <w:r w:rsidRPr="00BA777B">
          <w:rPr>
            <w:rStyle w:val="Hyperlink"/>
            <w:rFonts w:ascii="Arial" w:hAnsi="Arial" w:cs="Arial"/>
            <w:sz w:val="20"/>
            <w:szCs w:val="20"/>
            <w:vertAlign w:val="superscript"/>
            <w:lang w:val="en"/>
          </w:rPr>
          <w:t>12,</w:t>
        </w:r>
      </w:hyperlink>
      <w:hyperlink w:anchor="5087" w:tooltip="Prabhu RS,&#10;Hanasoge S, Magliocca KR, et al. Extent of pathologic extracapsular extension&#10;and outcomes in patients with nonoropharyngeal head and neck cancer treated&#10;with initial surgical resection. Cancer. 2014;120(10):1499-1506. " w:history="1">
        <w:r w:rsidRPr="00BA777B">
          <w:rPr>
            <w:rStyle w:val="Hyperlink"/>
            <w:rFonts w:ascii="Arial" w:hAnsi="Arial" w:cs="Arial"/>
            <w:sz w:val="20"/>
            <w:szCs w:val="20"/>
            <w:vertAlign w:val="superscript"/>
            <w:lang w:val="en"/>
          </w:rPr>
          <w:t>13,</w:t>
        </w:r>
      </w:hyperlink>
      <w:hyperlink w:anchor="5088" w:tooltip="Dunne AA, Muller&#10;HH, Eisele DW, Kessel K, Moll R, Werner JA. Meta-analysis of the prognostic&#10;significance of perinodal spread in head and neck squamous cell carcinomas&#10;(HNSCC) patients. Eur J Cancer. 2006;42(12):1863-1868." w:history="1">
        <w:r w:rsidRPr="00BA777B">
          <w:rPr>
            <w:rStyle w:val="Hyperlink"/>
            <w:rFonts w:ascii="Arial" w:hAnsi="Arial" w:cs="Arial"/>
            <w:sz w:val="20"/>
            <w:szCs w:val="20"/>
            <w:vertAlign w:val="superscript"/>
            <w:lang w:val="en"/>
          </w:rPr>
          <w:t>14</w:t>
        </w:r>
      </w:hyperlink>
      <w:r w:rsidRPr="00BA777B">
        <w:rPr>
          <w:rFonts w:ascii="Arial" w:hAnsi="Arial" w:cs="Arial"/>
          <w:sz w:val="20"/>
          <w:szCs w:val="20"/>
          <w:lang w:val="en"/>
        </w:rPr>
        <w:t xml:space="preserve"> However, pitfalls in the measurement (ie, in larger, matted lymph nodes, in nodes post fine-needle aspiration, and in nodes with near total replacement of lymph node architecture), and the disposition of soft tissue deposits is still not resolved. In general, absence of ENE in </w:t>
      </w:r>
      <w:r w:rsidRPr="00BA777B">
        <w:rPr>
          <w:rFonts w:ascii="Arial" w:hAnsi="Arial" w:cs="Arial"/>
          <w:sz w:val="20"/>
          <w:szCs w:val="20"/>
          <w:lang w:val="en"/>
        </w:rPr>
        <w:lastRenderedPageBreak/>
        <w:t>a large (&gt;3 cm) lymph node, especially with traversing fibrous bands, should be viewed with skepticism. Soft tissue deposits for lymph node metastases based on limited studies appear to be the equivalent of a positive lymph node with ENE and should be recorded as such.</w:t>
      </w:r>
      <w:hyperlink w:anchor="5089" w:tooltip="Jose J, Moor JW,&#10;Coatesworth AP, Johnston C, MacLennan K. Soft tissue deposits in neck&#10;dissections of patients with head and neck squamous cell carcinoma: prospective&#10;analysis of prevalence, survival, and its implications. Arch Otolaryngol Head Neck Surg. 2004" w:history="1">
        <w:r w:rsidRPr="00BA777B">
          <w:rPr>
            <w:rStyle w:val="Hyperlink"/>
            <w:rFonts w:ascii="Arial" w:hAnsi="Arial" w:cs="Arial"/>
            <w:sz w:val="20"/>
            <w:szCs w:val="20"/>
            <w:vertAlign w:val="superscript"/>
            <w:lang w:val="en"/>
          </w:rPr>
          <w:t>15</w:t>
        </w:r>
      </w:hyperlink>
      <w:r w:rsidRPr="00BA777B">
        <w:rPr>
          <w:rFonts w:ascii="Arial" w:hAnsi="Arial" w:cs="Arial"/>
          <w:sz w:val="20"/>
          <w:szCs w:val="20"/>
          <w:lang w:val="en"/>
        </w:rPr>
        <w:t xml:space="preserve"> </w:t>
      </w:r>
    </w:p>
    <w:p w14:paraId="134717A3" w14:textId="77777777" w:rsidR="00591DE2" w:rsidRDefault="00591DE2">
      <w:pPr>
        <w:spacing w:after="0"/>
        <w:rPr>
          <w:rFonts w:ascii="Arial" w:eastAsia="Times New Roman" w:hAnsi="Arial" w:cs="Arial"/>
          <w:sz w:val="20"/>
          <w:szCs w:val="20"/>
          <w:lang w:val="en"/>
        </w:rPr>
      </w:pPr>
    </w:p>
    <w:p w14:paraId="7AB6FBD9" w14:textId="2B345FAC" w:rsidR="00BA777B" w:rsidRPr="00591DE2" w:rsidRDefault="00BA777B" w:rsidP="00591DE2">
      <w:pPr>
        <w:pStyle w:val="ListParagraph"/>
        <w:numPr>
          <w:ilvl w:val="0"/>
          <w:numId w:val="16"/>
        </w:numPr>
        <w:spacing w:after="0" w:line="240" w:lineRule="auto"/>
        <w:ind w:right="29"/>
        <w:rPr>
          <w:rFonts w:ascii="Arial" w:hAnsi="Arial" w:cs="Arial"/>
          <w:sz w:val="20"/>
          <w:szCs w:val="20"/>
          <w:lang w:val="en"/>
        </w:rPr>
      </w:pPr>
      <w:r w:rsidRPr="00591DE2">
        <w:rPr>
          <w:rFonts w:ascii="Arial" w:hAnsi="Arial" w:cs="Arial"/>
          <w:sz w:val="20"/>
          <w:szCs w:val="20"/>
          <w:lang w:val="en"/>
        </w:rPr>
        <w:t>References</w:t>
      </w:r>
    </w:p>
    <w:p w14:paraId="210E6E7F" w14:textId="77777777" w:rsidR="00591DE2"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Cooper JS, Pajak TF, Forastiere AA, et al. Postoperative concurrent radiotherapy and chemotherapy for high-risk squamous-cell carcinoma of the head and neck. </w:t>
      </w:r>
      <w:r w:rsidRPr="00591DE2">
        <w:rPr>
          <w:rFonts w:ascii="Arial" w:hAnsi="Arial" w:cs="Arial"/>
          <w:i/>
          <w:lang w:val="en"/>
        </w:rPr>
        <w:t xml:space="preserve">N Engl J Med. </w:t>
      </w:r>
      <w:r w:rsidRPr="00591DE2">
        <w:rPr>
          <w:rFonts w:ascii="Arial" w:hAnsi="Arial" w:cs="Arial"/>
          <w:sz w:val="20"/>
          <w:szCs w:val="20"/>
          <w:lang w:val="en"/>
        </w:rPr>
        <w:t>2004;350(19):1937-1944.</w:t>
      </w:r>
    </w:p>
    <w:p w14:paraId="6F4D31AC" w14:textId="1F086B70"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Bernier J, Domenge C, Ozsahin M, et al. Postoperative irradiation with or without concomitant chemotherapy for locally advanced head and neck cancer. </w:t>
      </w:r>
      <w:r w:rsidRPr="00591DE2">
        <w:rPr>
          <w:rFonts w:ascii="Arial" w:hAnsi="Arial" w:cs="Arial"/>
          <w:i/>
          <w:lang w:val="en"/>
        </w:rPr>
        <w:t xml:space="preserve">N Engl J Med. </w:t>
      </w:r>
      <w:r w:rsidRPr="00591DE2">
        <w:rPr>
          <w:rFonts w:ascii="Arial" w:hAnsi="Arial" w:cs="Arial"/>
          <w:sz w:val="20"/>
          <w:szCs w:val="20"/>
          <w:lang w:val="en"/>
        </w:rPr>
        <w:t>2004;350(19):1945-1952.</w:t>
      </w:r>
    </w:p>
    <w:p w14:paraId="7F77921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Sobin LH, Gospodarowicz MK, Wittekind CH, eds. TNM Classification of Malignant Tumours. New York, NY: Wiley-Liss; 2009.</w:t>
      </w:r>
    </w:p>
    <w:p w14:paraId="292D3B7A"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Singletary SE, Greene FL, Sobin LH. Classification of isolated tumor cells: clarification of the 6th edition of the American Joint Committee on Cancer Staging Manual. Cancer. 2003;98(12):2740-2741.</w:t>
      </w:r>
    </w:p>
    <w:p w14:paraId="474F822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Broglie MA, Haerle SK, Huber GF, Haile SR, Stoeckli SJ. Occult metastases detected by sentinel node biopsy in patients with early oral and oropharyngeal squamous cell carcinomas: Impact on survival. </w:t>
      </w:r>
      <w:r w:rsidRPr="002571B8">
        <w:rPr>
          <w:rFonts w:ascii="Arial" w:hAnsi="Arial" w:cs="Arial"/>
          <w:i/>
          <w:iCs/>
          <w:sz w:val="20"/>
          <w:szCs w:val="20"/>
          <w:lang w:val="en"/>
        </w:rPr>
        <w:t>Head Neck.</w:t>
      </w:r>
      <w:r w:rsidRPr="00591DE2">
        <w:rPr>
          <w:rFonts w:ascii="Arial" w:hAnsi="Arial" w:cs="Arial"/>
          <w:sz w:val="20"/>
          <w:szCs w:val="20"/>
          <w:lang w:val="en"/>
        </w:rPr>
        <w:t xml:space="preserve"> 2013;35(5):660-666.</w:t>
      </w:r>
    </w:p>
    <w:p w14:paraId="5041BD6E"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Ferlito A, Robbins KT, Shah JP, et al. Proposal for a rational classification of neck dissections. </w:t>
      </w:r>
      <w:r w:rsidRPr="002571B8">
        <w:rPr>
          <w:rFonts w:ascii="Arial" w:hAnsi="Arial" w:cs="Arial"/>
          <w:i/>
          <w:iCs/>
          <w:sz w:val="20"/>
          <w:szCs w:val="20"/>
          <w:lang w:val="en"/>
        </w:rPr>
        <w:t>Head Neck</w:t>
      </w:r>
      <w:r w:rsidRPr="00591DE2">
        <w:rPr>
          <w:rFonts w:ascii="Arial" w:hAnsi="Arial" w:cs="Arial"/>
          <w:sz w:val="20"/>
          <w:szCs w:val="20"/>
          <w:lang w:val="en"/>
        </w:rPr>
        <w:t>. 2011;33(3):445-450.</w:t>
      </w:r>
    </w:p>
    <w:p w14:paraId="050D10F0"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Robbins KT, Shaha AR, Medina JE, et al. Consensus statement on the classification and terminology of neck dissection. Arch Otolaryngol Head Neck Surg. 2008;134(5):536-538.</w:t>
      </w:r>
    </w:p>
    <w:p w14:paraId="614F70D9"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Seethala RR. Current state of neck dissection in the United States. </w:t>
      </w:r>
      <w:r w:rsidRPr="002571B8">
        <w:rPr>
          <w:rFonts w:ascii="Arial" w:hAnsi="Arial" w:cs="Arial"/>
          <w:i/>
          <w:iCs/>
          <w:sz w:val="20"/>
          <w:szCs w:val="20"/>
          <w:lang w:val="en"/>
        </w:rPr>
        <w:t>Head Neck Pathol.</w:t>
      </w:r>
      <w:r w:rsidRPr="00591DE2">
        <w:rPr>
          <w:rFonts w:ascii="Arial" w:hAnsi="Arial" w:cs="Arial"/>
          <w:sz w:val="20"/>
          <w:szCs w:val="20"/>
          <w:lang w:val="en"/>
        </w:rPr>
        <w:t xml:space="preserve"> 2009;3(3):238-245.</w:t>
      </w:r>
    </w:p>
    <w:p w14:paraId="3FA90E5F"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Suarez C, Rodrigo JP, Robbins KT, et al. Superselective neck dissection: rationale, indications, and results. </w:t>
      </w:r>
      <w:r w:rsidRPr="002571B8">
        <w:rPr>
          <w:rFonts w:ascii="Arial" w:hAnsi="Arial" w:cs="Arial"/>
          <w:i/>
          <w:iCs/>
          <w:sz w:val="20"/>
          <w:szCs w:val="20"/>
          <w:lang w:val="en"/>
        </w:rPr>
        <w:t>Eur Arch Otorhinolaryngol</w:t>
      </w:r>
      <w:r w:rsidRPr="00591DE2">
        <w:rPr>
          <w:rFonts w:ascii="Arial" w:hAnsi="Arial" w:cs="Arial"/>
          <w:sz w:val="20"/>
          <w:szCs w:val="20"/>
          <w:lang w:val="en"/>
        </w:rPr>
        <w:t>. 2013.</w:t>
      </w:r>
    </w:p>
    <w:p w14:paraId="53992EA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Ebrahimi A, Gil Z, Amit M. International Consortium for Outcome Research (ICOR) in Head and Neck Cancer. Primary tumor staging for oral cancer and a proposed modification incorporating depth of invasion: an international multicenter retrospective study. J</w:t>
      </w:r>
      <w:r w:rsidRPr="002571B8">
        <w:rPr>
          <w:rFonts w:ascii="Arial" w:hAnsi="Arial" w:cs="Arial"/>
          <w:i/>
          <w:iCs/>
          <w:sz w:val="20"/>
          <w:szCs w:val="20"/>
          <w:lang w:val="en"/>
        </w:rPr>
        <w:t>AMA Otolaryngol Head Neck Surg.</w:t>
      </w:r>
      <w:r w:rsidRPr="00591DE2">
        <w:rPr>
          <w:rFonts w:ascii="Arial" w:hAnsi="Arial" w:cs="Arial"/>
          <w:sz w:val="20"/>
          <w:szCs w:val="20"/>
          <w:lang w:val="en"/>
        </w:rPr>
        <w:t xml:space="preserve"> 2014;140(12):1138-1148.</w:t>
      </w:r>
    </w:p>
    <w:p w14:paraId="36A0665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Ridge JA, Lydiatt WM, Patel SG, et al. Lip and oral cavity. In: Amin MB, ed. </w:t>
      </w:r>
      <w:r w:rsidRPr="002571B8">
        <w:rPr>
          <w:rFonts w:ascii="Arial" w:hAnsi="Arial" w:cs="Arial"/>
          <w:i/>
          <w:iCs/>
          <w:sz w:val="20"/>
          <w:szCs w:val="20"/>
          <w:lang w:val="en"/>
        </w:rPr>
        <w:t>AJCC Cancer Staging Manual</w:t>
      </w:r>
      <w:r w:rsidRPr="00591DE2">
        <w:rPr>
          <w:rFonts w:ascii="Arial" w:hAnsi="Arial" w:cs="Arial"/>
          <w:sz w:val="20"/>
          <w:szCs w:val="20"/>
          <w:lang w:val="en"/>
        </w:rPr>
        <w:t>. 8th ed. New York, NY: Springer; 2017.</w:t>
      </w:r>
    </w:p>
    <w:p w14:paraId="4283A426"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Ebrahimi A, Clark JR, Amit M, et al. Minimum nodal yield in oral squamous cell carcinoma: defining the standard of care in a multicenter international pooled validation study. </w:t>
      </w:r>
      <w:r w:rsidRPr="002571B8">
        <w:rPr>
          <w:rFonts w:ascii="Arial" w:hAnsi="Arial" w:cs="Arial"/>
          <w:i/>
          <w:iCs/>
          <w:sz w:val="20"/>
          <w:szCs w:val="20"/>
          <w:lang w:val="en"/>
        </w:rPr>
        <w:t>Ann Surg Oncol</w:t>
      </w:r>
      <w:r w:rsidRPr="00591DE2">
        <w:rPr>
          <w:rFonts w:ascii="Arial" w:hAnsi="Arial" w:cs="Arial"/>
          <w:sz w:val="20"/>
          <w:szCs w:val="20"/>
          <w:lang w:val="en"/>
        </w:rPr>
        <w:t>. 2014;21(9):3049-3055.</w:t>
      </w:r>
    </w:p>
    <w:p w14:paraId="4F3D1FA5"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Prabhu RS, Hanasoge S, Magliocca KR, et al. Extent of pathologic extracapsular extension and outcomes in patients with nonoropharyngeal head and neck cancer treated with initial surgical resection. </w:t>
      </w:r>
      <w:r w:rsidRPr="002571B8">
        <w:rPr>
          <w:rFonts w:ascii="Arial" w:hAnsi="Arial" w:cs="Arial"/>
          <w:i/>
          <w:iCs/>
          <w:sz w:val="20"/>
          <w:szCs w:val="20"/>
          <w:lang w:val="en"/>
        </w:rPr>
        <w:t>Cancer</w:t>
      </w:r>
      <w:r w:rsidRPr="00591DE2">
        <w:rPr>
          <w:rFonts w:ascii="Arial" w:hAnsi="Arial" w:cs="Arial"/>
          <w:sz w:val="20"/>
          <w:szCs w:val="20"/>
          <w:lang w:val="en"/>
        </w:rPr>
        <w:t>. 2014;120(10):1499-1506.</w:t>
      </w:r>
    </w:p>
    <w:p w14:paraId="76F3CE9C" w14:textId="77777777" w:rsidR="00BA777B" w:rsidRPr="00591DE2"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Dunne AA, Muller HH, Eisele DW, et al. Meta-analysis of the prognostic significance of perinodal spread in head and neck squamous cell carcinomas (HNSCC) patients. </w:t>
      </w:r>
      <w:r w:rsidRPr="002571B8">
        <w:rPr>
          <w:rFonts w:ascii="Arial" w:hAnsi="Arial" w:cs="Arial"/>
          <w:i/>
          <w:iCs/>
          <w:sz w:val="20"/>
          <w:szCs w:val="20"/>
          <w:lang w:val="en"/>
        </w:rPr>
        <w:t>Eur J Cancer</w:t>
      </w:r>
      <w:r w:rsidRPr="00591DE2">
        <w:rPr>
          <w:rFonts w:ascii="Arial" w:hAnsi="Arial" w:cs="Arial"/>
          <w:sz w:val="20"/>
          <w:szCs w:val="20"/>
          <w:lang w:val="en"/>
        </w:rPr>
        <w:t>. 2006;42(12):1863-1868.</w:t>
      </w:r>
    </w:p>
    <w:p w14:paraId="024A366E" w14:textId="33F208E7" w:rsidR="00BA777B" w:rsidRDefault="00BA777B" w:rsidP="00591DE2">
      <w:pPr>
        <w:pStyle w:val="ListParagraph"/>
        <w:numPr>
          <w:ilvl w:val="0"/>
          <w:numId w:val="16"/>
        </w:numPr>
        <w:spacing w:after="0" w:line="240" w:lineRule="auto"/>
        <w:ind w:right="29"/>
        <w:divId w:val="72507288"/>
        <w:rPr>
          <w:rFonts w:ascii="Arial" w:hAnsi="Arial" w:cs="Arial"/>
          <w:sz w:val="20"/>
          <w:szCs w:val="20"/>
          <w:lang w:val="en"/>
        </w:rPr>
      </w:pPr>
      <w:r w:rsidRPr="00591DE2">
        <w:rPr>
          <w:rFonts w:ascii="Arial" w:hAnsi="Arial" w:cs="Arial"/>
          <w:sz w:val="20"/>
          <w:szCs w:val="20"/>
          <w:lang w:val="en"/>
        </w:rPr>
        <w:t xml:space="preserve">Jose J, Moor JW, Coatesworth AP, Johnston C, MacLennan K. Soft tissue deposits in neck dissections of patients with head and neck squamous cell carcinoma: prospective analysis of prevalence, survival, and its implications. </w:t>
      </w:r>
      <w:r w:rsidRPr="002571B8">
        <w:rPr>
          <w:rFonts w:ascii="Arial" w:hAnsi="Arial" w:cs="Arial"/>
          <w:i/>
          <w:iCs/>
          <w:sz w:val="20"/>
          <w:szCs w:val="20"/>
          <w:lang w:val="en"/>
        </w:rPr>
        <w:t>Arch Otolaryngol Head Neck Surg</w:t>
      </w:r>
      <w:r w:rsidRPr="00591DE2">
        <w:rPr>
          <w:rFonts w:ascii="Arial" w:hAnsi="Arial" w:cs="Arial"/>
          <w:sz w:val="20"/>
          <w:szCs w:val="20"/>
          <w:lang w:val="en"/>
        </w:rPr>
        <w:t>. 2004;130(2):157-160.</w:t>
      </w:r>
    </w:p>
    <w:p w14:paraId="674C6107" w14:textId="77777777" w:rsidR="00591DE2" w:rsidRPr="00591DE2" w:rsidRDefault="00591DE2" w:rsidP="00591DE2">
      <w:pPr>
        <w:pStyle w:val="ListParagraph"/>
        <w:spacing w:after="0" w:line="240" w:lineRule="auto"/>
        <w:ind w:right="29"/>
        <w:divId w:val="72507288"/>
        <w:rPr>
          <w:rFonts w:ascii="Arial" w:hAnsi="Arial" w:cs="Arial"/>
          <w:sz w:val="20"/>
          <w:szCs w:val="20"/>
          <w:lang w:val="en"/>
        </w:rPr>
      </w:pPr>
    </w:p>
    <w:p w14:paraId="7416C1E5" w14:textId="77777777" w:rsidR="00BA777B" w:rsidRPr="00BA777B" w:rsidRDefault="00BA777B" w:rsidP="00325837">
      <w:pPr>
        <w:spacing w:after="0"/>
        <w:jc w:val="both"/>
        <w:rPr>
          <w:rFonts w:ascii="Arial" w:eastAsia="Times New Roman" w:hAnsi="Arial" w:cs="Arial"/>
          <w:b/>
          <w:bCs/>
          <w:sz w:val="20"/>
          <w:szCs w:val="20"/>
          <w:lang w:val="en"/>
        </w:rPr>
      </w:pPr>
      <w:r w:rsidRPr="00BA777B">
        <w:rPr>
          <w:rFonts w:ascii="Arial" w:eastAsia="Times New Roman" w:hAnsi="Arial" w:cs="Arial"/>
          <w:b/>
          <w:bCs/>
          <w:sz w:val="20"/>
          <w:szCs w:val="20"/>
          <w:lang w:val="en"/>
        </w:rPr>
        <w:t>I. TNM and Stage Groupings</w:t>
      </w:r>
    </w:p>
    <w:p w14:paraId="719BEDB9" w14:textId="61E8FE55"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The protocol recommends the TNM staging system of the American Joint Committee on Cancer.</w:t>
      </w:r>
      <w:hyperlink w:anchor="5090" w:tooltip="Patel SG,&#10;Lydiatt WM, Glastonbury CM, et al. Larynx. In: Amin MB, ed. AJCC Cancer Staging Manual. 8th ed. New&#10;York, NY: Springer; 2017."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There are no significant alterations in the 8</w:t>
      </w:r>
      <w:r w:rsidRPr="00BA777B">
        <w:rPr>
          <w:rFonts w:ascii="Arial" w:hAnsi="Arial" w:cs="Arial"/>
          <w:sz w:val="20"/>
          <w:szCs w:val="20"/>
          <w:vertAlign w:val="superscript"/>
          <w:lang w:val="en"/>
        </w:rPr>
        <w:t>th</w:t>
      </w:r>
      <w:r w:rsidRPr="00BA777B">
        <w:rPr>
          <w:rFonts w:ascii="Arial" w:hAnsi="Arial" w:cs="Arial"/>
          <w:sz w:val="20"/>
          <w:szCs w:val="20"/>
          <w:lang w:val="en"/>
        </w:rPr>
        <w:t xml:space="preserve"> edition to T stage of larynx.  However, extranodal extension (ENE) is included in N stage. In essence, pathologic ENE(+) will increase the nodal category by 1.</w:t>
      </w:r>
    </w:p>
    <w:p w14:paraId="298FEEC9" w14:textId="2A299719"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lastRenderedPageBreak/>
        <w:t>The 8</w:t>
      </w:r>
      <w:r w:rsidRPr="00BA777B">
        <w:rPr>
          <w:rFonts w:ascii="Arial" w:hAnsi="Arial" w:cs="Arial"/>
          <w:sz w:val="20"/>
          <w:szCs w:val="20"/>
          <w:vertAlign w:val="superscript"/>
          <w:lang w:val="en"/>
        </w:rPr>
        <w:t>th</w:t>
      </w:r>
      <w:r w:rsidRPr="00BA777B">
        <w:rPr>
          <w:rFonts w:ascii="Arial" w:hAnsi="Arial" w:cs="Arial"/>
          <w:sz w:val="20"/>
          <w:szCs w:val="20"/>
          <w:lang w:val="en"/>
        </w:rPr>
        <w:t xml:space="preserve"> edition of the AJCC staging of head and neck cancers includes mucosal melanomas; this does not show significant changes from the 7</w:t>
      </w:r>
      <w:r w:rsidRPr="00BA777B">
        <w:rPr>
          <w:rFonts w:ascii="Arial" w:hAnsi="Arial" w:cs="Arial"/>
          <w:sz w:val="20"/>
          <w:szCs w:val="20"/>
          <w:vertAlign w:val="superscript"/>
          <w:lang w:val="en"/>
        </w:rPr>
        <w:t>th</w:t>
      </w:r>
      <w:r w:rsidRPr="00BA777B">
        <w:rPr>
          <w:rFonts w:ascii="Arial" w:hAnsi="Arial" w:cs="Arial"/>
          <w:sz w:val="20"/>
          <w:szCs w:val="20"/>
          <w:lang w:val="en"/>
        </w:rPr>
        <w:t xml:space="preserve"> edition. Approximately two-thirds of mucosal melanomas arise in the sinonasal tract, one-quarter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BA777B">
        <w:rPr>
          <w:rStyle w:val="Emphasis"/>
          <w:rFonts w:ascii="Arial" w:hAnsi="Arial" w:cs="Arial"/>
          <w:sz w:val="20"/>
          <w:szCs w:val="20"/>
          <w:lang w:val="en"/>
        </w:rPr>
        <w:t>moderately advanced</w:t>
      </w:r>
      <w:r w:rsidRPr="00BA777B">
        <w:rPr>
          <w:rFonts w:ascii="Arial" w:hAnsi="Arial" w:cs="Arial"/>
          <w:sz w:val="20"/>
          <w:szCs w:val="20"/>
          <w:lang w:val="en"/>
        </w:rPr>
        <w:t xml:space="preserve"> (T4a) and </w:t>
      </w:r>
      <w:r w:rsidRPr="00BA777B">
        <w:rPr>
          <w:rStyle w:val="Emphasis"/>
          <w:rFonts w:ascii="Arial" w:hAnsi="Arial" w:cs="Arial"/>
          <w:sz w:val="20"/>
          <w:szCs w:val="20"/>
          <w:lang w:val="en"/>
        </w:rPr>
        <w:t>very advanced</w:t>
      </w:r>
      <w:r w:rsidRPr="00BA777B">
        <w:rPr>
          <w:rFonts w:ascii="Arial" w:hAnsi="Arial" w:cs="Arial"/>
          <w:sz w:val="20"/>
          <w:szCs w:val="20"/>
          <w:lang w:val="en"/>
        </w:rPr>
        <w:t xml:space="preserve"> (T4b) disease are given below. The AJCC staging for mucosal melanomas does not provide for the histologic definition of a T3 lesion; as the majority of mucosal melanomas are invasive at presentation, mucosal-based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5091" w:tooltip="Lydiatt WM,&#10;Brandwein-Gensler MS, Kraus DH, Mukherji SK, Ridge JA, Shah JP. Mucosal melanoma&#10;of the head and neck. In: Amin MB, ed. AJCC&#10;Cancer Staging Manual. 8th ed. New York, NY: Springer; 2017." w:history="1">
        <w:r w:rsidRPr="00BA777B">
          <w:rPr>
            <w:rStyle w:val="Hyperlink"/>
            <w:rFonts w:ascii="Arial" w:hAnsi="Arial" w:cs="Arial"/>
            <w:sz w:val="20"/>
            <w:szCs w:val="20"/>
            <w:vertAlign w:val="superscript"/>
            <w:lang w:val="en"/>
          </w:rPr>
          <w:t>2</w:t>
        </w:r>
      </w:hyperlink>
    </w:p>
    <w:p w14:paraId="4FBC71D4" w14:textId="5AD96539"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0B67B107" w14:textId="77777777"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0C7AB548" w14:textId="0574DE94" w:rsidR="00BA777B" w:rsidRPr="00BA777B" w:rsidRDefault="00BA777B" w:rsidP="000F3E7F">
      <w:pPr>
        <w:rPr>
          <w:rFonts w:ascii="Arial" w:hAnsi="Arial" w:cs="Arial"/>
          <w:sz w:val="20"/>
          <w:szCs w:val="20"/>
          <w:lang w:val="en"/>
        </w:rPr>
      </w:pPr>
      <w:r w:rsidRPr="00BA777B">
        <w:rPr>
          <w:rFonts w:ascii="Arial" w:hAnsi="Arial" w:cs="Arial"/>
          <w:sz w:val="20"/>
          <w:szCs w:val="20"/>
          <w:lang w:val="en"/>
        </w:rPr>
        <w:t> </w:t>
      </w:r>
      <w:r w:rsidRPr="00BA777B">
        <w:rPr>
          <w:rStyle w:val="Strong"/>
          <w:rFonts w:ascii="Arial" w:eastAsia="Times" w:hAnsi="Arial" w:cs="Arial"/>
          <w:bCs w:val="0"/>
          <w:sz w:val="20"/>
          <w:szCs w:val="20"/>
          <w:lang w:val="x-none" w:eastAsia="x-none"/>
        </w:rPr>
        <w:t>TNM Descriptors</w:t>
      </w:r>
    </w:p>
    <w:p w14:paraId="6056C5F3" w14:textId="53B60526"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For identification of special cases of TNM or pTNM classifications, the “m” suffix and “y” and “r” prefixes are used. Although they do not affect the stage grouping, they indicate cases needing separate analysis.</w:t>
      </w:r>
    </w:p>
    <w:p w14:paraId="7DF38B49" w14:textId="0821D77D"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The “m” suffix</w:t>
      </w:r>
      <w:r w:rsidRPr="00BA777B">
        <w:rPr>
          <w:rFonts w:ascii="Arial" w:hAnsi="Arial" w:cs="Arial"/>
          <w:sz w:val="20"/>
          <w:szCs w:val="20"/>
          <w:lang w:val="en"/>
        </w:rPr>
        <w:t xml:space="preserve"> indicates the presence of multiple primary tumors in a single site and is recorded in parentheses: pT(m)NM.</w:t>
      </w:r>
    </w:p>
    <w:p w14:paraId="68715105" w14:textId="668B4306"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The “y” prefix</w:t>
      </w:r>
      <w:r w:rsidRPr="00BA777B">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0F07C763" w14:textId="4D7728AA"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The “r” prefix</w:t>
      </w:r>
      <w:r w:rsidRPr="00BA777B">
        <w:rPr>
          <w:rFonts w:ascii="Arial" w:hAnsi="Arial" w:cs="Arial"/>
          <w:sz w:val="20"/>
          <w:szCs w:val="20"/>
          <w:lang w:val="en"/>
        </w:rPr>
        <w:t xml:space="preserve"> indicates a recurrent tumor when staged after a documented disease-free interval, and is identified by the “r” prefix: rTNM.</w:t>
      </w:r>
    </w:p>
    <w:p w14:paraId="0FC835B9" w14:textId="4CCE5EDD" w:rsidR="00BA777B" w:rsidRPr="00BA777B" w:rsidRDefault="00BA777B" w:rsidP="00325837">
      <w:pPr>
        <w:keepNext/>
        <w:jc w:val="both"/>
        <w:outlineLvl w:val="1"/>
        <w:rPr>
          <w:rFonts w:ascii="Arial" w:hAnsi="Arial" w:cs="Arial"/>
          <w:sz w:val="20"/>
          <w:szCs w:val="20"/>
          <w:lang w:val="en"/>
        </w:rPr>
      </w:pPr>
      <w:r w:rsidRPr="00BA777B">
        <w:rPr>
          <w:rStyle w:val="Strong"/>
          <w:rFonts w:ascii="Arial" w:eastAsia="Times" w:hAnsi="Arial" w:cs="Arial"/>
          <w:bCs w:val="0"/>
          <w:sz w:val="20"/>
          <w:szCs w:val="20"/>
          <w:lang w:val="x-none" w:eastAsia="x-none"/>
        </w:rPr>
        <w:t>Additional Descriptors</w:t>
      </w:r>
    </w:p>
    <w:p w14:paraId="0EC1C1EB" w14:textId="77777777" w:rsidR="00BA777B" w:rsidRPr="00BA777B" w:rsidRDefault="00BA777B" w:rsidP="00325837">
      <w:pPr>
        <w:keepNext/>
        <w:ind w:left="720" w:hanging="720"/>
        <w:jc w:val="both"/>
        <w:outlineLvl w:val="2"/>
        <w:rPr>
          <w:rFonts w:ascii="Arial" w:hAnsi="Arial" w:cs="Arial"/>
          <w:sz w:val="20"/>
          <w:szCs w:val="20"/>
          <w:lang w:val="en"/>
        </w:rPr>
      </w:pPr>
      <w:r w:rsidRPr="00BA777B">
        <w:rPr>
          <w:rFonts w:ascii="Arial" w:hAnsi="Arial" w:cs="Arial"/>
          <w:sz w:val="20"/>
          <w:szCs w:val="20"/>
          <w:u w:val="single"/>
          <w:lang w:val="en"/>
        </w:rPr>
        <w:t>Residual Tumor (R)</w:t>
      </w:r>
    </w:p>
    <w:p w14:paraId="37F4CCC2" w14:textId="1A333597"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Tumor remaining in a patient after therapy with curative intent (eg, surgical resection for cure) is categorized by a system known as R classification, shown below.</w:t>
      </w:r>
    </w:p>
    <w:p w14:paraId="455FEEC4"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t>RX</w:t>
      </w:r>
      <w:r w:rsidRPr="00BA777B">
        <w:rPr>
          <w:rFonts w:ascii="Arial" w:hAnsi="Arial" w:cs="Arial"/>
          <w:sz w:val="20"/>
          <w:szCs w:val="20"/>
          <w:lang w:val="en"/>
        </w:rPr>
        <w:tab/>
        <w:t>Presence of residual tumor cannot be assessed</w:t>
      </w:r>
    </w:p>
    <w:p w14:paraId="0C57A934"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lastRenderedPageBreak/>
        <w:t>R0</w:t>
      </w:r>
      <w:r w:rsidRPr="00BA777B">
        <w:rPr>
          <w:rFonts w:ascii="Arial" w:hAnsi="Arial" w:cs="Arial"/>
          <w:sz w:val="20"/>
          <w:szCs w:val="20"/>
          <w:lang w:val="en"/>
        </w:rPr>
        <w:tab/>
        <w:t>No residual tumor</w:t>
      </w:r>
    </w:p>
    <w:p w14:paraId="1A02D4C2"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t>R1</w:t>
      </w:r>
      <w:r w:rsidRPr="00BA777B">
        <w:rPr>
          <w:rFonts w:ascii="Arial" w:hAnsi="Arial" w:cs="Arial"/>
          <w:sz w:val="20"/>
          <w:szCs w:val="20"/>
          <w:lang w:val="en"/>
        </w:rPr>
        <w:tab/>
        <w:t>Microscopic residual tumor</w:t>
      </w:r>
    </w:p>
    <w:p w14:paraId="79A8D809" w14:textId="77777777" w:rsidR="00BA777B" w:rsidRPr="00BA777B" w:rsidRDefault="00BA777B" w:rsidP="00325837">
      <w:pPr>
        <w:spacing w:after="60"/>
        <w:jc w:val="both"/>
        <w:rPr>
          <w:rFonts w:ascii="Arial" w:hAnsi="Arial" w:cs="Arial"/>
          <w:sz w:val="20"/>
          <w:szCs w:val="20"/>
          <w:lang w:val="en"/>
        </w:rPr>
      </w:pPr>
      <w:r w:rsidRPr="00BA777B">
        <w:rPr>
          <w:rFonts w:ascii="Arial" w:hAnsi="Arial" w:cs="Arial"/>
          <w:sz w:val="20"/>
          <w:szCs w:val="20"/>
          <w:lang w:val="en"/>
        </w:rPr>
        <w:t>R2</w:t>
      </w:r>
      <w:r w:rsidRPr="00BA777B">
        <w:rPr>
          <w:rFonts w:ascii="Arial" w:hAnsi="Arial" w:cs="Arial"/>
          <w:sz w:val="20"/>
          <w:szCs w:val="20"/>
          <w:lang w:val="en"/>
        </w:rPr>
        <w:tab/>
        <w:t>Macroscopic residual tumor</w:t>
      </w:r>
    </w:p>
    <w:p w14:paraId="5D74CEFF" w14:textId="77777777"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 </w:t>
      </w:r>
    </w:p>
    <w:p w14:paraId="646C733A" w14:textId="23DE1FE2" w:rsidR="00BA777B" w:rsidRPr="00BA777B" w:rsidRDefault="00BA777B" w:rsidP="00325837">
      <w:pPr>
        <w:jc w:val="both"/>
        <w:rPr>
          <w:rFonts w:ascii="Arial" w:hAnsi="Arial" w:cs="Arial"/>
          <w:sz w:val="20"/>
          <w:szCs w:val="20"/>
          <w:lang w:val="en"/>
        </w:rPr>
      </w:pPr>
      <w:r w:rsidRPr="00BA777B">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2F8D580E" w14:textId="77777777" w:rsidR="00BA777B" w:rsidRPr="00BA777B" w:rsidRDefault="00BA777B" w:rsidP="00325837">
      <w:pPr>
        <w:jc w:val="both"/>
        <w:rPr>
          <w:rFonts w:ascii="Arial" w:hAnsi="Arial" w:cs="Arial"/>
          <w:sz w:val="20"/>
          <w:szCs w:val="20"/>
          <w:lang w:val="en"/>
        </w:rPr>
      </w:pPr>
      <w:r w:rsidRPr="00BA777B">
        <w:rPr>
          <w:rStyle w:val="Strong"/>
          <w:rFonts w:ascii="Arial" w:hAnsi="Arial" w:cs="Arial"/>
          <w:bCs w:val="0"/>
          <w:sz w:val="20"/>
          <w:szCs w:val="20"/>
          <w:lang w:val="en"/>
        </w:rPr>
        <w:t>T Category Considerations</w:t>
      </w:r>
    </w:p>
    <w:p w14:paraId="7DA7CCD9" w14:textId="2D24B4B2"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Supraglottis</w:t>
      </w:r>
      <w:r w:rsidRPr="00BA777B">
        <w:rPr>
          <w:rFonts w:ascii="Arial" w:hAnsi="Arial" w:cs="Arial"/>
          <w:sz w:val="20"/>
          <w:szCs w:val="20"/>
          <w:lang w:val="en"/>
        </w:rPr>
        <w:t>. Normal vocal cord mobility (T1), fixation of the larynx (T2), and vocal cord fixation (T3) may only be determined clinically.</w:t>
      </w:r>
    </w:p>
    <w:p w14:paraId="77CDE953" w14:textId="2B99B99C"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Glottis</w:t>
      </w:r>
      <w:r w:rsidRPr="00BA777B">
        <w:rPr>
          <w:rFonts w:ascii="Arial" w:hAnsi="Arial" w:cs="Arial"/>
          <w:sz w:val="20"/>
          <w:szCs w:val="20"/>
          <w:lang w:val="en"/>
        </w:rPr>
        <w:t>. Normal vocal cord mobility (T1), impaired vocal cord mobility (T2), and vocal cord fixation (T3) may only be determined clinically.</w:t>
      </w:r>
    </w:p>
    <w:p w14:paraId="266CB899" w14:textId="1369FD19" w:rsidR="00BA777B" w:rsidRPr="00BA777B" w:rsidRDefault="00BA777B" w:rsidP="00325837">
      <w:pPr>
        <w:jc w:val="both"/>
        <w:rPr>
          <w:rFonts w:ascii="Arial" w:hAnsi="Arial" w:cs="Arial"/>
          <w:sz w:val="20"/>
          <w:szCs w:val="20"/>
          <w:lang w:val="en"/>
        </w:rPr>
      </w:pPr>
      <w:r w:rsidRPr="00BA777B">
        <w:rPr>
          <w:rFonts w:ascii="Arial" w:hAnsi="Arial" w:cs="Arial"/>
          <w:sz w:val="20"/>
          <w:szCs w:val="20"/>
          <w:u w:val="single"/>
          <w:lang w:val="en"/>
        </w:rPr>
        <w:t>Subglottis</w:t>
      </w:r>
      <w:r w:rsidRPr="00BA777B">
        <w:rPr>
          <w:rFonts w:ascii="Arial" w:hAnsi="Arial" w:cs="Arial"/>
          <w:sz w:val="20"/>
          <w:szCs w:val="20"/>
          <w:lang w:val="en"/>
        </w:rPr>
        <w:t>. Normal or impaired vocal cord mobility (T2) and vocal cord fixation (T3) may only be determined clinically.</w:t>
      </w:r>
    </w:p>
    <w:p w14:paraId="33F2905D" w14:textId="77777777" w:rsidR="00BA777B" w:rsidRPr="00BA777B" w:rsidRDefault="00BA777B" w:rsidP="00325837">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7B98FDE6" w14:textId="77777777" w:rsidR="00BA777B" w:rsidRPr="00BA777B" w:rsidRDefault="00BA777B" w:rsidP="00325837">
      <w:pPr>
        <w:numPr>
          <w:ilvl w:val="0"/>
          <w:numId w:val="11"/>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Patel SG, Lydiatt WM, Glastonbury CM, et al. Larynx. In: Amin MB, ed. </w:t>
      </w:r>
      <w:r w:rsidRPr="00BA777B">
        <w:rPr>
          <w:rStyle w:val="Emphasis"/>
          <w:rFonts w:ascii="Arial" w:hAnsi="Arial" w:cs="Arial"/>
          <w:iCs w:val="0"/>
          <w:sz w:val="20"/>
          <w:szCs w:val="20"/>
          <w:lang w:val="en"/>
        </w:rPr>
        <w:t>AJCC Cancer Staging Manual</w:t>
      </w:r>
      <w:r w:rsidRPr="00BA777B">
        <w:rPr>
          <w:rFonts w:ascii="Arial" w:hAnsi="Arial" w:cs="Arial"/>
          <w:sz w:val="20"/>
          <w:szCs w:val="20"/>
          <w:lang w:val="en"/>
        </w:rPr>
        <w:t>. 8th ed. New York, NY: Springer; 2017.</w:t>
      </w:r>
    </w:p>
    <w:p w14:paraId="251BEB30" w14:textId="2BA8DCA1" w:rsidR="00325837" w:rsidRDefault="00BA777B" w:rsidP="000F3E7F">
      <w:pPr>
        <w:numPr>
          <w:ilvl w:val="0"/>
          <w:numId w:val="11"/>
        </w:numPr>
        <w:spacing w:after="0" w:line="240" w:lineRule="auto"/>
        <w:ind w:left="750" w:right="30"/>
        <w:rPr>
          <w:rFonts w:ascii="Arial" w:hAnsi="Arial" w:cs="Arial"/>
          <w:sz w:val="20"/>
          <w:szCs w:val="20"/>
          <w:lang w:val="en"/>
        </w:rPr>
      </w:pPr>
      <w:r w:rsidRPr="000F3E7F">
        <w:rPr>
          <w:rFonts w:ascii="Arial" w:hAnsi="Arial" w:cs="Arial"/>
          <w:sz w:val="20"/>
          <w:szCs w:val="20"/>
          <w:lang w:val="en"/>
        </w:rPr>
        <w:t xml:space="preserve">Lydiatt WM, Brandwein-Gensler MS, Kraus DH, et al. Mucosal melanoma of the head and neck. In: Amin MB, ed. </w:t>
      </w:r>
      <w:r w:rsidRPr="000F3E7F">
        <w:rPr>
          <w:rStyle w:val="Emphasis"/>
          <w:rFonts w:ascii="Arial" w:hAnsi="Arial" w:cs="Arial"/>
          <w:iCs w:val="0"/>
          <w:sz w:val="20"/>
          <w:szCs w:val="20"/>
          <w:lang w:val="en"/>
        </w:rPr>
        <w:t>AJCC Cancer Staging Manual</w:t>
      </w:r>
      <w:r w:rsidRPr="000F3E7F">
        <w:rPr>
          <w:rFonts w:ascii="Arial" w:hAnsi="Arial" w:cs="Arial"/>
          <w:sz w:val="20"/>
          <w:szCs w:val="20"/>
          <w:lang w:val="en"/>
        </w:rPr>
        <w:t>. 8th ed. New York, NY: Springer; 2017.</w:t>
      </w:r>
    </w:p>
    <w:p w14:paraId="0824E3A2" w14:textId="77777777" w:rsidR="000F3E7F" w:rsidRPr="000F3E7F" w:rsidRDefault="000F3E7F" w:rsidP="000F3E7F">
      <w:pPr>
        <w:spacing w:after="0" w:line="240" w:lineRule="auto"/>
        <w:ind w:left="750" w:right="30"/>
        <w:rPr>
          <w:rFonts w:ascii="Arial" w:hAnsi="Arial" w:cs="Arial"/>
          <w:sz w:val="20"/>
          <w:szCs w:val="20"/>
          <w:lang w:val="en"/>
        </w:rPr>
      </w:pPr>
    </w:p>
    <w:p w14:paraId="458FBFF4" w14:textId="77777777" w:rsidR="00BA777B" w:rsidRPr="00BA777B" w:rsidRDefault="00BA777B">
      <w:pPr>
        <w:spacing w:after="0"/>
        <w:rPr>
          <w:rFonts w:ascii="Arial" w:eastAsia="Times New Roman" w:hAnsi="Arial" w:cs="Arial"/>
          <w:b/>
          <w:bCs/>
          <w:sz w:val="20"/>
          <w:szCs w:val="20"/>
          <w:lang w:val="en"/>
        </w:rPr>
      </w:pPr>
      <w:r w:rsidRPr="00BA777B">
        <w:rPr>
          <w:rFonts w:ascii="Arial" w:eastAsia="Times New Roman" w:hAnsi="Arial" w:cs="Arial"/>
          <w:b/>
          <w:bCs/>
          <w:sz w:val="20"/>
          <w:szCs w:val="20"/>
          <w:lang w:val="en"/>
        </w:rPr>
        <w:t>J. Dysplasia of the Upper Aerodigestive Tract (UADT)</w:t>
      </w:r>
    </w:p>
    <w:p w14:paraId="112A53CC" w14:textId="6BF07E12" w:rsidR="00BA777B" w:rsidRPr="00BA777B" w:rsidRDefault="00BA777B">
      <w:pPr>
        <w:rPr>
          <w:rFonts w:ascii="Arial" w:hAnsi="Arial" w:cs="Arial"/>
          <w:sz w:val="20"/>
          <w:szCs w:val="20"/>
          <w:lang w:val="en"/>
        </w:rPr>
      </w:pPr>
      <w:r w:rsidRPr="00BA777B">
        <w:rPr>
          <w:rFonts w:ascii="Arial" w:hAnsi="Arial" w:cs="Arial"/>
          <w:sz w:val="20"/>
          <w:szCs w:val="20"/>
          <w:lang w:val="en"/>
        </w:rPr>
        <w:t xml:space="preserve">In contrast to the uterine cervix in which the nonkeratinizing (“classic”) form of epithelial dysplasia is most common resulting in a reproducible and clinically useful grading scheme of mild, moderate, and severe dysplasia (ie, carcinoma in situ), the majority of the UADT mucosal lesions fall under the designation of keratinizing dysplasias, for which the aforementioned criteria are not as easily applied.  </w:t>
      </w:r>
    </w:p>
    <w:p w14:paraId="0EBACFBA" w14:textId="116456BE" w:rsidR="00BA777B" w:rsidRPr="00BA777B" w:rsidRDefault="00BA777B">
      <w:pPr>
        <w:rPr>
          <w:rFonts w:ascii="Arial" w:hAnsi="Arial" w:cs="Arial"/>
          <w:sz w:val="20"/>
          <w:szCs w:val="20"/>
          <w:lang w:val="en"/>
        </w:rPr>
      </w:pPr>
      <w:r w:rsidRPr="00BA777B">
        <w:rPr>
          <w:rFonts w:ascii="Arial" w:hAnsi="Arial" w:cs="Arial"/>
          <w:sz w:val="20"/>
          <w:szCs w:val="20"/>
          <w:lang w:val="en"/>
        </w:rPr>
        <w:t>The current approach indicated by the WHO for laryngeal precursor lesions is to use a 2-tiered classification of low-grade and high-grade dysplasia.  Hyperplasias and keratoses without atypia as well as those with mild dysplasia are categorized as “low grade,” while lesions with moderate and severe dysplasia as well as carcinoma in situ are considered “high grade.”</w:t>
      </w:r>
      <w:hyperlink w:anchor="5092"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1</w:t>
        </w:r>
      </w:hyperlink>
      <w:r w:rsidRPr="00BA777B">
        <w:rPr>
          <w:rFonts w:ascii="Arial" w:hAnsi="Arial" w:cs="Arial"/>
          <w:sz w:val="20"/>
          <w:szCs w:val="20"/>
          <w:lang w:val="en"/>
        </w:rPr>
        <w:t> Separation of carcinoma in situ as a distinct category (ie, 3 tiers) is an acceptable option, but data are limited to support this.</w:t>
      </w:r>
      <w:hyperlink w:anchor="5093" w:tooltip="Gale N, Blagus&#10;R, El-Mofty SK, et al. Evaluation of a new grading system for laryngeal&#10;squamous intraepithelial lesions--a proposed unified classification. Histopathology. 2014;65(4):456-464." w:history="1">
        <w:r w:rsidRPr="00BA777B">
          <w:rPr>
            <w:rStyle w:val="Hyperlink"/>
            <w:rFonts w:ascii="Arial" w:hAnsi="Arial" w:cs="Arial"/>
            <w:sz w:val="20"/>
            <w:szCs w:val="20"/>
            <w:vertAlign w:val="superscript"/>
            <w:lang w:val="en"/>
          </w:rPr>
          <w:t>2</w:t>
        </w:r>
      </w:hyperlink>
    </w:p>
    <w:p w14:paraId="2FBFB9FC" w14:textId="77777777" w:rsidR="00BA777B" w:rsidRPr="00BA777B" w:rsidRDefault="00BA777B">
      <w:pPr>
        <w:rPr>
          <w:rFonts w:ascii="Arial" w:hAnsi="Arial" w:cs="Arial"/>
          <w:sz w:val="20"/>
          <w:szCs w:val="20"/>
          <w:lang w:val="en"/>
        </w:rPr>
      </w:pPr>
      <w:r w:rsidRPr="00BA777B">
        <w:rPr>
          <w:rFonts w:ascii="Arial" w:hAnsi="Arial" w:cs="Arial"/>
          <w:sz w:val="20"/>
          <w:szCs w:val="20"/>
          <w:lang w:val="en"/>
        </w:rPr>
        <w:t>Morphologic criteria for the classification of laryngeal precursor lesions are summarized below.</w:t>
      </w:r>
      <w:hyperlink w:anchor="5092"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1</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440"/>
      </w:tblGrid>
      <w:tr w:rsidR="00BA777B" w:rsidRPr="00325837" w14:paraId="0D494FE7" w14:textId="77777777" w:rsidTr="002571B8">
        <w:tc>
          <w:tcPr>
            <w:tcW w:w="5000" w:type="pct"/>
            <w:gridSpan w:val="2"/>
            <w:tcBorders>
              <w:top w:val="single" w:sz="4" w:space="0" w:color="auto"/>
              <w:left w:val="single" w:sz="4" w:space="0" w:color="auto"/>
              <w:bottom w:val="single" w:sz="4" w:space="0" w:color="auto"/>
              <w:right w:val="single" w:sz="4" w:space="0" w:color="auto"/>
            </w:tcBorders>
            <w:hideMark/>
          </w:tcPr>
          <w:p w14:paraId="694EC0DA" w14:textId="77777777" w:rsidR="00BA777B" w:rsidRPr="00325837" w:rsidRDefault="00BA777B" w:rsidP="002571B8">
            <w:pPr>
              <w:spacing w:after="0"/>
              <w:rPr>
                <w:rFonts w:ascii="Arial" w:hAnsi="Arial" w:cs="Arial"/>
                <w:sz w:val="18"/>
                <w:szCs w:val="18"/>
              </w:rPr>
            </w:pPr>
            <w:r w:rsidRPr="00325837">
              <w:rPr>
                <w:rStyle w:val="Strong"/>
                <w:rFonts w:ascii="Arial" w:hAnsi="Arial" w:cs="Arial"/>
                <w:bCs w:val="0"/>
                <w:sz w:val="18"/>
                <w:szCs w:val="18"/>
              </w:rPr>
              <w:t>Low-grade dysplasia (including previous category of mild dysplasia)</w:t>
            </w:r>
          </w:p>
        </w:tc>
      </w:tr>
      <w:tr w:rsidR="00BA777B" w:rsidRPr="00325837" w14:paraId="25DA0E36"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508B0930"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Architectural criteria</w:t>
            </w:r>
          </w:p>
        </w:tc>
        <w:tc>
          <w:tcPr>
            <w:tcW w:w="3444" w:type="pct"/>
            <w:tcBorders>
              <w:top w:val="single" w:sz="4" w:space="0" w:color="auto"/>
              <w:left w:val="single" w:sz="4" w:space="0" w:color="auto"/>
              <w:bottom w:val="single" w:sz="4" w:space="0" w:color="auto"/>
              <w:right w:val="single" w:sz="4" w:space="0" w:color="auto"/>
            </w:tcBorders>
            <w:hideMark/>
          </w:tcPr>
          <w:p w14:paraId="00EC6017"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Stratification is preserved: transition of basal cells or augmented basal/parabasal cell layer with perpendicular orientation to the basement membrane to prickle cells horizontally oriented in the upper part</w:t>
            </w:r>
          </w:p>
          <w:p w14:paraId="072F0A2E"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32A6468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Spinous layer: spectrum of changes ranging from increased spinous layer in the whole thickness up to changes in which prickle cells are seen only in the upper epithelial half</w:t>
            </w:r>
          </w:p>
          <w:p w14:paraId="2FED6B46"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423928A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Basal/parabasal layer: spectrum of changes, from 2-3 unchanged layers to augmentation of basal and parabasal cells in the lower half of the epithelium</w:t>
            </w:r>
          </w:p>
        </w:tc>
      </w:tr>
      <w:tr w:rsidR="00BA777B" w:rsidRPr="00325837" w14:paraId="21DCE46C"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396006EF"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lastRenderedPageBreak/>
              <w:t>Cytologic criteria</w:t>
            </w:r>
          </w:p>
        </w:tc>
        <w:tc>
          <w:tcPr>
            <w:tcW w:w="3444" w:type="pct"/>
            <w:tcBorders>
              <w:top w:val="single" w:sz="4" w:space="0" w:color="auto"/>
              <w:left w:val="single" w:sz="4" w:space="0" w:color="auto"/>
              <w:bottom w:val="single" w:sz="4" w:space="0" w:color="auto"/>
              <w:right w:val="single" w:sz="4" w:space="0" w:color="auto"/>
            </w:tcBorders>
            <w:hideMark/>
          </w:tcPr>
          <w:p w14:paraId="33F6C615"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At most minimal cellular atypia</w:t>
            </w:r>
          </w:p>
          <w:p w14:paraId="1D19E381"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05399778"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Parabasal cells; slightly increased cytoplasm compared to basal cells, enlarged nuclei, uniformly distributed chromatin, no intercellular bridges</w:t>
            </w:r>
          </w:p>
          <w:p w14:paraId="0D7494A3"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4C76F3F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Rare regular mitoses in or near basal layer</w:t>
            </w:r>
          </w:p>
          <w:p w14:paraId="0A7A9198"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1B302A8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Few dyskeratotic cells present</w:t>
            </w:r>
          </w:p>
        </w:tc>
      </w:tr>
      <w:tr w:rsidR="00BA777B" w:rsidRPr="00325837" w14:paraId="0A2AF9C9" w14:textId="77777777" w:rsidTr="002571B8">
        <w:tc>
          <w:tcPr>
            <w:tcW w:w="5000" w:type="pct"/>
            <w:gridSpan w:val="2"/>
            <w:tcBorders>
              <w:top w:val="single" w:sz="4" w:space="0" w:color="auto"/>
              <w:left w:val="single" w:sz="4" w:space="0" w:color="auto"/>
              <w:bottom w:val="single" w:sz="4" w:space="0" w:color="auto"/>
              <w:right w:val="single" w:sz="4" w:space="0" w:color="auto"/>
            </w:tcBorders>
            <w:hideMark/>
          </w:tcPr>
          <w:p w14:paraId="3233D97A" w14:textId="77777777" w:rsidR="00BA777B" w:rsidRPr="00325837" w:rsidRDefault="00BA777B" w:rsidP="002571B8">
            <w:pPr>
              <w:spacing w:after="0"/>
              <w:rPr>
                <w:rFonts w:ascii="Arial" w:hAnsi="Arial" w:cs="Arial"/>
                <w:sz w:val="18"/>
                <w:szCs w:val="18"/>
              </w:rPr>
            </w:pPr>
            <w:r w:rsidRPr="00325837">
              <w:rPr>
                <w:rStyle w:val="Strong"/>
                <w:rFonts w:ascii="Arial" w:hAnsi="Arial" w:cs="Arial"/>
                <w:bCs w:val="0"/>
                <w:sz w:val="18"/>
                <w:szCs w:val="18"/>
              </w:rPr>
              <w:t>High-grade dysplasia (including previous category of moderate and severe dysplasia, and carcinoma in situ)</w:t>
            </w:r>
          </w:p>
        </w:tc>
      </w:tr>
      <w:tr w:rsidR="00BA777B" w:rsidRPr="00325837" w14:paraId="715840E1"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2DBD4D0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Architectural criteria</w:t>
            </w:r>
            <w:r w:rsidRPr="00325837">
              <w:rPr>
                <w:rFonts w:ascii="Arial" w:hAnsi="Arial" w:cs="Arial"/>
                <w:sz w:val="18"/>
                <w:szCs w:val="18"/>
                <w:vertAlign w:val="superscript"/>
              </w:rPr>
              <w:t>*</w:t>
            </w:r>
          </w:p>
        </w:tc>
        <w:tc>
          <w:tcPr>
            <w:tcW w:w="3444" w:type="pct"/>
            <w:tcBorders>
              <w:top w:val="single" w:sz="4" w:space="0" w:color="auto"/>
              <w:left w:val="single" w:sz="4" w:space="0" w:color="auto"/>
              <w:bottom w:val="single" w:sz="4" w:space="0" w:color="auto"/>
              <w:right w:val="single" w:sz="4" w:space="0" w:color="auto"/>
            </w:tcBorders>
            <w:hideMark/>
          </w:tcPr>
          <w:p w14:paraId="52415B3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Abnormal maturation</w:t>
            </w:r>
          </w:p>
          <w:p w14:paraId="30560E80"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70770815"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Variable degrees of disordered stratification and polarity in as much as the whole epithelium</w:t>
            </w:r>
          </w:p>
          <w:p w14:paraId="217E07B0"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7AF9C0B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Altered epithelial cells usually occupying from half to the entire epithelial thickness</w:t>
            </w:r>
          </w:p>
          <w:p w14:paraId="5A639EF2"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3AD5A206"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Two subtypes: keratinizing (spinous-cell type) and nonkeratinizing (basal-cell type)</w:t>
            </w:r>
          </w:p>
          <w:p w14:paraId="30B5A08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42DC983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Variable degree of irregularly shaped rete (bulbous, downwardly extending), with an intact basement membrane</w:t>
            </w:r>
          </w:p>
          <w:p w14:paraId="23C9284A"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771B6756"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No stromal alterations</w:t>
            </w:r>
          </w:p>
        </w:tc>
      </w:tr>
      <w:tr w:rsidR="00BA777B" w:rsidRPr="00325837" w14:paraId="2C9838D0" w14:textId="77777777" w:rsidTr="002571B8">
        <w:tc>
          <w:tcPr>
            <w:tcW w:w="1556" w:type="pct"/>
            <w:tcBorders>
              <w:top w:val="single" w:sz="4" w:space="0" w:color="auto"/>
              <w:left w:val="single" w:sz="4" w:space="0" w:color="auto"/>
              <w:bottom w:val="single" w:sz="4" w:space="0" w:color="auto"/>
              <w:right w:val="single" w:sz="4" w:space="0" w:color="auto"/>
            </w:tcBorders>
            <w:vAlign w:val="center"/>
            <w:hideMark/>
          </w:tcPr>
          <w:p w14:paraId="61BDF4A4"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Cytologic criteria</w:t>
            </w:r>
            <w:r w:rsidRPr="00325837">
              <w:rPr>
                <w:rFonts w:ascii="Arial" w:hAnsi="Arial" w:cs="Arial"/>
                <w:sz w:val="18"/>
                <w:szCs w:val="18"/>
                <w:vertAlign w:val="superscript"/>
              </w:rPr>
              <w:t>*</w:t>
            </w:r>
          </w:p>
        </w:tc>
        <w:tc>
          <w:tcPr>
            <w:tcW w:w="3444" w:type="pct"/>
            <w:tcBorders>
              <w:top w:val="single" w:sz="4" w:space="0" w:color="auto"/>
              <w:left w:val="single" w:sz="4" w:space="0" w:color="auto"/>
              <w:bottom w:val="single" w:sz="4" w:space="0" w:color="auto"/>
              <w:right w:val="single" w:sz="4" w:space="0" w:color="auto"/>
            </w:tcBorders>
            <w:hideMark/>
          </w:tcPr>
          <w:p w14:paraId="4F5F2FFD"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Easily identified conspicuous cellular and nuclear atypia, including marked variation in size and shape, marked variation in stain intensity with frequent hyperchromasia, nucleoli increased in number and size</w:t>
            </w:r>
          </w:p>
          <w:p w14:paraId="11C0D2C8"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2D62FC47"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Increased N:C ratio</w:t>
            </w:r>
          </w:p>
          <w:p w14:paraId="4974FD6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282AD29B"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Increased mitoses at or above the suprabasal level, with or without atypical forms</w:t>
            </w:r>
          </w:p>
          <w:p w14:paraId="0DDE4AE5"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 </w:t>
            </w:r>
          </w:p>
          <w:p w14:paraId="23EBEAB7" w14:textId="77777777" w:rsidR="00BA777B" w:rsidRPr="00325837" w:rsidRDefault="00BA777B" w:rsidP="002571B8">
            <w:pPr>
              <w:spacing w:after="0"/>
              <w:rPr>
                <w:rFonts w:ascii="Arial" w:hAnsi="Arial" w:cs="Arial"/>
                <w:sz w:val="18"/>
                <w:szCs w:val="18"/>
              </w:rPr>
            </w:pPr>
            <w:r w:rsidRPr="00325837">
              <w:rPr>
                <w:rFonts w:ascii="Arial" w:hAnsi="Arial" w:cs="Arial"/>
                <w:sz w:val="18"/>
                <w:szCs w:val="18"/>
              </w:rPr>
              <w:t>Dyskeratotic and apoptotic cells are frequent throughout the entire epithelium</w:t>
            </w:r>
          </w:p>
        </w:tc>
      </w:tr>
      <w:tr w:rsidR="00BA777B" w:rsidRPr="00325837" w14:paraId="2B083FE4" w14:textId="77777777" w:rsidTr="002571B8">
        <w:tc>
          <w:tcPr>
            <w:tcW w:w="5000" w:type="pct"/>
            <w:gridSpan w:val="2"/>
            <w:tcBorders>
              <w:top w:val="single" w:sz="4" w:space="0" w:color="auto"/>
              <w:left w:val="single" w:sz="4" w:space="0" w:color="auto"/>
              <w:bottom w:val="single" w:sz="4" w:space="0" w:color="auto"/>
              <w:right w:val="single" w:sz="4" w:space="0" w:color="auto"/>
            </w:tcBorders>
            <w:hideMark/>
          </w:tcPr>
          <w:p w14:paraId="66C83E3B" w14:textId="77777777" w:rsidR="00BA777B" w:rsidRPr="00325837" w:rsidRDefault="00BA777B" w:rsidP="002571B8">
            <w:pPr>
              <w:spacing w:after="0"/>
              <w:rPr>
                <w:rFonts w:ascii="Arial" w:hAnsi="Arial" w:cs="Arial"/>
                <w:sz w:val="16"/>
                <w:szCs w:val="16"/>
              </w:rPr>
            </w:pPr>
            <w:r w:rsidRPr="00325837">
              <w:rPr>
                <w:rStyle w:val="Emphasis"/>
                <w:rFonts w:ascii="Arial" w:hAnsi="Arial" w:cs="Arial"/>
                <w:iCs w:val="0"/>
                <w:sz w:val="16"/>
                <w:szCs w:val="16"/>
              </w:rPr>
              <w:t>* Complete loss of stratification and polarity and/or severe cytological atypia and atypical mitoses qualifies as carcinoma in situ if a 3-tiered system is used.</w:t>
            </w:r>
          </w:p>
        </w:tc>
      </w:tr>
    </w:tbl>
    <w:p w14:paraId="54F23243" w14:textId="0A3D7AD9" w:rsidR="00BA777B" w:rsidRPr="00BA777B" w:rsidRDefault="00BA777B" w:rsidP="00325837">
      <w:pPr>
        <w:rPr>
          <w:rFonts w:ascii="Arial" w:hAnsi="Arial" w:cs="Arial"/>
          <w:sz w:val="20"/>
          <w:szCs w:val="20"/>
          <w:lang w:val="en"/>
        </w:rPr>
      </w:pPr>
      <w:r w:rsidRPr="00BA777B">
        <w:rPr>
          <w:rFonts w:ascii="Arial" w:hAnsi="Arial" w:cs="Arial"/>
          <w:sz w:val="20"/>
          <w:szCs w:val="20"/>
          <w:lang w:val="en"/>
        </w:rPr>
        <w:t>The risk of malignant progression in low-grade dysplasia is ~1.6%, while that of high-grade dysplasia is ~12.5%.  Limited data suggest that the specific designation of carcinoma in situ carries a risk of 40%.</w:t>
      </w:r>
      <w:hyperlink w:anchor="5092" w:tooltip="Gale N, Hille&#10;JJ, Jordan RC, Nadal A, Williams MD. Dysplasia. In: El-Naggar AK, Chan JKC,&#10;Grandis JR, Takata T, Slootweg PJ, eds. WHO&#10;Classification of Head and Neck Tumours. 4th ed. Geneva, Switzerland: WHO&#10;Press; 2017:91-93." w:history="1">
        <w:r w:rsidRPr="00BA777B">
          <w:rPr>
            <w:rStyle w:val="Hyperlink"/>
            <w:rFonts w:ascii="Arial" w:hAnsi="Arial" w:cs="Arial"/>
            <w:sz w:val="20"/>
            <w:szCs w:val="20"/>
            <w:vertAlign w:val="superscript"/>
            <w:lang w:val="en"/>
          </w:rPr>
          <w:t>1</w:t>
        </w:r>
      </w:hyperlink>
    </w:p>
    <w:p w14:paraId="6A7F0748" w14:textId="77777777" w:rsidR="00BA777B" w:rsidRPr="00BA777B" w:rsidRDefault="00BA777B" w:rsidP="00325837">
      <w:pPr>
        <w:spacing w:after="0" w:line="240" w:lineRule="auto"/>
        <w:rPr>
          <w:rFonts w:ascii="Arial" w:eastAsia="Times New Roman" w:hAnsi="Arial" w:cs="Arial"/>
          <w:sz w:val="20"/>
          <w:szCs w:val="20"/>
          <w:lang w:val="en"/>
        </w:rPr>
      </w:pPr>
      <w:r w:rsidRPr="00BA777B">
        <w:rPr>
          <w:rFonts w:ascii="Arial" w:eastAsia="Times New Roman" w:hAnsi="Arial" w:cs="Arial"/>
          <w:sz w:val="20"/>
          <w:szCs w:val="20"/>
          <w:lang w:val="en"/>
        </w:rPr>
        <w:t>References</w:t>
      </w:r>
    </w:p>
    <w:p w14:paraId="26475848" w14:textId="77777777" w:rsidR="00BA777B" w:rsidRPr="00BA777B" w:rsidRDefault="00BA777B" w:rsidP="00325837">
      <w:pPr>
        <w:numPr>
          <w:ilvl w:val="0"/>
          <w:numId w:val="12"/>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Gale N, Hille JJ, Jordan RC, Nadal A, Williams MD. Dysplasia. In: El-Naggar AK, Chan JKC, Grandis JR, Takata T, Slootweg PJ, eds. </w:t>
      </w:r>
      <w:r w:rsidRPr="00BA777B">
        <w:rPr>
          <w:rStyle w:val="Emphasis"/>
          <w:rFonts w:ascii="Arial" w:hAnsi="Arial" w:cs="Arial"/>
          <w:sz w:val="20"/>
          <w:szCs w:val="20"/>
          <w:lang w:val="en"/>
        </w:rPr>
        <w:t>World Health Organization</w:t>
      </w:r>
      <w:r w:rsidRPr="00BA777B">
        <w:rPr>
          <w:rFonts w:ascii="Arial" w:hAnsi="Arial" w:cs="Arial"/>
          <w:sz w:val="20"/>
          <w:szCs w:val="20"/>
          <w:lang w:val="en"/>
        </w:rPr>
        <w:t xml:space="preserve"> (</w:t>
      </w:r>
      <w:r w:rsidRPr="00BA777B">
        <w:rPr>
          <w:rStyle w:val="Emphasis"/>
          <w:rFonts w:ascii="Arial" w:hAnsi="Arial" w:cs="Arial"/>
          <w:iCs w:val="0"/>
          <w:sz w:val="20"/>
          <w:szCs w:val="20"/>
          <w:lang w:val="en"/>
        </w:rPr>
        <w:t>WHO) Classification of Head and Neck Tumours.</w:t>
      </w:r>
      <w:r w:rsidRPr="00BA777B">
        <w:rPr>
          <w:rFonts w:ascii="Arial" w:hAnsi="Arial" w:cs="Arial"/>
          <w:sz w:val="20"/>
          <w:szCs w:val="20"/>
          <w:lang w:val="en"/>
        </w:rPr>
        <w:t xml:space="preserve"> 4th ed. Geneva, Switzerland: WHO Press; 2017:91-93.</w:t>
      </w:r>
    </w:p>
    <w:p w14:paraId="1A12970D" w14:textId="77777777" w:rsidR="00BA777B" w:rsidRPr="00BA777B" w:rsidRDefault="00BA777B" w:rsidP="00325837">
      <w:pPr>
        <w:numPr>
          <w:ilvl w:val="0"/>
          <w:numId w:val="12"/>
        </w:numPr>
        <w:spacing w:after="0" w:line="240" w:lineRule="auto"/>
        <w:ind w:left="750" w:right="30"/>
        <w:divId w:val="72507288"/>
        <w:rPr>
          <w:rFonts w:ascii="Arial" w:hAnsi="Arial" w:cs="Arial"/>
          <w:sz w:val="20"/>
          <w:szCs w:val="20"/>
          <w:lang w:val="en"/>
        </w:rPr>
      </w:pPr>
      <w:r w:rsidRPr="00BA777B">
        <w:rPr>
          <w:rFonts w:ascii="Arial" w:hAnsi="Arial" w:cs="Arial"/>
          <w:sz w:val="20"/>
          <w:szCs w:val="20"/>
          <w:lang w:val="en"/>
        </w:rPr>
        <w:t xml:space="preserve">Gale N, Blagus R, El-Mofty SK, et al. Evaluation of a new grading system for laryngeal squamous intraepithelial lesions - a proposed unified classification. </w:t>
      </w:r>
      <w:r w:rsidRPr="00BA777B">
        <w:rPr>
          <w:rStyle w:val="Emphasis"/>
          <w:rFonts w:ascii="Arial" w:hAnsi="Arial" w:cs="Arial"/>
          <w:iCs w:val="0"/>
          <w:sz w:val="20"/>
          <w:szCs w:val="20"/>
          <w:lang w:val="en"/>
        </w:rPr>
        <w:t xml:space="preserve">Histopathology. </w:t>
      </w:r>
      <w:r w:rsidRPr="00BA777B">
        <w:rPr>
          <w:rFonts w:ascii="Arial" w:hAnsi="Arial" w:cs="Arial"/>
          <w:sz w:val="20"/>
          <w:szCs w:val="20"/>
          <w:lang w:val="en"/>
        </w:rPr>
        <w:t>2014;65(4):456-464.</w:t>
      </w:r>
    </w:p>
    <w:sectPr w:rsidR="00BA777B" w:rsidRPr="00BA777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606A" w14:textId="77777777" w:rsidR="000F3E7F" w:rsidRDefault="000F3E7F">
      <w:pPr>
        <w:spacing w:after="0" w:line="240" w:lineRule="auto"/>
      </w:pPr>
      <w:r>
        <w:separator/>
      </w:r>
    </w:p>
  </w:endnote>
  <w:endnote w:type="continuationSeparator" w:id="0">
    <w:p w14:paraId="425D5571" w14:textId="77777777" w:rsidR="000F3E7F" w:rsidRDefault="000F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1B51" w14:textId="08F2D19A" w:rsidR="000F3E7F" w:rsidRDefault="000F3E7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6A5" w14:textId="77777777" w:rsidR="000F3E7F" w:rsidRDefault="000F3E7F">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B6A0" w14:textId="77777777" w:rsidR="000F3E7F" w:rsidRDefault="000F3E7F">
      <w:pPr>
        <w:spacing w:after="0" w:line="240" w:lineRule="auto"/>
      </w:pPr>
      <w:r>
        <w:separator/>
      </w:r>
    </w:p>
  </w:footnote>
  <w:footnote w:type="continuationSeparator" w:id="0">
    <w:p w14:paraId="324D3F1D" w14:textId="77777777" w:rsidR="000F3E7F" w:rsidRDefault="000F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4ABD" w14:textId="77777777" w:rsidR="000F3E7F" w:rsidRDefault="000F3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0F3E7F" w14:paraId="7D60CEC7" w14:textId="77777777" w:rsidTr="00BA777B">
      <w:tc>
        <w:tcPr>
          <w:tcW w:w="1500" w:type="dxa"/>
        </w:tcPr>
        <w:p w14:paraId="094711A6" w14:textId="77777777" w:rsidR="000F3E7F" w:rsidRDefault="000F3E7F">
          <w:r>
            <w:t>CAP Approved</w:t>
          </w:r>
        </w:p>
      </w:tc>
      <w:tc>
        <w:tcPr>
          <w:tcW w:w="8076" w:type="dxa"/>
        </w:tcPr>
        <w:p w14:paraId="067CD0BE" w14:textId="3C391DA1" w:rsidR="000F3E7F" w:rsidRDefault="000F3E7F">
          <w:pPr>
            <w:jc w:val="right"/>
          </w:pPr>
          <w:r>
            <w:t>HN.Larynx_4.1.</w:t>
          </w:r>
          <w:r w:rsidR="00DA30FF">
            <w:t>1</w:t>
          </w:r>
          <w:r>
            <w:t>.0.REL_CAPCP</w:t>
          </w:r>
        </w:p>
      </w:tc>
    </w:tr>
  </w:tbl>
  <w:p w14:paraId="05E9AC9F" w14:textId="77777777" w:rsidR="000F3E7F" w:rsidRDefault="000F3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18F4" w14:textId="4969E927" w:rsidR="000F3E7F" w:rsidRDefault="000F3E7F">
    <w:r>
      <w:rPr>
        <w:noProof/>
      </w:rPr>
      <w:drawing>
        <wp:inline distT="0" distB="0" distL="0" distR="0" wp14:anchorId="32B10610" wp14:editId="4C4260C3">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29870796" wp14:editId="1A81C689">
              <wp:simplePos x="0" y="0"/>
              <wp:positionH relativeFrom="column">
                <wp:posOffset>0</wp:posOffset>
              </wp:positionH>
              <wp:positionV relativeFrom="paragraph">
                <wp:posOffset>0</wp:posOffset>
              </wp:positionV>
              <wp:extent cx="635000" cy="635000"/>
              <wp:effectExtent l="0" t="0" r="3175" b="3175"/>
              <wp:wrapNone/>
              <wp:docPr id="6"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EB6E19"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" filled="f" stroked="f">
              <o:lock v:ext="edit" selection="t"/>
              <v:textbox style="mso-fit-shape-to-text:t"/>
            </v:shape>
          </w:pict>
        </mc:Fallback>
      </mc:AlternateContent>
    </w:r>
    <w:r w:rsidR="00432F0F">
      <w:rPr>
        <w:noProof/>
      </w:rPr>
      <w:pict w14:anchorId="3C3ACA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31A"/>
    <w:multiLevelType w:val="multilevel"/>
    <w:tmpl w:val="A69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72578"/>
    <w:multiLevelType w:val="multilevel"/>
    <w:tmpl w:val="526E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8165E"/>
    <w:multiLevelType w:val="multilevel"/>
    <w:tmpl w:val="9FFA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95762B"/>
    <w:multiLevelType w:val="hybridMultilevel"/>
    <w:tmpl w:val="354E5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C4527"/>
    <w:multiLevelType w:val="multilevel"/>
    <w:tmpl w:val="663A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64183"/>
    <w:multiLevelType w:val="hybridMultilevel"/>
    <w:tmpl w:val="FFF2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17DFB"/>
    <w:multiLevelType w:val="multilevel"/>
    <w:tmpl w:val="A228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BF49C8"/>
    <w:multiLevelType w:val="multilevel"/>
    <w:tmpl w:val="6B82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9C16FA"/>
    <w:multiLevelType w:val="multilevel"/>
    <w:tmpl w:val="565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25A31"/>
    <w:multiLevelType w:val="multilevel"/>
    <w:tmpl w:val="8B305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4613F4"/>
    <w:multiLevelType w:val="multilevel"/>
    <w:tmpl w:val="4E40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266B32"/>
    <w:multiLevelType w:val="multilevel"/>
    <w:tmpl w:val="7A9E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4779D7"/>
    <w:multiLevelType w:val="hybridMultilevel"/>
    <w:tmpl w:val="17BE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5517F"/>
    <w:multiLevelType w:val="multilevel"/>
    <w:tmpl w:val="5F82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0820B8"/>
    <w:multiLevelType w:val="hybridMultilevel"/>
    <w:tmpl w:val="DDD8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30E36"/>
    <w:multiLevelType w:val="multilevel"/>
    <w:tmpl w:val="E3D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5"/>
  </w:num>
  <w:num w:numId="4">
    <w:abstractNumId w:val="10"/>
  </w:num>
  <w:num w:numId="5">
    <w:abstractNumId w:val="13"/>
  </w:num>
  <w:num w:numId="6">
    <w:abstractNumId w:val="4"/>
  </w:num>
  <w:num w:numId="7">
    <w:abstractNumId w:val="7"/>
  </w:num>
  <w:num w:numId="8">
    <w:abstractNumId w:val="11"/>
  </w:num>
  <w:num w:numId="9">
    <w:abstractNumId w:val="0"/>
  </w:num>
  <w:num w:numId="10">
    <w:abstractNumId w:val="9"/>
  </w:num>
  <w:num w:numId="11">
    <w:abstractNumId w:val="2"/>
  </w:num>
  <w:num w:numId="12">
    <w:abstractNumId w:val="6"/>
  </w:num>
  <w:num w:numId="13">
    <w:abstractNumId w:val="14"/>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2"/>
    <w:rsid w:val="00013361"/>
    <w:rsid w:val="000F3E7F"/>
    <w:rsid w:val="002571B8"/>
    <w:rsid w:val="00325837"/>
    <w:rsid w:val="00432F0F"/>
    <w:rsid w:val="00591DE2"/>
    <w:rsid w:val="008B0B1F"/>
    <w:rsid w:val="00A10022"/>
    <w:rsid w:val="00BA777B"/>
    <w:rsid w:val="00C0004A"/>
    <w:rsid w:val="00D8619E"/>
    <w:rsid w:val="00DA30FF"/>
    <w:rsid w:val="00E2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8FD5192"/>
  <w15:docId w15:val="{6C008E15-20A6-4DF7-8DAD-95DC3300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2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7288">
      <w:marLeft w:val="0"/>
      <w:marRight w:val="0"/>
      <w:marTop w:val="0"/>
      <w:marBottom w:val="0"/>
      <w:divBdr>
        <w:top w:val="none" w:sz="0" w:space="0" w:color="auto"/>
        <w:left w:val="none" w:sz="0" w:space="0" w:color="auto"/>
        <w:bottom w:val="none" w:sz="0" w:space="0" w:color="auto"/>
        <w:right w:val="none" w:sz="0" w:space="0" w:color="auto"/>
      </w:divBdr>
      <w:divsChild>
        <w:div w:id="1788768529">
          <w:marLeft w:val="0"/>
          <w:marRight w:val="0"/>
          <w:marTop w:val="0"/>
          <w:marBottom w:val="0"/>
          <w:divBdr>
            <w:top w:val="none" w:sz="0" w:space="0" w:color="auto"/>
            <w:left w:val="none" w:sz="0" w:space="0" w:color="auto"/>
            <w:bottom w:val="none" w:sz="0" w:space="0" w:color="auto"/>
            <w:right w:val="none" w:sz="0" w:space="0" w:color="auto"/>
          </w:divBdr>
        </w:div>
        <w:div w:id="1121538286">
          <w:marLeft w:val="0"/>
          <w:marRight w:val="0"/>
          <w:marTop w:val="0"/>
          <w:marBottom w:val="0"/>
          <w:divBdr>
            <w:top w:val="none" w:sz="0" w:space="0" w:color="auto"/>
            <w:left w:val="none" w:sz="0" w:space="0" w:color="auto"/>
            <w:bottom w:val="none" w:sz="0" w:space="0" w:color="auto"/>
            <w:right w:val="none" w:sz="0" w:space="0" w:color="auto"/>
          </w:divBdr>
        </w:div>
        <w:div w:id="1667132375">
          <w:marLeft w:val="0"/>
          <w:marRight w:val="0"/>
          <w:marTop w:val="0"/>
          <w:marBottom w:val="0"/>
          <w:divBdr>
            <w:top w:val="none" w:sz="0" w:space="0" w:color="auto"/>
            <w:left w:val="none" w:sz="0" w:space="0" w:color="auto"/>
            <w:bottom w:val="none" w:sz="0" w:space="0" w:color="auto"/>
            <w:right w:val="none" w:sz="0" w:space="0" w:color="auto"/>
          </w:divBdr>
        </w:div>
        <w:div w:id="1220634914">
          <w:marLeft w:val="0"/>
          <w:marRight w:val="0"/>
          <w:marTop w:val="0"/>
          <w:marBottom w:val="0"/>
          <w:divBdr>
            <w:top w:val="none" w:sz="0" w:space="0" w:color="auto"/>
            <w:left w:val="none" w:sz="0" w:space="0" w:color="auto"/>
            <w:bottom w:val="none" w:sz="0" w:space="0" w:color="auto"/>
            <w:right w:val="none" w:sz="0" w:space="0" w:color="auto"/>
          </w:divBdr>
        </w:div>
        <w:div w:id="1481145786">
          <w:marLeft w:val="0"/>
          <w:marRight w:val="0"/>
          <w:marTop w:val="0"/>
          <w:marBottom w:val="0"/>
          <w:divBdr>
            <w:top w:val="none" w:sz="0" w:space="0" w:color="auto"/>
            <w:left w:val="none" w:sz="0" w:space="0" w:color="auto"/>
            <w:bottom w:val="none" w:sz="0" w:space="0" w:color="auto"/>
            <w:right w:val="none" w:sz="0" w:space="0" w:color="auto"/>
          </w:divBdr>
        </w:div>
        <w:div w:id="619841446">
          <w:marLeft w:val="0"/>
          <w:marRight w:val="0"/>
          <w:marTop w:val="0"/>
          <w:marBottom w:val="0"/>
          <w:divBdr>
            <w:top w:val="none" w:sz="0" w:space="0" w:color="auto"/>
            <w:left w:val="none" w:sz="0" w:space="0" w:color="auto"/>
            <w:bottom w:val="none" w:sz="0" w:space="0" w:color="auto"/>
            <w:right w:val="none" w:sz="0" w:space="0" w:color="auto"/>
          </w:divBdr>
        </w:div>
        <w:div w:id="2077632062">
          <w:marLeft w:val="0"/>
          <w:marRight w:val="0"/>
          <w:marTop w:val="0"/>
          <w:marBottom w:val="0"/>
          <w:divBdr>
            <w:top w:val="none" w:sz="0" w:space="0" w:color="auto"/>
            <w:left w:val="none" w:sz="0" w:space="0" w:color="auto"/>
            <w:bottom w:val="none" w:sz="0" w:space="0" w:color="auto"/>
            <w:right w:val="none" w:sz="0" w:space="0" w:color="auto"/>
          </w:divBdr>
        </w:div>
        <w:div w:id="861239057">
          <w:marLeft w:val="0"/>
          <w:marRight w:val="0"/>
          <w:marTop w:val="0"/>
          <w:marBottom w:val="0"/>
          <w:divBdr>
            <w:top w:val="none" w:sz="0" w:space="0" w:color="auto"/>
            <w:left w:val="none" w:sz="0" w:space="0" w:color="auto"/>
            <w:bottom w:val="none" w:sz="0" w:space="0" w:color="auto"/>
            <w:right w:val="none" w:sz="0" w:space="0" w:color="auto"/>
          </w:divBdr>
        </w:div>
        <w:div w:id="8022813">
          <w:marLeft w:val="0"/>
          <w:marRight w:val="0"/>
          <w:marTop w:val="0"/>
          <w:marBottom w:val="0"/>
          <w:divBdr>
            <w:top w:val="none" w:sz="0" w:space="0" w:color="auto"/>
            <w:left w:val="none" w:sz="0" w:space="0" w:color="auto"/>
            <w:bottom w:val="none" w:sz="0" w:space="0" w:color="auto"/>
            <w:right w:val="none" w:sz="0" w:space="0" w:color="auto"/>
          </w:divBdr>
        </w:div>
        <w:div w:id="1245652095">
          <w:marLeft w:val="0"/>
          <w:marRight w:val="0"/>
          <w:marTop w:val="0"/>
          <w:marBottom w:val="0"/>
          <w:divBdr>
            <w:top w:val="none" w:sz="0" w:space="0" w:color="auto"/>
            <w:left w:val="none" w:sz="0" w:space="0" w:color="auto"/>
            <w:bottom w:val="none" w:sz="0" w:space="0" w:color="auto"/>
            <w:right w:val="none" w:sz="0" w:space="0" w:color="auto"/>
          </w:divBdr>
        </w:div>
      </w:divsChild>
    </w:div>
    <w:div w:id="76283938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10890</Words>
  <Characters>62077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Krejci (s)</dc:creator>
  <cp:lastModifiedBy>John Bodner (s)</cp:lastModifiedBy>
  <cp:revision>3</cp:revision>
  <dcterms:created xsi:type="dcterms:W3CDTF">2021-11-01T20:34:00Z</dcterms:created>
  <dcterms:modified xsi:type="dcterms:W3CDTF">2021-11-02T15:11:00Z</dcterms:modified>
</cp:coreProperties>
</file>