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B9751" w14:textId="77777777" w:rsidR="005C1988" w:rsidRPr="005C1988" w:rsidRDefault="005C1988">
      <w:pPr>
        <w:spacing w:after="0"/>
        <w:divId w:val="1204253195"/>
        <w:rPr>
          <w:rFonts w:ascii="Arial" w:eastAsia="Times New Roman" w:hAnsi="Arial" w:cs="Arial"/>
          <w:b/>
          <w:bCs/>
          <w:sz w:val="30"/>
          <w:szCs w:val="30"/>
          <w:lang w:val="en"/>
        </w:rPr>
      </w:pPr>
      <w:r w:rsidRPr="005C1988">
        <w:rPr>
          <w:rFonts w:ascii="Arial" w:eastAsia="Times New Roman" w:hAnsi="Arial" w:cs="Arial"/>
          <w:b/>
          <w:bCs/>
          <w:sz w:val="30"/>
          <w:szCs w:val="30"/>
          <w:lang w:val="en"/>
        </w:rPr>
        <w:t xml:space="preserve">Protocol for the Examination of Specimens from Patients with Cancers of the Oral Cavity </w:t>
      </w:r>
    </w:p>
    <w:p w14:paraId="78C8F7BB" w14:textId="77777777" w:rsidR="005C1988" w:rsidRPr="005C1988" w:rsidRDefault="005C1988">
      <w:pPr>
        <w:spacing w:after="0"/>
        <w:divId w:val="813914097"/>
        <w:rPr>
          <w:rFonts w:ascii="Arial" w:eastAsia="Times New Roman" w:hAnsi="Arial" w:cs="Arial"/>
          <w:sz w:val="20"/>
          <w:szCs w:val="20"/>
          <w:lang w:val="en"/>
        </w:rPr>
      </w:pPr>
    </w:p>
    <w:p w14:paraId="50D4C422" w14:textId="5F004402" w:rsidR="005C1988" w:rsidRPr="005C1988" w:rsidRDefault="005C1988" w:rsidP="005C1988">
      <w:pPr>
        <w:spacing w:after="0"/>
        <w:jc w:val="both"/>
        <w:divId w:val="1033730586"/>
        <w:rPr>
          <w:rFonts w:ascii="Arial" w:eastAsia="Times New Roman" w:hAnsi="Arial" w:cs="Arial"/>
          <w:sz w:val="20"/>
          <w:szCs w:val="20"/>
          <w:lang w:val="en"/>
        </w:rPr>
      </w:pPr>
      <w:r w:rsidRPr="005C1988">
        <w:rPr>
          <w:rFonts w:ascii="Arial" w:eastAsia="Times New Roman" w:hAnsi="Arial" w:cs="Arial"/>
          <w:b/>
          <w:bCs/>
          <w:sz w:val="20"/>
          <w:szCs w:val="20"/>
          <w:lang w:val="en"/>
        </w:rPr>
        <w:t xml:space="preserve">Version: </w:t>
      </w:r>
      <w:r w:rsidRPr="005C1988">
        <w:rPr>
          <w:rFonts w:ascii="Arial" w:eastAsia="Times New Roman" w:hAnsi="Arial" w:cs="Arial"/>
          <w:sz w:val="20"/>
          <w:szCs w:val="20"/>
          <w:lang w:val="en"/>
        </w:rPr>
        <w:t>4.1.0.</w:t>
      </w:r>
      <w:r w:rsidR="00326E7B">
        <w:rPr>
          <w:rFonts w:ascii="Arial" w:eastAsia="Times New Roman" w:hAnsi="Arial" w:cs="Arial"/>
          <w:sz w:val="20"/>
          <w:szCs w:val="20"/>
          <w:lang w:val="en"/>
        </w:rPr>
        <w:t>1</w:t>
      </w:r>
    </w:p>
    <w:p w14:paraId="0D75284B" w14:textId="2E7E419D" w:rsidR="005C1988" w:rsidRPr="005C1988" w:rsidRDefault="005C1988" w:rsidP="005C1988">
      <w:pPr>
        <w:spacing w:after="0"/>
        <w:jc w:val="both"/>
        <w:divId w:val="1443303609"/>
        <w:rPr>
          <w:rFonts w:ascii="Arial" w:eastAsia="Times New Roman" w:hAnsi="Arial" w:cs="Arial"/>
          <w:sz w:val="20"/>
          <w:szCs w:val="20"/>
          <w:lang w:val="en"/>
        </w:rPr>
      </w:pPr>
      <w:r w:rsidRPr="005C1988">
        <w:rPr>
          <w:rFonts w:ascii="Arial" w:eastAsia="Times New Roman" w:hAnsi="Arial" w:cs="Arial"/>
          <w:b/>
          <w:bCs/>
          <w:sz w:val="20"/>
          <w:szCs w:val="20"/>
          <w:lang w:val="en"/>
        </w:rPr>
        <w:t xml:space="preserve">Protocol Posting Date: </w:t>
      </w:r>
      <w:r w:rsidRPr="005C1988">
        <w:rPr>
          <w:rFonts w:ascii="Arial" w:eastAsia="Times New Roman" w:hAnsi="Arial" w:cs="Arial"/>
          <w:sz w:val="20"/>
          <w:szCs w:val="20"/>
          <w:lang w:val="en"/>
        </w:rPr>
        <w:t>Ju</w:t>
      </w:r>
      <w:r w:rsidR="006D0846">
        <w:rPr>
          <w:rFonts w:ascii="Arial" w:eastAsia="Times New Roman" w:hAnsi="Arial" w:cs="Arial"/>
          <w:sz w:val="20"/>
          <w:szCs w:val="20"/>
          <w:lang w:val="en"/>
        </w:rPr>
        <w:t>ly</w:t>
      </w:r>
      <w:r w:rsidRPr="005C1988">
        <w:rPr>
          <w:rFonts w:ascii="Arial" w:eastAsia="Times New Roman" w:hAnsi="Arial" w:cs="Arial"/>
          <w:sz w:val="20"/>
          <w:szCs w:val="20"/>
          <w:lang w:val="en"/>
        </w:rPr>
        <w:t xml:space="preserve"> 2021 </w:t>
      </w:r>
    </w:p>
    <w:p w14:paraId="629773DA" w14:textId="77777777" w:rsidR="005C1988" w:rsidRPr="005C1988" w:rsidRDefault="005C1988" w:rsidP="005C1988">
      <w:pPr>
        <w:spacing w:after="0"/>
        <w:jc w:val="both"/>
        <w:divId w:val="445930191"/>
        <w:rPr>
          <w:rFonts w:ascii="Arial" w:eastAsia="Times New Roman" w:hAnsi="Arial" w:cs="Arial"/>
          <w:sz w:val="20"/>
          <w:szCs w:val="20"/>
          <w:lang w:val="en"/>
        </w:rPr>
      </w:pPr>
      <w:r w:rsidRPr="005C1988">
        <w:rPr>
          <w:rFonts w:ascii="Arial" w:eastAsia="Times New Roman" w:hAnsi="Arial" w:cs="Arial"/>
          <w:b/>
          <w:bCs/>
          <w:sz w:val="20"/>
          <w:szCs w:val="20"/>
          <w:lang w:val="en"/>
        </w:rPr>
        <w:t xml:space="preserve">CAP Laboratory Accreditation Program Protocol Required Use Date: </w:t>
      </w:r>
      <w:r w:rsidRPr="005C1988">
        <w:rPr>
          <w:rFonts w:ascii="Arial" w:eastAsia="Times New Roman" w:hAnsi="Arial" w:cs="Arial"/>
          <w:sz w:val="20"/>
          <w:szCs w:val="20"/>
          <w:lang w:val="en"/>
        </w:rPr>
        <w:t>March 2022</w:t>
      </w:r>
    </w:p>
    <w:p w14:paraId="67444B48" w14:textId="77777777" w:rsidR="005C1988" w:rsidRPr="005C1988" w:rsidRDefault="005C1988" w:rsidP="005C1988">
      <w:pPr>
        <w:spacing w:after="0"/>
        <w:jc w:val="both"/>
        <w:divId w:val="1582524312"/>
        <w:rPr>
          <w:rFonts w:ascii="Arial" w:eastAsia="Times New Roman" w:hAnsi="Arial" w:cs="Arial"/>
          <w:sz w:val="20"/>
          <w:szCs w:val="20"/>
          <w:lang w:val="en"/>
        </w:rPr>
      </w:pPr>
      <w:r w:rsidRPr="005C1988">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4D716040" w14:textId="77777777" w:rsidR="005C1988" w:rsidRPr="005C1988" w:rsidRDefault="005C1988" w:rsidP="005C1988">
      <w:pPr>
        <w:keepNext/>
        <w:tabs>
          <w:tab w:val="left" w:pos="360"/>
        </w:tabs>
        <w:spacing w:after="0"/>
        <w:outlineLvl w:val="1"/>
        <w:divId w:val="478157129"/>
        <w:rPr>
          <w:rStyle w:val="Strong"/>
          <w:rFonts w:ascii="Arial" w:hAnsi="Arial" w:cs="Arial"/>
          <w:bCs w:val="0"/>
          <w:color w:val="000000"/>
          <w:sz w:val="20"/>
          <w:szCs w:val="20"/>
          <w:lang w:val="en"/>
        </w:rPr>
      </w:pPr>
    </w:p>
    <w:p w14:paraId="4209083C" w14:textId="11B0F9F1" w:rsidR="005C1988" w:rsidRPr="005C1988" w:rsidRDefault="005C1988" w:rsidP="005C1988">
      <w:pPr>
        <w:keepNext/>
        <w:tabs>
          <w:tab w:val="left" w:pos="360"/>
        </w:tabs>
        <w:spacing w:after="0"/>
        <w:outlineLvl w:val="1"/>
        <w:divId w:val="478157129"/>
        <w:rPr>
          <w:rFonts w:ascii="Arial" w:hAnsi="Arial" w:cs="Arial"/>
          <w:sz w:val="20"/>
          <w:szCs w:val="20"/>
          <w:lang w:val="en"/>
        </w:rPr>
      </w:pPr>
      <w:r w:rsidRPr="005C1988">
        <w:rPr>
          <w:rStyle w:val="Strong"/>
          <w:rFonts w:ascii="Arial" w:hAnsi="Arial" w:cs="Arial"/>
          <w:bCs w:val="0"/>
          <w:color w:val="000000"/>
          <w:sz w:val="20"/>
          <w:szCs w:val="20"/>
          <w:lang w:val="en"/>
        </w:rPr>
        <w:t xml:space="preserve">For accreditation purposes, this protocol should be used </w:t>
      </w:r>
      <w:r w:rsidRPr="005C1988">
        <w:rPr>
          <w:rStyle w:val="Strong"/>
          <w:rFonts w:ascii="Arial" w:hAnsi="Arial" w:cs="Arial"/>
          <w:bCs w:val="0"/>
          <w:sz w:val="20"/>
          <w:szCs w:val="20"/>
          <w:lang w:val="en"/>
        </w:rPr>
        <w:t>for the following procedures AND tumor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6500"/>
      </w:tblGrid>
      <w:tr w:rsidR="005C1988" w:rsidRPr="005C1988" w14:paraId="05059782"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6F8DC208"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Procedure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2C599DC0"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Description</w:t>
            </w:r>
          </w:p>
        </w:tc>
      </w:tr>
      <w:tr w:rsidR="005C1988" w:rsidRPr="005C1988" w14:paraId="737D1051"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42921804"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Resection</w:t>
            </w:r>
          </w:p>
        </w:tc>
        <w:tc>
          <w:tcPr>
            <w:tcW w:w="3476" w:type="pct"/>
            <w:tcBorders>
              <w:top w:val="single" w:sz="4" w:space="0" w:color="auto"/>
              <w:left w:val="single" w:sz="4" w:space="0" w:color="auto"/>
              <w:bottom w:val="single" w:sz="4" w:space="0" w:color="auto"/>
              <w:right w:val="single" w:sz="4" w:space="0" w:color="auto"/>
            </w:tcBorders>
            <w:hideMark/>
          </w:tcPr>
          <w:p w14:paraId="79B0175C"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Includes specimens designated lip and tongue</w:t>
            </w:r>
          </w:p>
        </w:tc>
      </w:tr>
      <w:tr w:rsidR="005C1988" w:rsidRPr="005C1988" w14:paraId="0E55EBA6"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1FE7E2D9"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Tumor Type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1DF65635"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Description</w:t>
            </w:r>
          </w:p>
        </w:tc>
      </w:tr>
      <w:tr w:rsidR="005C1988" w:rsidRPr="005C1988" w14:paraId="63970961"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113E0238"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Carcinoma</w:t>
            </w:r>
          </w:p>
        </w:tc>
        <w:tc>
          <w:tcPr>
            <w:tcW w:w="3476" w:type="pct"/>
            <w:tcBorders>
              <w:top w:val="single" w:sz="4" w:space="0" w:color="auto"/>
              <w:left w:val="single" w:sz="4" w:space="0" w:color="auto"/>
              <w:bottom w:val="single" w:sz="4" w:space="0" w:color="auto"/>
              <w:right w:val="single" w:sz="4" w:space="0" w:color="auto"/>
            </w:tcBorders>
            <w:hideMark/>
          </w:tcPr>
          <w:p w14:paraId="12E7D9B1"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Includes squamous cell carcinoma and minor salivary gland carcinoma</w:t>
            </w:r>
          </w:p>
        </w:tc>
      </w:tr>
      <w:tr w:rsidR="005C1988" w:rsidRPr="005C1988" w14:paraId="603A6EE3"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344FC347"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Mucosal Melanoma</w:t>
            </w:r>
          </w:p>
        </w:tc>
        <w:tc>
          <w:tcPr>
            <w:tcW w:w="3476" w:type="pct"/>
            <w:tcBorders>
              <w:top w:val="single" w:sz="4" w:space="0" w:color="auto"/>
              <w:left w:val="single" w:sz="4" w:space="0" w:color="auto"/>
              <w:bottom w:val="single" w:sz="4" w:space="0" w:color="auto"/>
              <w:right w:val="single" w:sz="4" w:space="0" w:color="auto"/>
            </w:tcBorders>
            <w:hideMark/>
          </w:tcPr>
          <w:p w14:paraId="730349FD"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 </w:t>
            </w:r>
          </w:p>
        </w:tc>
      </w:tr>
    </w:tbl>
    <w:p w14:paraId="3CBCDD98" w14:textId="77777777" w:rsidR="005C1988" w:rsidRPr="005C1988" w:rsidRDefault="005C1988">
      <w:pPr>
        <w:divId w:val="478157129"/>
        <w:rPr>
          <w:rFonts w:ascii="Arial" w:hAnsi="Arial" w:cs="Arial"/>
          <w:sz w:val="20"/>
          <w:szCs w:val="20"/>
          <w:lang w:val="en"/>
        </w:rPr>
      </w:pPr>
      <w:r w:rsidRPr="005C1988">
        <w:rPr>
          <w:rFonts w:ascii="Arial" w:hAnsi="Arial" w:cs="Arial"/>
          <w:sz w:val="20"/>
          <w:szCs w:val="20"/>
          <w:lang w:val="en"/>
        </w:rPr>
        <w:t> </w:t>
      </w:r>
    </w:p>
    <w:p w14:paraId="348DF5F9" w14:textId="77777777" w:rsidR="005C1988" w:rsidRPr="005C1988" w:rsidRDefault="005C1988" w:rsidP="005C1988">
      <w:pPr>
        <w:keepNext/>
        <w:tabs>
          <w:tab w:val="left" w:pos="360"/>
        </w:tabs>
        <w:spacing w:after="0"/>
        <w:outlineLvl w:val="1"/>
        <w:divId w:val="478157129"/>
        <w:rPr>
          <w:rFonts w:ascii="Arial" w:hAnsi="Arial" w:cs="Arial"/>
          <w:sz w:val="20"/>
          <w:szCs w:val="20"/>
          <w:lang w:val="en"/>
        </w:rPr>
      </w:pPr>
      <w:r w:rsidRPr="005C1988">
        <w:rPr>
          <w:rStyle w:val="Strong"/>
          <w:rFonts w:ascii="Arial" w:hAnsi="Arial" w:cs="Arial"/>
          <w:bCs w:val="0"/>
          <w:sz w:val="20"/>
          <w:szCs w:val="20"/>
          <w:lang w:val="en"/>
        </w:rPr>
        <w:t xml:space="preserve">This protocol is NOT required </w:t>
      </w:r>
      <w:r w:rsidRPr="005C1988">
        <w:rPr>
          <w:rStyle w:val="Strong"/>
          <w:rFonts w:ascii="Arial" w:hAnsi="Arial" w:cs="Arial"/>
          <w:bCs w:val="0"/>
          <w:color w:val="000000"/>
          <w:sz w:val="20"/>
          <w:szCs w:val="20"/>
          <w:lang w:val="en"/>
        </w:rPr>
        <w:t xml:space="preserve">for accreditation purposes </w:t>
      </w:r>
      <w:r w:rsidRPr="005C1988">
        <w:rPr>
          <w:rStyle w:val="Strong"/>
          <w:rFonts w:ascii="Arial" w:hAnsi="Arial" w:cs="Arial"/>
          <w:bCs w:val="0"/>
          <w:sz w:val="20"/>
          <w:szCs w:val="20"/>
          <w:lang w:val="en"/>
        </w:rPr>
        <w:t>for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C1988" w:rsidRPr="005C1988" w14:paraId="48FB2A44"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45221E8F"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Procedure</w:t>
            </w:r>
          </w:p>
        </w:tc>
      </w:tr>
      <w:tr w:rsidR="005C1988" w:rsidRPr="005C1988" w14:paraId="70A2319D"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66915622"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color w:val="000000"/>
                <w:sz w:val="18"/>
                <w:szCs w:val="18"/>
              </w:rPr>
              <w:t>Biopsy</w:t>
            </w:r>
          </w:p>
        </w:tc>
      </w:tr>
      <w:tr w:rsidR="005C1988" w:rsidRPr="005C1988" w14:paraId="1B896C59"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19563705"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Primary resection specimen with no residual cancer (</w:t>
            </w:r>
            <w:proofErr w:type="spellStart"/>
            <w:r w:rsidRPr="005C1988">
              <w:rPr>
                <w:rFonts w:ascii="Arial" w:hAnsi="Arial" w:cs="Arial"/>
                <w:sz w:val="18"/>
                <w:szCs w:val="18"/>
              </w:rPr>
              <w:t>eg</w:t>
            </w:r>
            <w:proofErr w:type="spellEnd"/>
            <w:r w:rsidRPr="005C1988">
              <w:rPr>
                <w:rFonts w:ascii="Arial" w:hAnsi="Arial" w:cs="Arial"/>
                <w:sz w:val="18"/>
                <w:szCs w:val="18"/>
              </w:rPr>
              <w:t>, following neoadjuvant therapy)</w:t>
            </w:r>
          </w:p>
        </w:tc>
      </w:tr>
      <w:tr w:rsidR="005C1988" w:rsidRPr="005C1988" w14:paraId="78F7C39A"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020E4849"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Cytologic specimens</w:t>
            </w:r>
          </w:p>
        </w:tc>
      </w:tr>
    </w:tbl>
    <w:p w14:paraId="5417D5CB" w14:textId="77777777" w:rsidR="005C1988" w:rsidRPr="005C1988" w:rsidRDefault="005C1988">
      <w:pPr>
        <w:divId w:val="478157129"/>
        <w:rPr>
          <w:rFonts w:ascii="Arial" w:hAnsi="Arial" w:cs="Arial"/>
          <w:sz w:val="20"/>
          <w:szCs w:val="20"/>
          <w:lang w:val="en"/>
        </w:rPr>
      </w:pPr>
      <w:r w:rsidRPr="005C1988">
        <w:rPr>
          <w:rFonts w:ascii="Arial" w:hAnsi="Arial" w:cs="Arial"/>
          <w:sz w:val="20"/>
          <w:szCs w:val="20"/>
          <w:lang w:val="en"/>
        </w:rPr>
        <w:t> </w:t>
      </w:r>
    </w:p>
    <w:p w14:paraId="3171BE6A" w14:textId="77777777" w:rsidR="005C1988" w:rsidRPr="005C1988" w:rsidRDefault="005C1988" w:rsidP="005C1988">
      <w:pPr>
        <w:spacing w:after="0" w:line="240" w:lineRule="auto"/>
        <w:divId w:val="478157129"/>
        <w:rPr>
          <w:rFonts w:ascii="Arial" w:hAnsi="Arial" w:cs="Arial"/>
          <w:sz w:val="20"/>
          <w:szCs w:val="20"/>
          <w:lang w:val="en"/>
        </w:rPr>
      </w:pPr>
      <w:r w:rsidRPr="005C1988">
        <w:rPr>
          <w:rStyle w:val="Strong"/>
          <w:rFonts w:ascii="Arial" w:hAnsi="Arial" w:cs="Arial"/>
          <w:bCs w:val="0"/>
          <w:kern w:val="18"/>
          <w:sz w:val="20"/>
          <w:szCs w:val="20"/>
          <w:lang w:val="en"/>
        </w:rPr>
        <w:t>The following tumor types should NOT be reported using this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C1988" w:rsidRPr="005C1988" w14:paraId="436E9FE1"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73A2B109"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Tumor Type</w:t>
            </w:r>
          </w:p>
        </w:tc>
      </w:tr>
      <w:tr w:rsidR="005C1988" w:rsidRPr="005C1988" w14:paraId="21B2105F"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05F84D17"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kern w:val="24"/>
                <w:sz w:val="18"/>
                <w:szCs w:val="18"/>
              </w:rPr>
              <w:t>Sarcoma (consider the Soft Tissue protocol)</w:t>
            </w:r>
          </w:p>
        </w:tc>
      </w:tr>
      <w:tr w:rsidR="005C1988" w:rsidRPr="005C1988" w14:paraId="52472E37"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472ADC03"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kern w:val="24"/>
                <w:sz w:val="18"/>
                <w:szCs w:val="18"/>
              </w:rPr>
              <w:t>Lymphoma (consider the Hodgkin or non-Hodgkin Lymphoma protocols)</w:t>
            </w:r>
          </w:p>
        </w:tc>
      </w:tr>
      <w:tr w:rsidR="005C1988" w:rsidRPr="005C1988" w14:paraId="0B04CF61"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0FC4C6A1" w14:textId="77777777" w:rsidR="005C1988" w:rsidRPr="005C1988" w:rsidRDefault="005C1988" w:rsidP="005C1988">
            <w:pPr>
              <w:spacing w:after="0" w:line="240" w:lineRule="auto"/>
              <w:rPr>
                <w:rFonts w:ascii="Arial" w:eastAsia="Times New Roman" w:hAnsi="Arial" w:cs="Arial"/>
                <w:sz w:val="18"/>
                <w:szCs w:val="18"/>
              </w:rPr>
            </w:pPr>
            <w:r w:rsidRPr="005C1988">
              <w:rPr>
                <w:rFonts w:ascii="Arial" w:eastAsia="Times New Roman" w:hAnsi="Arial" w:cs="Arial"/>
                <w:sz w:val="18"/>
                <w:szCs w:val="18"/>
              </w:rPr>
              <w:t>Lip (no current protocol)</w:t>
            </w:r>
          </w:p>
        </w:tc>
      </w:tr>
    </w:tbl>
    <w:p w14:paraId="52947B41" w14:textId="77777777" w:rsidR="005C1988" w:rsidRPr="005C1988" w:rsidRDefault="005C1988">
      <w:pPr>
        <w:spacing w:after="0"/>
        <w:divId w:val="813914097"/>
        <w:rPr>
          <w:rFonts w:ascii="Arial" w:eastAsia="Times New Roman" w:hAnsi="Arial" w:cs="Arial"/>
          <w:sz w:val="20"/>
          <w:szCs w:val="20"/>
          <w:lang w:val="en"/>
        </w:rPr>
      </w:pPr>
    </w:p>
    <w:p w14:paraId="05BF11B9" w14:textId="52BCC5E8" w:rsidR="005C1988" w:rsidRPr="005C1988" w:rsidRDefault="005C1988" w:rsidP="005C1988">
      <w:pPr>
        <w:spacing w:after="0"/>
        <w:divId w:val="254172236"/>
        <w:rPr>
          <w:rFonts w:ascii="Arial" w:eastAsia="Times New Roman" w:hAnsi="Arial" w:cs="Arial"/>
          <w:b/>
          <w:bCs/>
          <w:sz w:val="20"/>
          <w:szCs w:val="20"/>
          <w:lang w:val="en"/>
        </w:rPr>
      </w:pPr>
      <w:r w:rsidRPr="005C1988">
        <w:rPr>
          <w:rFonts w:ascii="Arial" w:eastAsia="Times New Roman" w:hAnsi="Arial" w:cs="Arial"/>
          <w:b/>
          <w:bCs/>
          <w:sz w:val="20"/>
          <w:szCs w:val="20"/>
          <w:lang w:val="en"/>
        </w:rPr>
        <w:t>Authors</w:t>
      </w:r>
    </w:p>
    <w:p w14:paraId="5E1CBEEC" w14:textId="77777777" w:rsidR="00C323D7" w:rsidRDefault="005C1988">
      <w:pPr>
        <w:spacing w:after="0"/>
        <w:divId w:val="58528957"/>
        <w:rPr>
          <w:rFonts w:ascii="Arial" w:eastAsia="Times New Roman" w:hAnsi="Arial" w:cs="Arial"/>
          <w:sz w:val="20"/>
          <w:szCs w:val="20"/>
          <w:lang w:val="en"/>
        </w:rPr>
      </w:pPr>
      <w:r w:rsidRPr="005C1988">
        <w:rPr>
          <w:rFonts w:ascii="Arial" w:eastAsia="Times New Roman" w:hAnsi="Arial" w:cs="Arial"/>
          <w:sz w:val="20"/>
          <w:szCs w:val="20"/>
          <w:lang w:val="en"/>
        </w:rPr>
        <w:t xml:space="preserve">Raja R. Seethala, MD*; Ilan Weinreb, MD; Martin J. Bullock, MD; Diane L. Carlson, MD; Robert L. Ferris, MD, PhD; Louis B. Harrison, MD; Jonathan B. McHugh, MD; Jason Pettus, MD; Mary S. Richardson, MD, DDS; </w:t>
      </w:r>
      <w:proofErr w:type="spellStart"/>
      <w:r w:rsidRPr="005C1988">
        <w:rPr>
          <w:rFonts w:ascii="Arial" w:eastAsia="Times New Roman" w:hAnsi="Arial" w:cs="Arial"/>
          <w:sz w:val="20"/>
          <w:szCs w:val="20"/>
          <w:lang w:val="en"/>
        </w:rPr>
        <w:t>Jatin</w:t>
      </w:r>
      <w:proofErr w:type="spellEnd"/>
      <w:r w:rsidRPr="005C1988">
        <w:rPr>
          <w:rFonts w:ascii="Arial" w:eastAsia="Times New Roman" w:hAnsi="Arial" w:cs="Arial"/>
          <w:sz w:val="20"/>
          <w:szCs w:val="20"/>
          <w:lang w:val="en"/>
        </w:rPr>
        <w:t xml:space="preserve"> Shah, MD; Lester </w:t>
      </w:r>
      <w:proofErr w:type="gramStart"/>
      <w:r w:rsidRPr="005C1988">
        <w:rPr>
          <w:rFonts w:ascii="Arial" w:eastAsia="Times New Roman" w:hAnsi="Arial" w:cs="Arial"/>
          <w:sz w:val="20"/>
          <w:szCs w:val="20"/>
          <w:lang w:val="en"/>
        </w:rPr>
        <w:t>D.R..</w:t>
      </w:r>
      <w:proofErr w:type="gramEnd"/>
      <w:r w:rsidRPr="005C1988">
        <w:rPr>
          <w:rFonts w:ascii="Arial" w:eastAsia="Times New Roman" w:hAnsi="Arial" w:cs="Arial"/>
          <w:sz w:val="20"/>
          <w:szCs w:val="20"/>
          <w:lang w:val="en"/>
        </w:rPr>
        <w:t xml:space="preserve"> Thompson, MD; Bruce M. </w:t>
      </w:r>
      <w:proofErr w:type="spellStart"/>
      <w:r w:rsidRPr="005C1988">
        <w:rPr>
          <w:rFonts w:ascii="Arial" w:eastAsia="Times New Roman" w:hAnsi="Arial" w:cs="Arial"/>
          <w:sz w:val="20"/>
          <w:szCs w:val="20"/>
          <w:lang w:val="en"/>
        </w:rPr>
        <w:t>Wenig</w:t>
      </w:r>
      <w:proofErr w:type="spellEnd"/>
      <w:r w:rsidRPr="005C1988">
        <w:rPr>
          <w:rFonts w:ascii="Arial" w:eastAsia="Times New Roman" w:hAnsi="Arial" w:cs="Arial"/>
          <w:sz w:val="20"/>
          <w:szCs w:val="20"/>
          <w:lang w:val="en"/>
        </w:rPr>
        <w:t>, MD.</w:t>
      </w:r>
      <w:r w:rsidRPr="005C1988">
        <w:rPr>
          <w:rFonts w:ascii="Arial" w:eastAsia="Times New Roman" w:hAnsi="Arial" w:cs="Arial"/>
          <w:sz w:val="20"/>
          <w:szCs w:val="20"/>
          <w:lang w:val="en"/>
        </w:rPr>
        <w:br/>
      </w:r>
    </w:p>
    <w:p w14:paraId="0E17A167" w14:textId="495BB432" w:rsidR="005C1988" w:rsidRPr="005C1988" w:rsidRDefault="005C1988">
      <w:pPr>
        <w:spacing w:after="0"/>
        <w:divId w:val="58528957"/>
        <w:rPr>
          <w:rFonts w:ascii="Arial" w:eastAsia="Times New Roman" w:hAnsi="Arial" w:cs="Arial"/>
          <w:sz w:val="20"/>
          <w:szCs w:val="20"/>
          <w:lang w:val="en"/>
        </w:rPr>
      </w:pPr>
      <w:r w:rsidRPr="005C1988">
        <w:rPr>
          <w:rFonts w:ascii="Arial" w:eastAsia="Times New Roman" w:hAnsi="Arial" w:cs="Arial"/>
          <w:sz w:val="20"/>
          <w:szCs w:val="20"/>
          <w:lang w:val="en"/>
        </w:rPr>
        <w:t>With guidance from the CAP Cancer and CAP Pathology Electronic Reporting Committees.</w:t>
      </w:r>
      <w:r w:rsidRPr="005C1988">
        <w:rPr>
          <w:rFonts w:ascii="Arial" w:eastAsia="Times New Roman" w:hAnsi="Arial" w:cs="Arial"/>
          <w:sz w:val="20"/>
          <w:szCs w:val="20"/>
          <w:lang w:val="en"/>
        </w:rPr>
        <w:br/>
      </w:r>
      <w:r w:rsidRPr="005C1988">
        <w:rPr>
          <w:rFonts w:ascii="Arial" w:eastAsia="Times New Roman" w:hAnsi="Arial" w:cs="Arial"/>
          <w:sz w:val="16"/>
          <w:szCs w:val="16"/>
          <w:lang w:val="en"/>
        </w:rPr>
        <w:t>* Denotes primary author.</w:t>
      </w:r>
    </w:p>
    <w:p w14:paraId="3B97B2ED" w14:textId="77777777" w:rsidR="005C1988" w:rsidRPr="005C1988" w:rsidRDefault="005C1988">
      <w:pPr>
        <w:spacing w:after="0"/>
        <w:divId w:val="813914097"/>
        <w:rPr>
          <w:rFonts w:ascii="Arial" w:eastAsia="Times New Roman" w:hAnsi="Arial" w:cs="Arial"/>
          <w:sz w:val="20"/>
          <w:szCs w:val="20"/>
          <w:lang w:val="en"/>
        </w:rPr>
      </w:pPr>
    </w:p>
    <w:p w14:paraId="45B80504" w14:textId="77777777" w:rsidR="005C1988" w:rsidRPr="005C1988" w:rsidRDefault="005C1988">
      <w:pPr>
        <w:pageBreakBefore/>
        <w:spacing w:after="0"/>
        <w:divId w:val="540900504"/>
        <w:rPr>
          <w:rFonts w:ascii="Arial" w:eastAsia="Times New Roman" w:hAnsi="Arial" w:cs="Arial"/>
          <w:b/>
          <w:bCs/>
          <w:sz w:val="20"/>
          <w:szCs w:val="20"/>
          <w:lang w:val="en"/>
        </w:rPr>
      </w:pPr>
      <w:r w:rsidRPr="005C1988">
        <w:rPr>
          <w:rFonts w:ascii="Arial" w:eastAsia="Times New Roman" w:hAnsi="Arial" w:cs="Arial"/>
          <w:b/>
          <w:bCs/>
          <w:sz w:val="20"/>
          <w:szCs w:val="20"/>
          <w:lang w:val="en"/>
        </w:rPr>
        <w:lastRenderedPageBreak/>
        <w:t>Accreditation Requirements</w:t>
      </w:r>
    </w:p>
    <w:p w14:paraId="3FA538E7"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This protocol can be utilized for a variety of procedures and tumor types for clinical care purposes. For accreditation purposes, only the definitive primary cancer resection specimen is required to have the core and conditional data elements reported in a synoptic format.</w:t>
      </w:r>
    </w:p>
    <w:p w14:paraId="4084D693"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Core data elements</w:t>
      </w:r>
      <w:r w:rsidRPr="005C1988">
        <w:rPr>
          <w:rFonts w:ascii="Arial" w:eastAsia="Times New Roman" w:hAnsi="Arial" w:cs="Arial"/>
          <w:sz w:val="20"/>
          <w:szCs w:val="20"/>
          <w:lang w:val="en"/>
        </w:rPr>
        <w:t xml:space="preserve"> are required in reports to adequately describe appropriate malignancies. For accreditation purposes, essential data elements must be reported in all instances, even if the response is “not applicable” or “cannot be determined.”</w:t>
      </w:r>
    </w:p>
    <w:p w14:paraId="4328AB61"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Conditional data elements</w:t>
      </w:r>
      <w:r w:rsidRPr="005C1988">
        <w:rPr>
          <w:rFonts w:ascii="Arial" w:eastAsia="Times New Roman" w:hAnsi="Arial" w:cs="Arial"/>
          <w:sz w:val="20"/>
          <w:szCs w:val="20"/>
          <w:lang w:val="en"/>
        </w:rPr>
        <w:t xml:space="preserve"> are only required to be reported if applicable as delineated in the protocol. For instance, the total number of lymph nodes examined must be reported, but only if nodes are present in the specimen.</w:t>
      </w:r>
    </w:p>
    <w:p w14:paraId="0A438A40"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Optional data elements</w:t>
      </w:r>
      <w:r w:rsidRPr="005C1988">
        <w:rPr>
          <w:rFonts w:ascii="Arial" w:eastAsia="Times New Roman" w:hAnsi="Arial" w:cs="Arial"/>
          <w:sz w:val="20"/>
          <w:szCs w:val="20"/>
          <w:lang w:val="en"/>
        </w:rPr>
        <w:t xml:space="preserve"> are identified with “+” and although not required for CAP accreditation purposes, may be considered for reporting as determined by local practice standards.</w:t>
      </w:r>
    </w:p>
    <w:p w14:paraId="20C588A9" w14:textId="2D6B38BC" w:rsid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secondary consultation, second opinion, or review of outside case at second institution).</w:t>
      </w:r>
    </w:p>
    <w:p w14:paraId="056C5F57" w14:textId="77777777" w:rsid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p>
    <w:p w14:paraId="55188C17"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Style w:val="Strong"/>
          <w:rFonts w:ascii="Arial" w:hAnsi="Arial" w:cs="Arial"/>
          <w:sz w:val="20"/>
          <w:szCs w:val="20"/>
          <w:lang w:val="en"/>
        </w:rPr>
        <w:t>Synoptic Reporting</w:t>
      </w:r>
    </w:p>
    <w:p w14:paraId="29C34040"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42848E53"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Data element: followed by its answer (response), outline format without the paired Data element: Response format is NOT considered synoptic.</w:t>
      </w:r>
    </w:p>
    <w:p w14:paraId="7254CD08"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3A4AA5AA"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Each diagnostic parameter pair (Data element: Response) is listed on a separate line or in a tabular format to achieve visual separation. The following exceptions </w:t>
      </w:r>
      <w:proofErr w:type="gramStart"/>
      <w:r w:rsidRPr="005C1988">
        <w:rPr>
          <w:rFonts w:ascii="Arial" w:eastAsia="Times New Roman" w:hAnsi="Arial" w:cs="Arial"/>
          <w:sz w:val="20"/>
          <w:szCs w:val="20"/>
          <w:lang w:val="en"/>
        </w:rPr>
        <w:t>are allowed to</w:t>
      </w:r>
      <w:proofErr w:type="gramEnd"/>
      <w:r w:rsidRPr="005C1988">
        <w:rPr>
          <w:rFonts w:ascii="Arial" w:eastAsia="Times New Roman" w:hAnsi="Arial" w:cs="Arial"/>
          <w:sz w:val="20"/>
          <w:szCs w:val="20"/>
          <w:lang w:val="en"/>
        </w:rPr>
        <w:t xml:space="preserve"> be listed on one line:</w:t>
      </w:r>
    </w:p>
    <w:p w14:paraId="5CC24B0A"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Anatomic site or specimen, laterality, and procedure</w:t>
      </w:r>
    </w:p>
    <w:p w14:paraId="24C5A822"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Pathologic Stage Classification (</w:t>
      </w:r>
      <w:proofErr w:type="spellStart"/>
      <w:r w:rsidRPr="005C1988">
        <w:rPr>
          <w:rFonts w:ascii="Arial" w:eastAsia="Times New Roman" w:hAnsi="Arial" w:cs="Arial"/>
          <w:sz w:val="20"/>
          <w:szCs w:val="20"/>
          <w:lang w:val="en"/>
        </w:rPr>
        <w:t>pTNM</w:t>
      </w:r>
      <w:proofErr w:type="spellEnd"/>
      <w:r w:rsidRPr="005C1988">
        <w:rPr>
          <w:rFonts w:ascii="Arial" w:eastAsia="Times New Roman" w:hAnsi="Arial" w:cs="Arial"/>
          <w:sz w:val="20"/>
          <w:szCs w:val="20"/>
          <w:lang w:val="en"/>
        </w:rPr>
        <w:t>) elements</w:t>
      </w:r>
    </w:p>
    <w:p w14:paraId="4DCFF099"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Negative margins, </w:t>
      </w:r>
      <w:proofErr w:type="gramStart"/>
      <w:r w:rsidRPr="005C1988">
        <w:rPr>
          <w:rFonts w:ascii="Arial" w:eastAsia="Times New Roman" w:hAnsi="Arial" w:cs="Arial"/>
          <w:sz w:val="20"/>
          <w:szCs w:val="20"/>
          <w:lang w:val="en"/>
        </w:rPr>
        <w:t>as long as</w:t>
      </w:r>
      <w:proofErr w:type="gramEnd"/>
      <w:r w:rsidRPr="005C1988">
        <w:rPr>
          <w:rFonts w:ascii="Arial" w:eastAsia="Times New Roman" w:hAnsi="Arial" w:cs="Arial"/>
          <w:sz w:val="20"/>
          <w:szCs w:val="20"/>
          <w:lang w:val="en"/>
        </w:rPr>
        <w:t xml:space="preserve"> all negative margins are specifically enumerated where applicable</w:t>
      </w:r>
    </w:p>
    <w:p w14:paraId="3D4E0C07"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76303857" w14:textId="241549A5" w:rsidR="00D1273B"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 xml:space="preserve">Organizations and pathologists may choose to list the required elements in any order, use additional methods </w:t>
      </w:r>
      <w:proofErr w:type="gramStart"/>
      <w:r w:rsidRPr="005C1988">
        <w:rPr>
          <w:rFonts w:ascii="Arial" w:hAnsi="Arial" w:cs="Arial"/>
          <w:sz w:val="20"/>
          <w:szCs w:val="20"/>
          <w:lang w:val="en"/>
        </w:rPr>
        <w:t>in order to</w:t>
      </w:r>
      <w:proofErr w:type="gramEnd"/>
      <w:r w:rsidRPr="005C1988">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all required elements must be in the synoptic portion of the report in the format defined above.</w:t>
      </w:r>
    </w:p>
    <w:p w14:paraId="4741F398" w14:textId="64046E33" w:rsidR="00094A28" w:rsidRDefault="00094A28">
      <w:pPr>
        <w:rPr>
          <w:rFonts w:ascii="Arial" w:hAnsi="Arial" w:cs="Arial"/>
          <w:sz w:val="20"/>
          <w:szCs w:val="20"/>
          <w:lang w:val="en"/>
        </w:rPr>
      </w:pPr>
      <w:r>
        <w:rPr>
          <w:rFonts w:ascii="Arial" w:hAnsi="Arial" w:cs="Arial"/>
          <w:sz w:val="20"/>
          <w:szCs w:val="20"/>
          <w:lang w:val="en"/>
        </w:rPr>
        <w:br w:type="page"/>
      </w:r>
    </w:p>
    <w:p w14:paraId="1904939D" w14:textId="77777777" w:rsidR="0004271F" w:rsidRDefault="0004271F" w:rsidP="005C1988">
      <w:pPr>
        <w:spacing w:after="0"/>
        <w:rPr>
          <w:rFonts w:ascii="Arial" w:hAnsi="Arial" w:cs="Arial"/>
          <w:sz w:val="20"/>
          <w:szCs w:val="20"/>
          <w:lang w:val="en"/>
        </w:rPr>
      </w:pPr>
    </w:p>
    <w:p w14:paraId="0A746D88" w14:textId="4C21C9A7" w:rsidR="005C1988" w:rsidRDefault="005C1988" w:rsidP="005C1988">
      <w:pPr>
        <w:spacing w:after="0"/>
        <w:rPr>
          <w:rFonts w:ascii="Arial" w:eastAsia="Times New Roman" w:hAnsi="Arial" w:cs="Arial"/>
          <w:b/>
          <w:bCs/>
          <w:sz w:val="20"/>
          <w:szCs w:val="20"/>
          <w:u w:val="single"/>
          <w:lang w:val="en"/>
        </w:rPr>
      </w:pPr>
      <w:r w:rsidRPr="005C1988">
        <w:rPr>
          <w:rFonts w:ascii="Arial" w:eastAsia="Times New Roman" w:hAnsi="Arial" w:cs="Arial"/>
          <w:b/>
          <w:bCs/>
          <w:sz w:val="20"/>
          <w:szCs w:val="20"/>
          <w:u w:val="single"/>
          <w:lang w:val="en"/>
        </w:rPr>
        <w:t>Summary of Changes</w:t>
      </w:r>
    </w:p>
    <w:p w14:paraId="1554CB65" w14:textId="77777777" w:rsidR="00326E7B" w:rsidRDefault="00326E7B" w:rsidP="005C1988">
      <w:pPr>
        <w:spacing w:after="0"/>
        <w:rPr>
          <w:rStyle w:val="Strong"/>
          <w:rFonts w:ascii="Arial" w:hAnsi="Arial" w:cs="Arial"/>
          <w:sz w:val="20"/>
          <w:szCs w:val="20"/>
          <w:lang w:val="en"/>
        </w:rPr>
      </w:pPr>
    </w:p>
    <w:p w14:paraId="30B67D64" w14:textId="23B6C9F6" w:rsidR="0004271F" w:rsidRDefault="005C1988" w:rsidP="005C1988">
      <w:pPr>
        <w:spacing w:after="0"/>
        <w:rPr>
          <w:rStyle w:val="Strong"/>
          <w:rFonts w:ascii="Arial" w:hAnsi="Arial" w:cs="Arial"/>
          <w:sz w:val="20"/>
          <w:szCs w:val="20"/>
          <w:lang w:val="en"/>
        </w:rPr>
      </w:pPr>
      <w:r w:rsidRPr="005C1988">
        <w:rPr>
          <w:rStyle w:val="Strong"/>
          <w:rFonts w:ascii="Arial" w:hAnsi="Arial" w:cs="Arial"/>
          <w:sz w:val="20"/>
          <w:szCs w:val="20"/>
          <w:lang w:val="en"/>
        </w:rPr>
        <w:t>v 4.1.0.</w:t>
      </w:r>
      <w:r w:rsidR="00326E7B">
        <w:rPr>
          <w:rStyle w:val="Strong"/>
          <w:rFonts w:ascii="Arial" w:hAnsi="Arial" w:cs="Arial"/>
          <w:sz w:val="20"/>
          <w:szCs w:val="20"/>
          <w:lang w:val="en"/>
        </w:rPr>
        <w:t>1</w:t>
      </w:r>
    </w:p>
    <w:p w14:paraId="1A4D98DC" w14:textId="77777777" w:rsidR="003C0894" w:rsidRPr="003C0894" w:rsidRDefault="003C0894" w:rsidP="003C0894">
      <w:pPr>
        <w:pStyle w:val="ListParagraph"/>
        <w:numPr>
          <w:ilvl w:val="0"/>
          <w:numId w:val="17"/>
        </w:numPr>
        <w:spacing w:after="60" w:line="240" w:lineRule="auto"/>
        <w:rPr>
          <w:rFonts w:ascii="Arial" w:hAnsi="Arial" w:cs="Arial"/>
          <w:i/>
          <w:iCs/>
          <w:sz w:val="20"/>
          <w:szCs w:val="20"/>
          <w:lang w:val="en"/>
        </w:rPr>
      </w:pPr>
      <w:r w:rsidRPr="003C0894">
        <w:rPr>
          <w:rFonts w:ascii="Arial" w:hAnsi="Arial" w:cs="Arial"/>
          <w:sz w:val="20"/>
          <w:szCs w:val="20"/>
          <w:lang w:val="en"/>
        </w:rPr>
        <w:t xml:space="preserve">Fixed error in </w:t>
      </w:r>
      <w:r w:rsidRPr="003C0894">
        <w:rPr>
          <w:rFonts w:ascii="Arial" w:eastAsia="Times New Roman" w:hAnsi="Arial" w:cs="Arial"/>
          <w:sz w:val="20"/>
          <w:szCs w:val="20"/>
          <w:lang w:val="en"/>
        </w:rPr>
        <w:t xml:space="preserve">All Carcinomas - </w:t>
      </w:r>
      <w:proofErr w:type="spellStart"/>
      <w:r w:rsidRPr="003C0894">
        <w:rPr>
          <w:rFonts w:ascii="Arial" w:eastAsia="Times New Roman" w:hAnsi="Arial" w:cs="Arial"/>
          <w:sz w:val="20"/>
          <w:szCs w:val="20"/>
          <w:lang w:val="en"/>
        </w:rPr>
        <w:t>pT</w:t>
      </w:r>
      <w:proofErr w:type="spellEnd"/>
      <w:r w:rsidRPr="003C0894">
        <w:rPr>
          <w:rFonts w:ascii="Arial" w:eastAsia="Times New Roman" w:hAnsi="Arial" w:cs="Arial"/>
          <w:sz w:val="20"/>
          <w:szCs w:val="20"/>
          <w:lang w:val="en"/>
        </w:rPr>
        <w:t xml:space="preserve"> Category - </w:t>
      </w:r>
      <w:r w:rsidRPr="003C0894">
        <w:rPr>
          <w:rFonts w:ascii="Arial" w:hAnsi="Arial" w:cs="Arial"/>
          <w:sz w:val="20"/>
          <w:szCs w:val="20"/>
          <w:lang w:val="en"/>
        </w:rPr>
        <w:t>pT1 to now read</w:t>
      </w:r>
      <w:r w:rsidRPr="003C0894">
        <w:rPr>
          <w:rFonts w:ascii="Arial" w:hAnsi="Arial" w:cs="Arial"/>
          <w:i/>
          <w:iCs/>
          <w:sz w:val="20"/>
          <w:szCs w:val="20"/>
          <w:lang w:val="en"/>
        </w:rPr>
        <w:t xml:space="preserve"> “…</w:t>
      </w:r>
      <w:r w:rsidRPr="003C0894">
        <w:rPr>
          <w:rFonts w:ascii="Arial" w:eastAsia="Times New Roman" w:hAnsi="Arial" w:cs="Arial"/>
          <w:i/>
          <w:iCs/>
          <w:sz w:val="20"/>
          <w:szCs w:val="20"/>
          <w:lang w:val="en"/>
        </w:rPr>
        <w:t xml:space="preserve">less than </w:t>
      </w:r>
      <w:r w:rsidRPr="003C0894">
        <w:rPr>
          <w:rFonts w:ascii="Arial" w:eastAsia="Times New Roman" w:hAnsi="Arial" w:cs="Arial"/>
          <w:i/>
          <w:iCs/>
          <w:sz w:val="20"/>
          <w:szCs w:val="20"/>
          <w:u w:val="single"/>
          <w:lang w:val="en"/>
        </w:rPr>
        <w:t>or</w:t>
      </w:r>
      <w:r w:rsidRPr="003C0894">
        <w:rPr>
          <w:rFonts w:ascii="Arial" w:eastAsia="Times New Roman" w:hAnsi="Arial" w:cs="Arial"/>
          <w:i/>
          <w:iCs/>
          <w:sz w:val="20"/>
          <w:szCs w:val="20"/>
          <w:lang w:val="en"/>
        </w:rPr>
        <w:t xml:space="preserve"> equal </w:t>
      </w:r>
      <w:r w:rsidRPr="003C0894">
        <w:rPr>
          <w:rFonts w:ascii="Arial" w:eastAsia="Times New Roman" w:hAnsi="Arial" w:cs="Arial"/>
          <w:i/>
          <w:iCs/>
          <w:sz w:val="20"/>
          <w:szCs w:val="20"/>
          <w:u w:val="single"/>
          <w:lang w:val="en"/>
        </w:rPr>
        <w:t>to</w:t>
      </w:r>
      <w:r w:rsidRPr="003C0894">
        <w:rPr>
          <w:rFonts w:ascii="Arial" w:eastAsia="Times New Roman" w:hAnsi="Arial" w:cs="Arial"/>
          <w:i/>
          <w:iCs/>
          <w:sz w:val="20"/>
          <w:szCs w:val="20"/>
          <w:lang w:val="en"/>
        </w:rPr>
        <w:t xml:space="preserve"> 2 cm…”</w:t>
      </w:r>
    </w:p>
    <w:p w14:paraId="47BDD860" w14:textId="5F9FB5E4" w:rsidR="003C0894" w:rsidRPr="00094A28" w:rsidRDefault="003C0894" w:rsidP="003C0894">
      <w:pPr>
        <w:pStyle w:val="ListParagraph"/>
        <w:numPr>
          <w:ilvl w:val="0"/>
          <w:numId w:val="17"/>
        </w:numPr>
        <w:spacing w:after="60" w:line="240" w:lineRule="auto"/>
        <w:rPr>
          <w:rFonts w:ascii="Arial" w:hAnsi="Arial" w:cs="Arial"/>
          <w:i/>
          <w:iCs/>
          <w:sz w:val="20"/>
          <w:szCs w:val="20"/>
          <w:lang w:val="en"/>
        </w:rPr>
      </w:pPr>
      <w:r w:rsidRPr="003C0894">
        <w:rPr>
          <w:rFonts w:ascii="Arial" w:hAnsi="Arial" w:cs="Arial"/>
          <w:sz w:val="20"/>
          <w:szCs w:val="20"/>
          <w:lang w:val="en"/>
        </w:rPr>
        <w:t xml:space="preserve">Fixed error in </w:t>
      </w:r>
      <w:r w:rsidRPr="003C0894">
        <w:rPr>
          <w:rFonts w:ascii="Arial" w:eastAsia="Times New Roman" w:hAnsi="Arial" w:cs="Arial"/>
          <w:sz w:val="20"/>
          <w:szCs w:val="20"/>
          <w:lang w:val="en"/>
        </w:rPr>
        <w:t xml:space="preserve">All Carcinomas - </w:t>
      </w:r>
      <w:proofErr w:type="spellStart"/>
      <w:r w:rsidRPr="003C0894">
        <w:rPr>
          <w:rFonts w:ascii="Arial" w:eastAsia="Times New Roman" w:hAnsi="Arial" w:cs="Arial"/>
          <w:sz w:val="20"/>
          <w:szCs w:val="20"/>
          <w:lang w:val="en"/>
        </w:rPr>
        <w:t>pT</w:t>
      </w:r>
      <w:proofErr w:type="spellEnd"/>
      <w:r w:rsidRPr="003C0894">
        <w:rPr>
          <w:rFonts w:ascii="Arial" w:eastAsia="Times New Roman" w:hAnsi="Arial" w:cs="Arial"/>
          <w:sz w:val="20"/>
          <w:szCs w:val="20"/>
          <w:lang w:val="en"/>
        </w:rPr>
        <w:t xml:space="preserve"> Category - </w:t>
      </w:r>
      <w:r w:rsidRPr="003C0894">
        <w:rPr>
          <w:rFonts w:ascii="Arial" w:hAnsi="Arial" w:cs="Arial"/>
          <w:sz w:val="20"/>
          <w:szCs w:val="20"/>
          <w:lang w:val="en"/>
        </w:rPr>
        <w:t>pT4a to now read “…</w:t>
      </w:r>
      <w:r w:rsidRPr="003C0894">
        <w:rPr>
          <w:rFonts w:ascii="Arial" w:eastAsia="Times New Roman" w:hAnsi="Arial" w:cs="Arial"/>
          <w:i/>
          <w:iCs/>
          <w:sz w:val="20"/>
          <w:szCs w:val="20"/>
          <w:lang w:val="en"/>
        </w:rPr>
        <w:t xml:space="preserve">DOI greater than </w:t>
      </w:r>
      <w:r w:rsidRPr="003C0894">
        <w:rPr>
          <w:rFonts w:ascii="Arial" w:eastAsia="Times New Roman" w:hAnsi="Arial" w:cs="Arial"/>
          <w:i/>
          <w:iCs/>
          <w:sz w:val="20"/>
          <w:szCs w:val="20"/>
          <w:u w:val="single"/>
          <w:lang w:val="en"/>
        </w:rPr>
        <w:t>10</w:t>
      </w:r>
      <w:r w:rsidRPr="003C0894">
        <w:rPr>
          <w:rFonts w:ascii="Arial" w:eastAsia="Times New Roman" w:hAnsi="Arial" w:cs="Arial"/>
          <w:i/>
          <w:iCs/>
          <w:sz w:val="20"/>
          <w:szCs w:val="20"/>
          <w:lang w:val="en"/>
        </w:rPr>
        <w:t xml:space="preserve"> mm…”</w:t>
      </w:r>
    </w:p>
    <w:p w14:paraId="27F508D2" w14:textId="7E603B06" w:rsidR="00094A28" w:rsidRDefault="00094A28" w:rsidP="00094A28">
      <w:pPr>
        <w:spacing w:after="60" w:line="240" w:lineRule="auto"/>
        <w:rPr>
          <w:rFonts w:ascii="Arial" w:hAnsi="Arial" w:cs="Arial"/>
          <w:i/>
          <w:iCs/>
          <w:sz w:val="20"/>
          <w:szCs w:val="20"/>
          <w:lang w:val="en"/>
        </w:rPr>
      </w:pPr>
    </w:p>
    <w:p w14:paraId="4938849F" w14:textId="77777777" w:rsidR="00094A28" w:rsidRPr="0004271F" w:rsidRDefault="00094A28" w:rsidP="00094A28">
      <w:pPr>
        <w:spacing w:after="0"/>
        <w:rPr>
          <w:rFonts w:ascii="Arial" w:hAnsi="Arial" w:cs="Arial"/>
          <w:b/>
          <w:bCs/>
          <w:sz w:val="20"/>
          <w:szCs w:val="20"/>
          <w:lang w:val="en"/>
        </w:rPr>
      </w:pPr>
      <w:r w:rsidRPr="005C1988">
        <w:rPr>
          <w:rStyle w:val="Strong"/>
          <w:rFonts w:ascii="Arial" w:hAnsi="Arial" w:cs="Arial"/>
          <w:sz w:val="20"/>
          <w:szCs w:val="20"/>
          <w:lang w:val="en"/>
        </w:rPr>
        <w:t>v 4.1.0.</w:t>
      </w:r>
      <w:r>
        <w:rPr>
          <w:rStyle w:val="Strong"/>
          <w:rFonts w:ascii="Arial" w:hAnsi="Arial" w:cs="Arial"/>
          <w:sz w:val="20"/>
          <w:szCs w:val="20"/>
          <w:lang w:val="en"/>
        </w:rPr>
        <w:t>0</w:t>
      </w:r>
    </w:p>
    <w:p w14:paraId="1844A86C" w14:textId="77777777" w:rsidR="00094A28" w:rsidRPr="005C1988" w:rsidRDefault="00094A28" w:rsidP="00094A28">
      <w:pPr>
        <w:numPr>
          <w:ilvl w:val="0"/>
          <w:numId w:val="3"/>
        </w:num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General Reformatting</w:t>
      </w:r>
    </w:p>
    <w:p w14:paraId="1CFDF6DA" w14:textId="77777777" w:rsidR="00094A28" w:rsidRPr="005C1988" w:rsidRDefault="00094A28" w:rsidP="00094A28">
      <w:pPr>
        <w:numPr>
          <w:ilvl w:val="0"/>
          <w:numId w:val="3"/>
        </w:numPr>
        <w:spacing w:before="100" w:beforeAutospacing="1" w:after="100" w:afterAutospacing="1" w:line="240" w:lineRule="auto"/>
        <w:rPr>
          <w:rFonts w:ascii="Arial" w:eastAsia="Times New Roman" w:hAnsi="Arial" w:cs="Arial"/>
          <w:sz w:val="20"/>
          <w:szCs w:val="20"/>
          <w:lang w:val="en"/>
        </w:rPr>
      </w:pPr>
      <w:r w:rsidRPr="005C1988">
        <w:rPr>
          <w:rFonts w:ascii="Arial" w:eastAsia="Times New Roman" w:hAnsi="Arial" w:cs="Arial"/>
          <w:sz w:val="20"/>
          <w:szCs w:val="20"/>
          <w:lang w:val="en"/>
        </w:rPr>
        <w:t>Revised Margins Section</w:t>
      </w:r>
    </w:p>
    <w:p w14:paraId="55F3C4D6" w14:textId="77777777" w:rsidR="00094A28" w:rsidRPr="005C1988" w:rsidRDefault="00094A28" w:rsidP="00094A28">
      <w:pPr>
        <w:numPr>
          <w:ilvl w:val="0"/>
          <w:numId w:val="3"/>
        </w:numPr>
        <w:spacing w:before="100" w:beforeAutospacing="1" w:after="100" w:afterAutospacing="1" w:line="240" w:lineRule="auto"/>
        <w:rPr>
          <w:rFonts w:ascii="Arial" w:eastAsia="Times New Roman" w:hAnsi="Arial" w:cs="Arial"/>
          <w:sz w:val="20"/>
          <w:szCs w:val="20"/>
          <w:lang w:val="en"/>
        </w:rPr>
      </w:pPr>
      <w:r w:rsidRPr="005C1988">
        <w:rPr>
          <w:rFonts w:ascii="Arial" w:eastAsia="Times New Roman" w:hAnsi="Arial" w:cs="Arial"/>
          <w:sz w:val="20"/>
          <w:szCs w:val="20"/>
          <w:lang w:val="en"/>
        </w:rPr>
        <w:t>Revised Lymph Node Section</w:t>
      </w:r>
    </w:p>
    <w:p w14:paraId="03D33610" w14:textId="77777777" w:rsidR="00094A28" w:rsidRPr="005C1988" w:rsidRDefault="00094A28" w:rsidP="00094A28">
      <w:pPr>
        <w:numPr>
          <w:ilvl w:val="0"/>
          <w:numId w:val="3"/>
        </w:numPr>
        <w:spacing w:before="100" w:beforeAutospacing="1" w:after="100" w:afterAutospacing="1" w:line="240" w:lineRule="auto"/>
        <w:rPr>
          <w:rFonts w:ascii="Arial" w:eastAsia="Times New Roman" w:hAnsi="Arial" w:cs="Arial"/>
          <w:sz w:val="20"/>
          <w:szCs w:val="20"/>
          <w:lang w:val="en"/>
        </w:rPr>
      </w:pPr>
      <w:r w:rsidRPr="005C1988">
        <w:rPr>
          <w:rFonts w:ascii="Arial" w:eastAsia="Times New Roman" w:hAnsi="Arial" w:cs="Arial"/>
          <w:sz w:val="20"/>
          <w:szCs w:val="20"/>
          <w:lang w:val="en"/>
        </w:rPr>
        <w:t>Revised Tumor Site Section</w:t>
      </w:r>
    </w:p>
    <w:p w14:paraId="58CDC200" w14:textId="77777777" w:rsidR="00094A28" w:rsidRPr="005C1988" w:rsidRDefault="00094A28" w:rsidP="00094A28">
      <w:pPr>
        <w:numPr>
          <w:ilvl w:val="0"/>
          <w:numId w:val="3"/>
        </w:numPr>
        <w:spacing w:before="100" w:beforeAutospacing="1" w:after="100" w:afterAutospacing="1" w:line="240" w:lineRule="auto"/>
        <w:rPr>
          <w:rFonts w:ascii="Arial" w:eastAsia="Times New Roman" w:hAnsi="Arial" w:cs="Arial"/>
          <w:sz w:val="20"/>
          <w:szCs w:val="20"/>
          <w:lang w:val="en"/>
        </w:rPr>
      </w:pPr>
      <w:r w:rsidRPr="005C1988">
        <w:rPr>
          <w:rFonts w:ascii="Arial" w:eastAsia="Times New Roman" w:hAnsi="Arial" w:cs="Arial"/>
          <w:sz w:val="20"/>
          <w:szCs w:val="20"/>
          <w:lang w:val="en"/>
        </w:rPr>
        <w:t>Added Distant Metastasis Section</w:t>
      </w:r>
    </w:p>
    <w:p w14:paraId="6898710F" w14:textId="77777777" w:rsidR="00094A28" w:rsidRPr="005C1988" w:rsidRDefault="00094A28" w:rsidP="00094A28">
      <w:pPr>
        <w:numPr>
          <w:ilvl w:val="0"/>
          <w:numId w:val="3"/>
        </w:numPr>
        <w:spacing w:before="100" w:beforeAutospacing="1" w:after="100" w:afterAutospacing="1" w:line="240" w:lineRule="auto"/>
        <w:rPr>
          <w:rFonts w:ascii="Arial" w:eastAsia="Times New Roman" w:hAnsi="Arial" w:cs="Arial"/>
          <w:sz w:val="20"/>
          <w:szCs w:val="20"/>
          <w:lang w:val="en"/>
        </w:rPr>
      </w:pPr>
      <w:r w:rsidRPr="005C1988">
        <w:rPr>
          <w:rFonts w:ascii="Arial" w:eastAsia="Times New Roman" w:hAnsi="Arial" w:cs="Arial"/>
          <w:sz w:val="20"/>
          <w:szCs w:val="20"/>
          <w:lang w:val="en"/>
        </w:rPr>
        <w:t xml:space="preserve">Removed </w:t>
      </w:r>
      <w:proofErr w:type="spellStart"/>
      <w:r w:rsidRPr="005C1988">
        <w:rPr>
          <w:rFonts w:ascii="Arial" w:eastAsia="Times New Roman" w:hAnsi="Arial" w:cs="Arial"/>
          <w:sz w:val="20"/>
          <w:szCs w:val="20"/>
          <w:lang w:val="en"/>
        </w:rPr>
        <w:t>pT</w:t>
      </w:r>
      <w:r>
        <w:rPr>
          <w:rFonts w:ascii="Arial" w:eastAsia="Times New Roman" w:hAnsi="Arial" w:cs="Arial"/>
          <w:sz w:val="20"/>
          <w:szCs w:val="20"/>
          <w:lang w:val="en"/>
        </w:rPr>
        <w:t>X</w:t>
      </w:r>
      <w:proofErr w:type="spellEnd"/>
      <w:r w:rsidRPr="005C1988">
        <w:rPr>
          <w:rFonts w:ascii="Arial" w:eastAsia="Times New Roman" w:hAnsi="Arial" w:cs="Arial"/>
          <w:sz w:val="20"/>
          <w:szCs w:val="20"/>
          <w:lang w:val="en"/>
        </w:rPr>
        <w:t xml:space="preserve"> and </w:t>
      </w:r>
      <w:proofErr w:type="spellStart"/>
      <w:r w:rsidRPr="005C1988">
        <w:rPr>
          <w:rFonts w:ascii="Arial" w:eastAsia="Times New Roman" w:hAnsi="Arial" w:cs="Arial"/>
          <w:sz w:val="20"/>
          <w:szCs w:val="20"/>
          <w:lang w:val="en"/>
        </w:rPr>
        <w:t>pN</w:t>
      </w:r>
      <w:r>
        <w:rPr>
          <w:rFonts w:ascii="Arial" w:eastAsia="Times New Roman" w:hAnsi="Arial" w:cs="Arial"/>
          <w:sz w:val="20"/>
          <w:szCs w:val="20"/>
          <w:lang w:val="en"/>
        </w:rPr>
        <w:t>X</w:t>
      </w:r>
      <w:proofErr w:type="spellEnd"/>
      <w:r w:rsidRPr="005C1988">
        <w:rPr>
          <w:rFonts w:ascii="Arial" w:eastAsia="Times New Roman" w:hAnsi="Arial" w:cs="Arial"/>
          <w:sz w:val="20"/>
          <w:szCs w:val="20"/>
          <w:lang w:val="en"/>
        </w:rPr>
        <w:t xml:space="preserve"> Staging Classification</w:t>
      </w:r>
    </w:p>
    <w:p w14:paraId="4CC5541C" w14:textId="77777777" w:rsidR="00094A28" w:rsidRPr="00094A28" w:rsidRDefault="00094A28" w:rsidP="00094A28">
      <w:pPr>
        <w:spacing w:after="60" w:line="240" w:lineRule="auto"/>
        <w:rPr>
          <w:rFonts w:ascii="Arial" w:hAnsi="Arial" w:cs="Arial"/>
          <w:i/>
          <w:iCs/>
          <w:sz w:val="20"/>
          <w:szCs w:val="20"/>
          <w:lang w:val="en"/>
        </w:rPr>
      </w:pPr>
    </w:p>
    <w:p w14:paraId="459A012F" w14:textId="77777777" w:rsidR="005C1988" w:rsidRPr="0004271F" w:rsidRDefault="005C1988" w:rsidP="0004271F">
      <w:pPr>
        <w:pageBreakBefore/>
        <w:pBdr>
          <w:bottom w:val="single" w:sz="4" w:space="1" w:color="auto"/>
        </w:pBdr>
        <w:spacing w:after="0"/>
        <w:rPr>
          <w:rFonts w:ascii="Arial" w:eastAsia="Times New Roman" w:hAnsi="Arial" w:cs="Arial"/>
          <w:b/>
          <w:bCs/>
          <w:sz w:val="24"/>
          <w:szCs w:val="24"/>
          <w:lang w:val="en"/>
        </w:rPr>
      </w:pPr>
      <w:r w:rsidRPr="0004271F">
        <w:rPr>
          <w:rFonts w:ascii="Arial" w:eastAsia="Times New Roman" w:hAnsi="Arial" w:cs="Arial"/>
          <w:b/>
          <w:bCs/>
          <w:sz w:val="24"/>
          <w:szCs w:val="24"/>
          <w:lang w:val="en"/>
        </w:rPr>
        <w:lastRenderedPageBreak/>
        <w:t>Reporting Template</w:t>
      </w:r>
    </w:p>
    <w:p w14:paraId="5CFEFDE9" w14:textId="77777777" w:rsidR="005C1988" w:rsidRDefault="005C1988">
      <w:pPr>
        <w:spacing w:after="0"/>
        <w:rPr>
          <w:rFonts w:ascii="Arial" w:eastAsia="Times New Roman" w:hAnsi="Arial" w:cs="Arial"/>
          <w:b/>
          <w:bCs/>
          <w:sz w:val="20"/>
          <w:szCs w:val="20"/>
          <w:lang w:val="en"/>
        </w:rPr>
      </w:pPr>
    </w:p>
    <w:p w14:paraId="402C5518" w14:textId="19AFAA3C"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Protocol Posting Date: Ju</w:t>
      </w:r>
      <w:r w:rsidR="0060512E">
        <w:rPr>
          <w:rFonts w:ascii="Arial" w:eastAsia="Times New Roman" w:hAnsi="Arial" w:cs="Arial"/>
          <w:b/>
          <w:bCs/>
          <w:sz w:val="20"/>
          <w:szCs w:val="20"/>
          <w:lang w:val="en"/>
        </w:rPr>
        <w:t>ly</w:t>
      </w:r>
      <w:r w:rsidRPr="005C1988">
        <w:rPr>
          <w:rFonts w:ascii="Arial" w:eastAsia="Times New Roman" w:hAnsi="Arial" w:cs="Arial"/>
          <w:b/>
          <w:bCs/>
          <w:sz w:val="20"/>
          <w:szCs w:val="20"/>
          <w:lang w:val="en"/>
        </w:rPr>
        <w:t xml:space="preserve"> 2021 </w:t>
      </w:r>
    </w:p>
    <w:p w14:paraId="7FC95E9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Select a single response unless otherwise indicated.</w:t>
      </w:r>
    </w:p>
    <w:p w14:paraId="6B3DF39C" w14:textId="77777777" w:rsidR="005C1988" w:rsidRPr="005C1988" w:rsidRDefault="005C1988">
      <w:pPr>
        <w:spacing w:after="0"/>
        <w:divId w:val="813914097"/>
        <w:rPr>
          <w:rFonts w:ascii="Arial" w:eastAsia="Times New Roman" w:hAnsi="Arial" w:cs="Arial"/>
          <w:sz w:val="20"/>
          <w:szCs w:val="20"/>
          <w:lang w:val="en"/>
        </w:rPr>
      </w:pPr>
    </w:p>
    <w:p w14:paraId="42B7892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CASE SUMMARY: (ORAL CAVITY) </w:t>
      </w:r>
    </w:p>
    <w:p w14:paraId="1615832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b/>
          <w:bCs/>
          <w:sz w:val="20"/>
          <w:szCs w:val="20"/>
          <w:lang w:val="en"/>
        </w:rPr>
        <w:t>Standard(s)</w:t>
      </w:r>
      <w:r w:rsidRPr="005C1988">
        <w:rPr>
          <w:rFonts w:ascii="Arial" w:eastAsia="Times New Roman" w:hAnsi="Arial" w:cs="Arial"/>
          <w:sz w:val="20"/>
          <w:szCs w:val="20"/>
          <w:lang w:val="en"/>
        </w:rPr>
        <w:t xml:space="preserve">: AJCC-UICC 8 </w:t>
      </w:r>
    </w:p>
    <w:p w14:paraId="52550472" w14:textId="77777777" w:rsidR="005C1988" w:rsidRPr="005C1988" w:rsidRDefault="005C1988">
      <w:pPr>
        <w:spacing w:after="0"/>
        <w:divId w:val="813914097"/>
        <w:rPr>
          <w:rFonts w:ascii="Arial" w:eastAsia="Times New Roman" w:hAnsi="Arial" w:cs="Arial"/>
          <w:sz w:val="20"/>
          <w:szCs w:val="20"/>
          <w:lang w:val="en"/>
        </w:rPr>
      </w:pPr>
    </w:p>
    <w:p w14:paraId="229879BC"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(Note </w:t>
      </w:r>
      <w:hyperlink w:anchor="1371" w:history="1">
        <w:r w:rsidRPr="005C1988">
          <w:rPr>
            <w:rStyle w:val="Hyperlink"/>
            <w:rFonts w:ascii="Arial" w:eastAsia="Times New Roman" w:hAnsi="Arial" w:cs="Arial"/>
            <w:b/>
            <w:bCs/>
            <w:sz w:val="20"/>
            <w:szCs w:val="20"/>
            <w:lang w:val="en"/>
          </w:rPr>
          <w:t>A</w:t>
        </w:r>
      </w:hyperlink>
      <w:r w:rsidRPr="005C1988">
        <w:rPr>
          <w:rFonts w:ascii="Arial" w:eastAsia="Times New Roman" w:hAnsi="Arial" w:cs="Arial"/>
          <w:b/>
          <w:bCs/>
          <w:sz w:val="20"/>
          <w:szCs w:val="20"/>
          <w:lang w:val="en"/>
        </w:rPr>
        <w:t xml:space="preserve">) </w:t>
      </w:r>
    </w:p>
    <w:p w14:paraId="4E82DF7D" w14:textId="77777777" w:rsidR="005C1988" w:rsidRPr="005C1988" w:rsidRDefault="005C1988">
      <w:pPr>
        <w:spacing w:after="0"/>
        <w:divId w:val="813914097"/>
        <w:rPr>
          <w:rFonts w:ascii="Arial" w:eastAsia="Times New Roman" w:hAnsi="Arial" w:cs="Arial"/>
          <w:sz w:val="20"/>
          <w:szCs w:val="20"/>
          <w:lang w:val="en"/>
        </w:rPr>
      </w:pPr>
    </w:p>
    <w:p w14:paraId="0DC48F1C"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Procedure (select all that apply) </w:t>
      </w:r>
    </w:p>
    <w:p w14:paraId="48B2F0B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Excision </w:t>
      </w:r>
    </w:p>
    <w:p w14:paraId="13C8E07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Glossectomy (specify): _________________ </w:t>
      </w:r>
    </w:p>
    <w:p w14:paraId="1C57FC1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Buccal mucosal resection (specify): _________________ </w:t>
      </w:r>
    </w:p>
    <w:p w14:paraId="766FB7E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Mandibulectomy (specify): _________________ </w:t>
      </w:r>
    </w:p>
    <w:p w14:paraId="36F005A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Maxillectomy (specify): _________________ </w:t>
      </w:r>
    </w:p>
    <w:p w14:paraId="311653A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Palatectomy</w:t>
      </w:r>
      <w:proofErr w:type="spellEnd"/>
      <w:r w:rsidRPr="005C1988">
        <w:rPr>
          <w:rFonts w:ascii="Arial" w:eastAsia="Times New Roman" w:hAnsi="Arial" w:cs="Arial"/>
          <w:sz w:val="20"/>
          <w:szCs w:val="20"/>
          <w:lang w:val="en"/>
        </w:rPr>
        <w:t xml:space="preserve"> </w:t>
      </w:r>
    </w:p>
    <w:p w14:paraId="4094020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Neck (lymph node) dissection (specify): _________________ </w:t>
      </w:r>
    </w:p>
    <w:p w14:paraId="091F015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58339E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16521257" w14:textId="77777777" w:rsidR="005C1988" w:rsidRPr="005C1988" w:rsidRDefault="005C1988">
      <w:pPr>
        <w:spacing w:after="0"/>
        <w:divId w:val="813914097"/>
        <w:rPr>
          <w:rFonts w:ascii="Arial" w:eastAsia="Times New Roman" w:hAnsi="Arial" w:cs="Arial"/>
          <w:sz w:val="20"/>
          <w:szCs w:val="20"/>
          <w:lang w:val="en"/>
        </w:rPr>
      </w:pPr>
    </w:p>
    <w:p w14:paraId="659653E4"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w:t>
      </w:r>
    </w:p>
    <w:p w14:paraId="531D4C2F" w14:textId="77777777" w:rsidR="005C1988" w:rsidRPr="005C1988" w:rsidRDefault="005C1988">
      <w:pPr>
        <w:spacing w:after="0"/>
        <w:divId w:val="813914097"/>
        <w:rPr>
          <w:rFonts w:ascii="Arial" w:eastAsia="Times New Roman" w:hAnsi="Arial" w:cs="Arial"/>
          <w:sz w:val="20"/>
          <w:szCs w:val="20"/>
          <w:lang w:val="en"/>
        </w:rPr>
      </w:pPr>
    </w:p>
    <w:p w14:paraId="260098AB"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Focality </w:t>
      </w:r>
    </w:p>
    <w:p w14:paraId="7FED99A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Unifocal </w:t>
      </w:r>
    </w:p>
    <w:p w14:paraId="592DA5F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Multifocal: _________________ </w:t>
      </w:r>
    </w:p>
    <w:p w14:paraId="4743E09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120C2374" w14:textId="77777777" w:rsidR="005C1988" w:rsidRPr="005C1988" w:rsidRDefault="005C1988">
      <w:pPr>
        <w:spacing w:after="0"/>
        <w:divId w:val="813914097"/>
        <w:rPr>
          <w:rFonts w:ascii="Arial" w:eastAsia="Times New Roman" w:hAnsi="Arial" w:cs="Arial"/>
          <w:sz w:val="20"/>
          <w:szCs w:val="20"/>
          <w:lang w:val="en"/>
        </w:rPr>
      </w:pPr>
    </w:p>
    <w:p w14:paraId="76B8D2C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Multiple Primary Sites (e.g., lower gingiva and floor of mouth) </w:t>
      </w:r>
    </w:p>
    <w:p w14:paraId="2B7A507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(no additional primary site(s) present) </w:t>
      </w:r>
    </w:p>
    <w:p w14:paraId="0E6DC5F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_________________ </w:t>
      </w:r>
    </w:p>
    <w:p w14:paraId="24505B51"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Please complete a separate checklist for each primary site </w:t>
      </w:r>
    </w:p>
    <w:p w14:paraId="39CBE9F3" w14:textId="77777777" w:rsidR="005C1988" w:rsidRPr="005C1988" w:rsidRDefault="005C1988">
      <w:pPr>
        <w:spacing w:after="0"/>
        <w:divId w:val="813914097"/>
        <w:rPr>
          <w:rFonts w:ascii="Arial" w:eastAsia="Times New Roman" w:hAnsi="Arial" w:cs="Arial"/>
          <w:sz w:val="20"/>
          <w:szCs w:val="20"/>
          <w:lang w:val="en"/>
        </w:rPr>
      </w:pPr>
    </w:p>
    <w:p w14:paraId="5EDAD99B"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Site (Note </w:t>
      </w:r>
      <w:hyperlink w:anchor="1372" w:history="1">
        <w:r w:rsidRPr="005C1988">
          <w:rPr>
            <w:rStyle w:val="Hyperlink"/>
            <w:rFonts w:ascii="Arial" w:eastAsia="Times New Roman" w:hAnsi="Arial" w:cs="Arial"/>
            <w:b/>
            <w:bCs/>
            <w:sz w:val="20"/>
            <w:szCs w:val="20"/>
            <w:lang w:val="en"/>
          </w:rPr>
          <w:t>B</w:t>
        </w:r>
      </w:hyperlink>
      <w:r w:rsidRPr="005C1988">
        <w:rPr>
          <w:rFonts w:ascii="Arial" w:eastAsia="Times New Roman" w:hAnsi="Arial" w:cs="Arial"/>
          <w:b/>
          <w:bCs/>
          <w:sz w:val="20"/>
          <w:szCs w:val="20"/>
          <w:lang w:val="en"/>
        </w:rPr>
        <w:t xml:space="preserve">) </w:t>
      </w:r>
    </w:p>
    <w:p w14:paraId="0CDAF05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Lip: _________________ </w:t>
      </w:r>
    </w:p>
    <w:p w14:paraId="46431C10"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Subsite (select all that apply) </w:t>
      </w:r>
    </w:p>
    <w:p w14:paraId="17985F3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Mucosa of upper lip: _________________ </w:t>
      </w:r>
    </w:p>
    <w:p w14:paraId="4B898CC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Mucosa of lower lip: _________________ </w:t>
      </w:r>
    </w:p>
    <w:p w14:paraId="76EBB42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Oral cavity: _________________ </w:t>
      </w:r>
    </w:p>
    <w:p w14:paraId="4B6ACC34"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Subsite (select all that apply) </w:t>
      </w:r>
    </w:p>
    <w:p w14:paraId="5B28BBE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Lateral border of tongue: _________________ </w:t>
      </w:r>
    </w:p>
    <w:p w14:paraId="44BE9F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Ventral surface of tongue: _________________ </w:t>
      </w:r>
    </w:p>
    <w:p w14:paraId="600875B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Dorsal surface of tongue: _________________ </w:t>
      </w:r>
    </w:p>
    <w:p w14:paraId="3F980A4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Anterior two-thirds of tongue: _________________ </w:t>
      </w:r>
    </w:p>
    <w:p w14:paraId="46CF0CC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Upper gingiva: _________________ </w:t>
      </w:r>
    </w:p>
    <w:p w14:paraId="1028FC1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Lower gingiva: _________________ </w:t>
      </w:r>
    </w:p>
    <w:p w14:paraId="0F5CC0A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Anterior floor of mouth: _________________ </w:t>
      </w:r>
    </w:p>
    <w:p w14:paraId="745676AA"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Floor of mouth: _________________ </w:t>
      </w:r>
    </w:p>
    <w:p w14:paraId="34134EF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Hard palate: _________________ </w:t>
      </w:r>
    </w:p>
    <w:p w14:paraId="63C959A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lastRenderedPageBreak/>
        <w:t xml:space="preserve">___ Buccal mucosa: _________________ </w:t>
      </w:r>
    </w:p>
    <w:p w14:paraId="3E80780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Vestibule of mouth, maxillary: _________________ </w:t>
      </w:r>
    </w:p>
    <w:p w14:paraId="6188F4F6"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Vestibule of mouth, mandibular: _________________ </w:t>
      </w:r>
    </w:p>
    <w:p w14:paraId="5E2A747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Alveolar process, maxillary: _________________ </w:t>
      </w:r>
    </w:p>
    <w:p w14:paraId="1DC2865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Alveolar process, mandibular: _________________ </w:t>
      </w:r>
    </w:p>
    <w:p w14:paraId="4AA8AFA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Retromolar area: _________________ </w:t>
      </w:r>
    </w:p>
    <w:p w14:paraId="4466FFF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E769B5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6731648A" w14:textId="77777777" w:rsidR="005C1988" w:rsidRPr="005C1988" w:rsidRDefault="005C1988">
      <w:pPr>
        <w:spacing w:after="0"/>
        <w:divId w:val="813914097"/>
        <w:rPr>
          <w:rFonts w:ascii="Arial" w:eastAsia="Times New Roman" w:hAnsi="Arial" w:cs="Arial"/>
          <w:sz w:val="20"/>
          <w:szCs w:val="20"/>
          <w:lang w:val="en"/>
        </w:rPr>
      </w:pPr>
    </w:p>
    <w:p w14:paraId="6CEAF47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Laterality (select all that apply) </w:t>
      </w:r>
    </w:p>
    <w:p w14:paraId="0CB1A6D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Right </w:t>
      </w:r>
    </w:p>
    <w:p w14:paraId="165A5AB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Left </w:t>
      </w:r>
    </w:p>
    <w:p w14:paraId="235661A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Midline </w:t>
      </w:r>
    </w:p>
    <w:p w14:paraId="43EC978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667E3D22" w14:textId="77777777" w:rsidR="005C1988" w:rsidRPr="005C1988" w:rsidRDefault="005C1988">
      <w:pPr>
        <w:spacing w:after="0"/>
        <w:divId w:val="813914097"/>
        <w:rPr>
          <w:rFonts w:ascii="Arial" w:eastAsia="Times New Roman" w:hAnsi="Arial" w:cs="Arial"/>
          <w:sz w:val="20"/>
          <w:szCs w:val="20"/>
          <w:lang w:val="en"/>
        </w:rPr>
      </w:pPr>
    </w:p>
    <w:p w14:paraId="13FC1D71"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Size (Note </w:t>
      </w:r>
      <w:hyperlink w:anchor="1373" w:history="1">
        <w:r w:rsidRPr="005C1988">
          <w:rPr>
            <w:rStyle w:val="Hyperlink"/>
            <w:rFonts w:ascii="Arial" w:eastAsia="Times New Roman" w:hAnsi="Arial" w:cs="Arial"/>
            <w:b/>
            <w:bCs/>
            <w:sz w:val="20"/>
            <w:szCs w:val="20"/>
            <w:lang w:val="en"/>
          </w:rPr>
          <w:t>E</w:t>
        </w:r>
      </w:hyperlink>
      <w:r w:rsidRPr="005C1988">
        <w:rPr>
          <w:rFonts w:ascii="Arial" w:eastAsia="Times New Roman" w:hAnsi="Arial" w:cs="Arial"/>
          <w:b/>
          <w:bCs/>
          <w:sz w:val="20"/>
          <w:szCs w:val="20"/>
          <w:lang w:val="en"/>
        </w:rPr>
        <w:t xml:space="preserve">) </w:t>
      </w:r>
    </w:p>
    <w:p w14:paraId="4A02349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Greatest dimension in Centimeters (cm): _________________ cm</w:t>
      </w:r>
    </w:p>
    <w:p w14:paraId="51A87C11"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+Additional Dimension in Centimeters (cm): ____ x ____ cm</w:t>
      </w:r>
    </w:p>
    <w:p w14:paraId="47AC71A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3D9075C6" w14:textId="77777777" w:rsidR="005C1988" w:rsidRPr="005C1988" w:rsidRDefault="005C1988">
      <w:pPr>
        <w:spacing w:after="0"/>
        <w:divId w:val="813914097"/>
        <w:rPr>
          <w:rFonts w:ascii="Arial" w:eastAsia="Times New Roman" w:hAnsi="Arial" w:cs="Arial"/>
          <w:sz w:val="20"/>
          <w:szCs w:val="20"/>
          <w:lang w:val="en"/>
        </w:rPr>
      </w:pPr>
    </w:p>
    <w:p w14:paraId="6A02F48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Type (Note </w:t>
      </w:r>
      <w:hyperlink w:anchor="1374" w:history="1">
        <w:r w:rsidRPr="005C1988">
          <w:rPr>
            <w:rStyle w:val="Hyperlink"/>
            <w:rFonts w:ascii="Arial" w:eastAsia="Times New Roman" w:hAnsi="Arial" w:cs="Arial"/>
            <w:b/>
            <w:bCs/>
            <w:sz w:val="20"/>
            <w:szCs w:val="20"/>
            <w:lang w:val="en"/>
          </w:rPr>
          <w:t>C</w:t>
        </w:r>
      </w:hyperlink>
      <w:r w:rsidRPr="005C1988">
        <w:rPr>
          <w:rFonts w:ascii="Arial" w:eastAsia="Times New Roman" w:hAnsi="Arial" w:cs="Arial"/>
          <w:b/>
          <w:bCs/>
          <w:sz w:val="20"/>
          <w:szCs w:val="20"/>
          <w:lang w:val="en"/>
        </w:rPr>
        <w:t xml:space="preserve">) </w:t>
      </w:r>
    </w:p>
    <w:p w14:paraId="0E6D04AB"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Squamous Cell Carcinoma and Variants (select all that apply) </w:t>
      </w:r>
    </w:p>
    <w:p w14:paraId="0758CB1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and Variants </w:t>
      </w:r>
    </w:p>
    <w:p w14:paraId="7475242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conventional </w:t>
      </w:r>
    </w:p>
    <w:p w14:paraId="4CF9A9D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Acantholytic squamous cell carcinoma </w:t>
      </w:r>
    </w:p>
    <w:p w14:paraId="20F6631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Adenosquamous</w:t>
      </w:r>
      <w:proofErr w:type="spellEnd"/>
      <w:r w:rsidRPr="005C1988">
        <w:rPr>
          <w:rFonts w:ascii="Arial" w:eastAsia="Times New Roman" w:hAnsi="Arial" w:cs="Arial"/>
          <w:sz w:val="20"/>
          <w:szCs w:val="20"/>
          <w:lang w:val="en"/>
        </w:rPr>
        <w:t xml:space="preserve"> carcinoma </w:t>
      </w:r>
    </w:p>
    <w:p w14:paraId="27455BF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Basaloid squamous cell carcinoma </w:t>
      </w:r>
    </w:p>
    <w:p w14:paraId="2AE5624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w:t>
      </w:r>
      <w:proofErr w:type="spellStart"/>
      <w:r w:rsidRPr="005C1988">
        <w:rPr>
          <w:rFonts w:ascii="Arial" w:eastAsia="Times New Roman" w:hAnsi="Arial" w:cs="Arial"/>
          <w:sz w:val="20"/>
          <w:szCs w:val="20"/>
          <w:lang w:val="en"/>
        </w:rPr>
        <w:t>cuniculatum</w:t>
      </w:r>
      <w:proofErr w:type="spellEnd"/>
      <w:r w:rsidRPr="005C1988">
        <w:rPr>
          <w:rFonts w:ascii="Arial" w:eastAsia="Times New Roman" w:hAnsi="Arial" w:cs="Arial"/>
          <w:sz w:val="20"/>
          <w:szCs w:val="20"/>
          <w:lang w:val="en"/>
        </w:rPr>
        <w:t xml:space="preserve"> </w:t>
      </w:r>
    </w:p>
    <w:p w14:paraId="3CF71D7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Papillary squamous cell carcinoma </w:t>
      </w:r>
    </w:p>
    <w:p w14:paraId="6F31835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Spindle cell squamous carcinoma </w:t>
      </w:r>
    </w:p>
    <w:p w14:paraId="5988942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Verrucous squamous cell carcinoma </w:t>
      </w:r>
    </w:p>
    <w:p w14:paraId="67A82CE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Lymphoepithelial carcinoma </w:t>
      </w:r>
    </w:p>
    <w:p w14:paraId="39CE7A9F"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Carcinomas of Minor Salivary Glands </w:t>
      </w:r>
    </w:p>
    <w:p w14:paraId="4142F92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low grade </w:t>
      </w:r>
    </w:p>
    <w:p w14:paraId="415D53B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intermediate grade </w:t>
      </w:r>
    </w:p>
    <w:p w14:paraId="34625C3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high grade </w:t>
      </w:r>
    </w:p>
    <w:p w14:paraId="3C77982C"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 If multiple patterns present, select predominant pattern unless solid pattern is greater than 30%, in which case should select solid pattern. </w:t>
      </w:r>
    </w:p>
    <w:p w14:paraId="531597B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tubular pattern# </w:t>
      </w:r>
    </w:p>
    <w:p w14:paraId="7E69349E"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+Percentage of Solid Component </w:t>
      </w:r>
    </w:p>
    <w:p w14:paraId="2514910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Specify percentage: _________________ %</w:t>
      </w:r>
    </w:p>
    <w:p w14:paraId="210B93B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42F218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2F264BE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cribriform pattern# </w:t>
      </w:r>
    </w:p>
    <w:p w14:paraId="6B39B8A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+Percentage of Solid Component </w:t>
      </w:r>
    </w:p>
    <w:p w14:paraId="206E98B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Specify percentage: _________________ %</w:t>
      </w:r>
    </w:p>
    <w:p w14:paraId="4DE4A20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728DDA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55CD2EB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solid pattern# </w:t>
      </w:r>
    </w:p>
    <w:p w14:paraId="3B85AF12"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+Percentage of Solid Component </w:t>
      </w:r>
    </w:p>
    <w:p w14:paraId="129A0CC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lastRenderedPageBreak/>
        <w:t>___ Specify percentage: _________________ %</w:t>
      </w:r>
    </w:p>
    <w:p w14:paraId="3AE9BDF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42A382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52B8EE3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Acinic cell carcinoma </w:t>
      </w:r>
    </w:p>
    <w:p w14:paraId="1B97506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low grade </w:t>
      </w:r>
    </w:p>
    <w:p w14:paraId="16F36D0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intermediate grade </w:t>
      </w:r>
    </w:p>
    <w:p w14:paraId="13A9C26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high grade </w:t>
      </w:r>
    </w:p>
    <w:p w14:paraId="72942A6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low grade </w:t>
      </w:r>
    </w:p>
    <w:p w14:paraId="392CBA9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intermediate grade </w:t>
      </w:r>
    </w:p>
    <w:p w14:paraId="03FE293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high grade </w:t>
      </w:r>
    </w:p>
    <w:p w14:paraId="487FE2F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(Mammary analogue) Secretory carcinoma </w:t>
      </w:r>
    </w:p>
    <w:p w14:paraId="6D33229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Salivary duct carcinoma </w:t>
      </w:r>
    </w:p>
    <w:p w14:paraId="5DC2637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Epithelial-myoepithelial carcinoma </w:t>
      </w:r>
    </w:p>
    <w:p w14:paraId="056F25C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(Hyalinizing) clear cell carcinoma </w:t>
      </w:r>
    </w:p>
    <w:p w14:paraId="1407F5D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low grade </w:t>
      </w:r>
    </w:p>
    <w:p w14:paraId="106F10B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intermediate grade </w:t>
      </w:r>
    </w:p>
    <w:p w14:paraId="0FE0637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high grade </w:t>
      </w:r>
    </w:p>
    <w:p w14:paraId="2E54AE2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Basal cell adenocarcinoma </w:t>
      </w:r>
    </w:p>
    <w:p w14:paraId="01AA443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Carcinosarcoma (true malignant mixed tumor) </w:t>
      </w:r>
    </w:p>
    <w:p w14:paraId="7C08E73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Cystadenocarcinoma </w:t>
      </w:r>
    </w:p>
    <w:p w14:paraId="7C9A5FD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Intraductal carcinoma, low grade </w:t>
      </w:r>
    </w:p>
    <w:p w14:paraId="495C08C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Intraductal carcinoma, high grade </w:t>
      </w:r>
    </w:p>
    <w:p w14:paraId="6AC9D1B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Myoepithelial carcinoma </w:t>
      </w:r>
    </w:p>
    <w:p w14:paraId="5B7F83B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Oncocytic</w:t>
      </w:r>
      <w:proofErr w:type="spellEnd"/>
      <w:r w:rsidRPr="005C1988">
        <w:rPr>
          <w:rFonts w:ascii="Arial" w:eastAsia="Times New Roman" w:hAnsi="Arial" w:cs="Arial"/>
          <w:sz w:val="20"/>
          <w:szCs w:val="20"/>
          <w:lang w:val="en"/>
        </w:rPr>
        <w:t xml:space="preserve"> carcinoma </w:t>
      </w:r>
    </w:p>
    <w:p w14:paraId="45ECF7B2"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Neuroendocrine Carcinoma </w:t>
      </w:r>
    </w:p>
    <w:p w14:paraId="2EE736F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Well differentiated neuroendocrine carcinoma (typical carcinoid tumor) </w:t>
      </w:r>
    </w:p>
    <w:p w14:paraId="773375C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Moderately differentiated neuroendocrine carcinoma (atypical carcinoid tumor) </w:t>
      </w:r>
    </w:p>
    <w:p w14:paraId="0C39E59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Poorly differentiated neuroendocrine carcinoma, small cell type </w:t>
      </w:r>
    </w:p>
    <w:p w14:paraId="24291E8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Poorly differentiated neuroendocrine carcinoma, large cell type </w:t>
      </w:r>
    </w:p>
    <w:p w14:paraId="588510F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Combined (or composite) neuroendocrine carcinoma </w:t>
      </w:r>
    </w:p>
    <w:p w14:paraId="03E97BA0"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Type of Combined Histology (select all that apply) </w:t>
      </w:r>
    </w:p>
    <w:p w14:paraId="2F38681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_________________ </w:t>
      </w:r>
    </w:p>
    <w:p w14:paraId="21FD1DD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_________________ </w:t>
      </w:r>
    </w:p>
    <w:p w14:paraId="066E3D1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Small cell neuroendocrine carcinoma: _________________ </w:t>
      </w:r>
    </w:p>
    <w:p w14:paraId="4E2949A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Large cell neuroendocrine carcinoma: _________________ </w:t>
      </w:r>
    </w:p>
    <w:p w14:paraId="20FA95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4854C443"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Mucosal melanoma </w:t>
      </w:r>
    </w:p>
    <w:p w14:paraId="76FA0AE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Mucosal melanoma </w:t>
      </w:r>
    </w:p>
    <w:p w14:paraId="7181A545"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Other </w:t>
      </w:r>
    </w:p>
    <w:p w14:paraId="15AE486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histologic type not listed (specify): _________________ </w:t>
      </w:r>
    </w:p>
    <w:p w14:paraId="5A1D108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type cannot be determined: _________________ </w:t>
      </w:r>
    </w:p>
    <w:p w14:paraId="2810EFB4"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Preexisting Pleomorphic Adenoma Component </w:t>
      </w:r>
    </w:p>
    <w:p w14:paraId="2CC8973F" w14:textId="77777777" w:rsidR="005C1988" w:rsidRPr="005C1988" w:rsidRDefault="005C1988" w:rsidP="005C1988">
      <w:pPr>
        <w:spacing w:after="0"/>
        <w:ind w:firstLine="24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Required only for carcinomas of minor salivary glands, if applicable </w:t>
      </w:r>
    </w:p>
    <w:p w14:paraId="265F10F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281AE61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ex pleomorphic adenoma, minimally invasive </w:t>
      </w:r>
    </w:p>
    <w:p w14:paraId="2AF8EA3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ex pleomorphic adenoma, invasive </w:t>
      </w:r>
    </w:p>
    <w:p w14:paraId="2A3D801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ex pleomorphic adenoma, intracapsular (noninvasive) </w:t>
      </w:r>
    </w:p>
    <w:p w14:paraId="1466E85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ex pleomorphic adenoma, extent cannot be determined </w:t>
      </w:r>
    </w:p>
    <w:p w14:paraId="4AEC151E"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Type Comment: _________________ </w:t>
      </w:r>
    </w:p>
    <w:p w14:paraId="5DF2ECA0" w14:textId="77777777" w:rsidR="005C1988" w:rsidRPr="005C1988" w:rsidRDefault="005C1988">
      <w:pPr>
        <w:spacing w:after="0"/>
        <w:divId w:val="813914097"/>
        <w:rPr>
          <w:rFonts w:ascii="Arial" w:eastAsia="Times New Roman" w:hAnsi="Arial" w:cs="Arial"/>
          <w:sz w:val="20"/>
          <w:szCs w:val="20"/>
          <w:lang w:val="en"/>
        </w:rPr>
      </w:pPr>
    </w:p>
    <w:p w14:paraId="4B6C8FF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Grade# (Note </w:t>
      </w:r>
      <w:hyperlink w:anchor="1375" w:history="1">
        <w:r w:rsidRPr="005C1988">
          <w:rPr>
            <w:rStyle w:val="Hyperlink"/>
            <w:rFonts w:ascii="Arial" w:eastAsia="Times New Roman" w:hAnsi="Arial" w:cs="Arial"/>
            <w:b/>
            <w:bCs/>
            <w:sz w:val="20"/>
            <w:szCs w:val="20"/>
            <w:lang w:val="en"/>
          </w:rPr>
          <w:t>D</w:t>
        </w:r>
      </w:hyperlink>
      <w:r w:rsidRPr="005C1988">
        <w:rPr>
          <w:rFonts w:ascii="Arial" w:eastAsia="Times New Roman" w:hAnsi="Arial" w:cs="Arial"/>
          <w:b/>
          <w:bCs/>
          <w:sz w:val="20"/>
          <w:szCs w:val="20"/>
          <w:lang w:val="en"/>
        </w:rPr>
        <w:t xml:space="preserve">) </w:t>
      </w:r>
    </w:p>
    <w:p w14:paraId="1EDBC868"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The Histologic Grade section is applicable only to squamous cell carcinomas. </w:t>
      </w:r>
    </w:p>
    <w:p w14:paraId="70A3F0C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5C5A036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G1, well differentiated </w:t>
      </w:r>
    </w:p>
    <w:p w14:paraId="0442385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G2, moderately differentiated </w:t>
      </w:r>
    </w:p>
    <w:p w14:paraId="7B78A0A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G3, poorly differentiated </w:t>
      </w:r>
    </w:p>
    <w:p w14:paraId="5DB8C75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4C535B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GX, cannot be assessed: _________________ </w:t>
      </w:r>
    </w:p>
    <w:p w14:paraId="6CAB96A2" w14:textId="77777777" w:rsidR="005C1988" w:rsidRPr="005C1988" w:rsidRDefault="005C1988">
      <w:pPr>
        <w:spacing w:after="0"/>
        <w:divId w:val="813914097"/>
        <w:rPr>
          <w:rFonts w:ascii="Arial" w:eastAsia="Times New Roman" w:hAnsi="Arial" w:cs="Arial"/>
          <w:sz w:val="20"/>
          <w:szCs w:val="20"/>
          <w:lang w:val="en"/>
        </w:rPr>
      </w:pPr>
    </w:p>
    <w:p w14:paraId="0DBEB22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Depth of Invasion (DOI) </w:t>
      </w:r>
    </w:p>
    <w:p w14:paraId="67C61C6C"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Tumor depth of invasion is required only for squamous cell carcinomas. </w:t>
      </w:r>
    </w:p>
    <w:p w14:paraId="363D3E4A"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668B7BA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1014205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Specify depth (mm): _________________ mm</w:t>
      </w:r>
    </w:p>
    <w:p w14:paraId="6F29A5E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At least (mm): _________________ mm</w:t>
      </w:r>
    </w:p>
    <w:p w14:paraId="2BCEC29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360C313D" w14:textId="77777777" w:rsidR="005C1988" w:rsidRPr="005C1988" w:rsidRDefault="005C1988">
      <w:pPr>
        <w:spacing w:after="0"/>
        <w:divId w:val="813914097"/>
        <w:rPr>
          <w:rFonts w:ascii="Arial" w:eastAsia="Times New Roman" w:hAnsi="Arial" w:cs="Arial"/>
          <w:sz w:val="20"/>
          <w:szCs w:val="20"/>
          <w:lang w:val="en"/>
        </w:rPr>
      </w:pPr>
    </w:p>
    <w:p w14:paraId="0CC9B9D8"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Extent (specify other structures involved): _________________ </w:t>
      </w:r>
    </w:p>
    <w:p w14:paraId="31EB4E4A" w14:textId="77777777" w:rsidR="005C1988" w:rsidRPr="005C1988" w:rsidRDefault="005C1988">
      <w:pPr>
        <w:spacing w:after="0"/>
        <w:divId w:val="813914097"/>
        <w:rPr>
          <w:rFonts w:ascii="Arial" w:eastAsia="Times New Roman" w:hAnsi="Arial" w:cs="Arial"/>
          <w:sz w:val="20"/>
          <w:szCs w:val="20"/>
          <w:lang w:val="en"/>
        </w:rPr>
      </w:pPr>
    </w:p>
    <w:p w14:paraId="2B2736EA" w14:textId="77777777" w:rsidR="005C1988" w:rsidRPr="005C1988" w:rsidRDefault="005C1988">
      <w:pPr>
        <w:spacing w:after="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Lymphovascular</w:t>
      </w:r>
      <w:proofErr w:type="spellEnd"/>
      <w:r w:rsidRPr="005C1988">
        <w:rPr>
          <w:rFonts w:ascii="Arial" w:eastAsia="Times New Roman" w:hAnsi="Arial" w:cs="Arial"/>
          <w:b/>
          <w:bCs/>
          <w:sz w:val="20"/>
          <w:szCs w:val="20"/>
          <w:lang w:val="en"/>
        </w:rPr>
        <w:t xml:space="preserve"> Invasion </w:t>
      </w:r>
    </w:p>
    <w:p w14:paraId="1A72742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33DF623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1BC70A6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3DE7F7E0" w14:textId="77777777" w:rsidR="005C1988" w:rsidRPr="005C1988" w:rsidRDefault="005C1988">
      <w:pPr>
        <w:spacing w:after="0"/>
        <w:divId w:val="813914097"/>
        <w:rPr>
          <w:rFonts w:ascii="Arial" w:eastAsia="Times New Roman" w:hAnsi="Arial" w:cs="Arial"/>
          <w:sz w:val="20"/>
          <w:szCs w:val="20"/>
          <w:lang w:val="en"/>
        </w:rPr>
      </w:pPr>
    </w:p>
    <w:p w14:paraId="071D2505"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Perineural Invasion (Note </w:t>
      </w:r>
      <w:hyperlink w:anchor="1377" w:history="1">
        <w:r w:rsidRPr="005C1988">
          <w:rPr>
            <w:rStyle w:val="Hyperlink"/>
            <w:rFonts w:ascii="Arial" w:eastAsia="Times New Roman" w:hAnsi="Arial" w:cs="Arial"/>
            <w:b/>
            <w:bCs/>
            <w:sz w:val="20"/>
            <w:szCs w:val="20"/>
            <w:lang w:val="en"/>
          </w:rPr>
          <w:t>F</w:t>
        </w:r>
      </w:hyperlink>
      <w:r w:rsidRPr="005C1988">
        <w:rPr>
          <w:rFonts w:ascii="Arial" w:eastAsia="Times New Roman" w:hAnsi="Arial" w:cs="Arial"/>
          <w:b/>
          <w:bCs/>
          <w:sz w:val="20"/>
          <w:szCs w:val="20"/>
          <w:lang w:val="en"/>
        </w:rPr>
        <w:t xml:space="preserve">) </w:t>
      </w:r>
    </w:p>
    <w:p w14:paraId="0421DFB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22908AC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1E29EF6F"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+Extent of Perineural Invasion (specify): _________________ </w:t>
      </w:r>
    </w:p>
    <w:p w14:paraId="49D32CB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5668B6B" w14:textId="77777777" w:rsidR="005C1988" w:rsidRPr="005C1988" w:rsidRDefault="005C1988">
      <w:pPr>
        <w:spacing w:after="0"/>
        <w:divId w:val="813914097"/>
        <w:rPr>
          <w:rFonts w:ascii="Arial" w:eastAsia="Times New Roman" w:hAnsi="Arial" w:cs="Arial"/>
          <w:sz w:val="20"/>
          <w:szCs w:val="20"/>
          <w:lang w:val="en"/>
        </w:rPr>
      </w:pPr>
    </w:p>
    <w:p w14:paraId="09FF712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+Worst Pattern of Invasion (WPOI) (Note </w:t>
      </w:r>
      <w:hyperlink w:anchor="1378" w:history="1">
        <w:r w:rsidRPr="005C1988">
          <w:rPr>
            <w:rStyle w:val="Hyperlink"/>
            <w:rFonts w:ascii="Arial" w:eastAsia="Times New Roman" w:hAnsi="Arial" w:cs="Arial"/>
            <w:b/>
            <w:bCs/>
            <w:sz w:val="20"/>
            <w:szCs w:val="20"/>
            <w:lang w:val="en"/>
          </w:rPr>
          <w:t>G</w:t>
        </w:r>
      </w:hyperlink>
      <w:r w:rsidRPr="005C1988">
        <w:rPr>
          <w:rFonts w:ascii="Arial" w:eastAsia="Times New Roman" w:hAnsi="Arial" w:cs="Arial"/>
          <w:b/>
          <w:bCs/>
          <w:sz w:val="20"/>
          <w:szCs w:val="20"/>
          <w:lang w:val="en"/>
        </w:rPr>
        <w:t xml:space="preserve">) </w:t>
      </w:r>
    </w:p>
    <w:p w14:paraId="27A47A2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WPOI 5 </w:t>
      </w:r>
    </w:p>
    <w:p w14:paraId="6BEED83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WPOI 1-4 </w:t>
      </w:r>
    </w:p>
    <w:p w14:paraId="44EADDED" w14:textId="77777777" w:rsidR="005C1988" w:rsidRPr="005C1988" w:rsidRDefault="005C1988">
      <w:pPr>
        <w:spacing w:after="0"/>
        <w:divId w:val="813914097"/>
        <w:rPr>
          <w:rFonts w:ascii="Arial" w:eastAsia="Times New Roman" w:hAnsi="Arial" w:cs="Arial"/>
          <w:sz w:val="20"/>
          <w:szCs w:val="20"/>
          <w:lang w:val="en"/>
        </w:rPr>
      </w:pPr>
    </w:p>
    <w:p w14:paraId="01509C73"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Comment: _________________ </w:t>
      </w:r>
    </w:p>
    <w:p w14:paraId="0C8EA8F8" w14:textId="77777777" w:rsidR="005C1988" w:rsidRPr="005C1988" w:rsidRDefault="005C1988">
      <w:pPr>
        <w:spacing w:after="0"/>
        <w:divId w:val="813914097"/>
        <w:rPr>
          <w:rFonts w:ascii="Arial" w:eastAsia="Times New Roman" w:hAnsi="Arial" w:cs="Arial"/>
          <w:sz w:val="20"/>
          <w:szCs w:val="20"/>
          <w:lang w:val="en"/>
        </w:rPr>
      </w:pPr>
    </w:p>
    <w:p w14:paraId="57F4E69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MARGINS (Note </w:t>
      </w:r>
      <w:hyperlink w:anchor="1376" w:history="1">
        <w:r w:rsidRPr="005C1988">
          <w:rPr>
            <w:rStyle w:val="Hyperlink"/>
            <w:rFonts w:ascii="Arial" w:eastAsia="Times New Roman" w:hAnsi="Arial" w:cs="Arial"/>
            <w:b/>
            <w:bCs/>
            <w:sz w:val="20"/>
            <w:szCs w:val="20"/>
            <w:lang w:val="en"/>
          </w:rPr>
          <w:t>H</w:t>
        </w:r>
      </w:hyperlink>
      <w:r w:rsidRPr="005C1988">
        <w:rPr>
          <w:rFonts w:ascii="Arial" w:eastAsia="Times New Roman" w:hAnsi="Arial" w:cs="Arial"/>
          <w:b/>
          <w:bCs/>
          <w:sz w:val="20"/>
          <w:szCs w:val="20"/>
          <w:lang w:val="en"/>
        </w:rPr>
        <w:t xml:space="preserve">) </w:t>
      </w:r>
    </w:p>
    <w:p w14:paraId="69402D66" w14:textId="77777777" w:rsidR="005C1988" w:rsidRPr="005C1988" w:rsidRDefault="005C1988">
      <w:pPr>
        <w:spacing w:after="0"/>
        <w:divId w:val="813914097"/>
        <w:rPr>
          <w:rFonts w:ascii="Arial" w:eastAsia="Times New Roman" w:hAnsi="Arial" w:cs="Arial"/>
          <w:sz w:val="20"/>
          <w:szCs w:val="20"/>
          <w:lang w:val="en"/>
        </w:rPr>
      </w:pPr>
    </w:p>
    <w:p w14:paraId="5E1A9D1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 Status for Invasive Tumor </w:t>
      </w:r>
    </w:p>
    <w:p w14:paraId="3E09389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specimen margins negative for invasive tumor </w:t>
      </w:r>
    </w:p>
    <w:p w14:paraId="02CC223E"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Invasive Tumor to Closest Specimen Margin </w:t>
      </w:r>
    </w:p>
    <w:p w14:paraId="6C4A58E5" w14:textId="77777777" w:rsidR="005C1988" w:rsidRPr="005C1988" w:rsidRDefault="005C1988">
      <w:pPr>
        <w:spacing w:after="0"/>
        <w:ind w:firstLine="24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7B41481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1278B2A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3B6A0E4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6EB2855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1B1783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205E1008"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Closest Specimen Margin(s) to Invasive Tumor (per Orientation, if possible) </w:t>
      </w:r>
    </w:p>
    <w:p w14:paraId="5399B6E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location(s) of closest specimen margin(s): _________________ </w:t>
      </w:r>
    </w:p>
    <w:p w14:paraId="4B0ABE5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7635FF0D"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+Other Close Specimen Margin(s) to Invasive Tumor </w:t>
      </w:r>
    </w:p>
    <w:p w14:paraId="10868CF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location(s) and distance(s) of other close specimen margin(s): _________________ </w:t>
      </w:r>
    </w:p>
    <w:p w14:paraId="14D9865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780479F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Invasive tumor present at specimen margin </w:t>
      </w:r>
    </w:p>
    <w:p w14:paraId="5EC722C9"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Margin(s) Involved by Invasive Tumor (per orientation) </w:t>
      </w:r>
    </w:p>
    <w:p w14:paraId="188E6C3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specimen margin(s): _________________ </w:t>
      </w:r>
    </w:p>
    <w:p w14:paraId="2AD927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67DBD6A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77C69E6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19B8D30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62849120" w14:textId="77777777" w:rsidR="005C1988" w:rsidRPr="005C1988" w:rsidRDefault="005C1988">
      <w:pPr>
        <w:spacing w:after="0"/>
        <w:divId w:val="813914097"/>
        <w:rPr>
          <w:rFonts w:ascii="Arial" w:eastAsia="Times New Roman" w:hAnsi="Arial" w:cs="Arial"/>
          <w:sz w:val="20"/>
          <w:szCs w:val="20"/>
          <w:lang w:val="en"/>
        </w:rPr>
      </w:pPr>
    </w:p>
    <w:p w14:paraId="12C073C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 Status for Noninvasive Tumor </w:t>
      </w:r>
    </w:p>
    <w:p w14:paraId="7C279759"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Applicable only to squamous cell carcinoma and its histologic variants. </w:t>
      </w:r>
    </w:p>
    <w:p w14:paraId="15E638A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3C183A4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specimen margins negative for high-grade dysplasia / in situ disease </w:t>
      </w:r>
    </w:p>
    <w:p w14:paraId="0881A1C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Noninvasive Tumor to Closest Specimen Margin </w:t>
      </w:r>
    </w:p>
    <w:p w14:paraId="7028D251" w14:textId="77777777" w:rsidR="005C1988" w:rsidRPr="005C1988" w:rsidRDefault="005C1988">
      <w:pPr>
        <w:spacing w:after="0"/>
        <w:ind w:firstLine="24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69196B0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0F2AEFB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7D3A031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359630A6"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DD5244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54DE693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Closest Specimen Margin(s) to Noninvasive Tumor (per orientation, if possible) </w:t>
      </w:r>
    </w:p>
    <w:p w14:paraId="7376B17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closest specimen margin(s): _________________ </w:t>
      </w:r>
    </w:p>
    <w:p w14:paraId="2B82868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96EFB4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High-grade dysplasia / in situ disease present at specimen margin </w:t>
      </w:r>
    </w:p>
    <w:p w14:paraId="41AA824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Margin(s) Involved by Noninvasive Tumor (per orientation) </w:t>
      </w:r>
    </w:p>
    <w:p w14:paraId="45557D9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specimen margin(s): _________________ </w:t>
      </w:r>
    </w:p>
    <w:p w14:paraId="7BBFFD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0F7A283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C65198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2D91F4B7" w14:textId="77777777" w:rsidR="005C1988" w:rsidRPr="005C1988" w:rsidRDefault="005C1988">
      <w:pPr>
        <w:spacing w:after="0"/>
        <w:divId w:val="813914097"/>
        <w:rPr>
          <w:rFonts w:ascii="Arial" w:eastAsia="Times New Roman" w:hAnsi="Arial" w:cs="Arial"/>
          <w:sz w:val="20"/>
          <w:szCs w:val="20"/>
          <w:lang w:val="en"/>
        </w:rPr>
      </w:pPr>
    </w:p>
    <w:p w14:paraId="5365D6B0"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Status (separately submitted) </w:t>
      </w:r>
    </w:p>
    <w:p w14:paraId="1FF5B1E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2FB6CA1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Tumor bed margins assessed </w:t>
      </w:r>
    </w:p>
    <w:p w14:paraId="12732EF8"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Orientation </w:t>
      </w:r>
    </w:p>
    <w:p w14:paraId="67DDA16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Oriented to true margin surface </w:t>
      </w:r>
    </w:p>
    <w:p w14:paraId="3C86E1C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Unoriented to true margin surface </w:t>
      </w:r>
    </w:p>
    <w:p w14:paraId="1D90BA4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544722F6"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Status for Invasive Tumor </w:t>
      </w:r>
    </w:p>
    <w:p w14:paraId="48152A2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tumor bed margins negative for invasive tumor </w:t>
      </w:r>
    </w:p>
    <w:p w14:paraId="6EFF24DC" w14:textId="77777777" w:rsidR="005C1988" w:rsidRPr="005C1988" w:rsidRDefault="005C1988" w:rsidP="00D1273B">
      <w:pPr>
        <w:spacing w:after="0"/>
        <w:ind w:left="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Invasive Tumor to True Margin Surface (if oriented and sectioned perpendicularly) </w:t>
      </w:r>
    </w:p>
    <w:p w14:paraId="4D35EE14"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28FB4D4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4BD1939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4217AAB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20FC5A4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C1F8FE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31DFBF3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Invasive tumor present at tumor bed margin </w:t>
      </w:r>
    </w:p>
    <w:p w14:paraId="6FB8AE2C"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Margin(s) Involved by Invasive Tumor (per part labeling) </w:t>
      </w:r>
    </w:p>
    <w:p w14:paraId="1AFEC978"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tumor bed margin(s): _________________ </w:t>
      </w:r>
    </w:p>
    <w:p w14:paraId="3B83C142"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899D17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00505C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6BBAF3A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Status for Noninvasive Tumor </w:t>
      </w:r>
    </w:p>
    <w:p w14:paraId="7E21A05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tumor bed margins negative for high-grade dysplasia / in situ disease </w:t>
      </w:r>
    </w:p>
    <w:p w14:paraId="6B10E146" w14:textId="77777777" w:rsidR="005C1988" w:rsidRPr="005C1988" w:rsidRDefault="005C1988" w:rsidP="00D1273B">
      <w:pPr>
        <w:spacing w:after="0"/>
        <w:ind w:left="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Noninvasive Tumor to True Margin Surface (if oriented and sectioned perpendicularly) </w:t>
      </w:r>
    </w:p>
    <w:p w14:paraId="019F3923"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545FAD2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7583CA2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5BEE221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599DA42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FAEDB3D"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21D64B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High-grade dysplasia / in situ disease present at tumor bed margins </w:t>
      </w:r>
    </w:p>
    <w:p w14:paraId="7CAC903F"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Margin(s) Involved by Noninvasive Tumor (per orientation) </w:t>
      </w:r>
    </w:p>
    <w:p w14:paraId="0326B8B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tumor bed margin(s): _________________ </w:t>
      </w:r>
    </w:p>
    <w:p w14:paraId="7F886F9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302DAF0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63A1634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416BA28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59469378" w14:textId="77777777" w:rsidR="005C1988" w:rsidRPr="005C1988" w:rsidRDefault="005C1988">
      <w:pPr>
        <w:spacing w:after="0"/>
        <w:divId w:val="813914097"/>
        <w:rPr>
          <w:rFonts w:ascii="Arial" w:eastAsia="Times New Roman" w:hAnsi="Arial" w:cs="Arial"/>
          <w:sz w:val="20"/>
          <w:szCs w:val="20"/>
          <w:lang w:val="en"/>
        </w:rPr>
      </w:pPr>
    </w:p>
    <w:p w14:paraId="0394438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+Margin Comment: _________________ </w:t>
      </w:r>
    </w:p>
    <w:p w14:paraId="69F053B5" w14:textId="77777777" w:rsidR="005C1988" w:rsidRPr="005C1988" w:rsidRDefault="005C1988">
      <w:pPr>
        <w:spacing w:after="0"/>
        <w:divId w:val="813914097"/>
        <w:rPr>
          <w:rFonts w:ascii="Arial" w:eastAsia="Times New Roman" w:hAnsi="Arial" w:cs="Arial"/>
          <w:sz w:val="20"/>
          <w:szCs w:val="20"/>
          <w:lang w:val="en"/>
        </w:rPr>
      </w:pPr>
    </w:p>
    <w:p w14:paraId="43C83EA4"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NODES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7417E507" w14:textId="77777777" w:rsidR="005C1988" w:rsidRPr="005C1988" w:rsidRDefault="005C1988">
      <w:pPr>
        <w:spacing w:after="0"/>
        <w:divId w:val="813914097"/>
        <w:rPr>
          <w:rFonts w:ascii="Arial" w:eastAsia="Times New Roman" w:hAnsi="Arial" w:cs="Arial"/>
          <w:sz w:val="20"/>
          <w:szCs w:val="20"/>
          <w:lang w:val="en"/>
        </w:rPr>
      </w:pPr>
    </w:p>
    <w:p w14:paraId="53BA3A5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 Status </w:t>
      </w:r>
    </w:p>
    <w:p w14:paraId="2A5E400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(no regional lymph nodes submitted or found) </w:t>
      </w:r>
    </w:p>
    <w:p w14:paraId="7CCB2D7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Regional lymph nodes present </w:t>
      </w:r>
    </w:p>
    <w:p w14:paraId="199D62F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regional lymph nodes negative for tumor </w:t>
      </w:r>
    </w:p>
    <w:p w14:paraId="45EB558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Tumor present in regional lymph node(s) </w:t>
      </w:r>
    </w:p>
    <w:p w14:paraId="703C2EA5"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Number of Lymph Nodes with Tumor </w:t>
      </w:r>
    </w:p>
    <w:p w14:paraId="4FD668A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Exact number (specify): _________________ </w:t>
      </w:r>
    </w:p>
    <w:p w14:paraId="6F799A1E"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At least (specify): _________________ </w:t>
      </w:r>
    </w:p>
    <w:p w14:paraId="271A6DBB"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BF06A1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1122AEF4"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Laterality of Lymph Node(s) with Tumor (not applicable for mucosal melanoma) </w:t>
      </w:r>
    </w:p>
    <w:p w14:paraId="7A9E7BC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Ipsilateral (including midline): _________________ </w:t>
      </w:r>
    </w:p>
    <w:p w14:paraId="2CFEDFBA"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Contralateral: _________________ </w:t>
      </w:r>
    </w:p>
    <w:p w14:paraId="48D9AE0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Bilateral: _________________ </w:t>
      </w:r>
    </w:p>
    <w:p w14:paraId="61F5F2A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336A954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1AEECAB9"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Size of Largest Nodal Metastatic Deposit (not applicable for mucosal melanoma) </w:t>
      </w:r>
    </w:p>
    <w:p w14:paraId="55E3D893"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Centimeters (cm) </w:t>
      </w:r>
    </w:p>
    <w:p w14:paraId="20F8502D"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size: _________________ cm</w:t>
      </w:r>
    </w:p>
    <w:p w14:paraId="7128A0D7"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At least: _________________ cm</w:t>
      </w:r>
    </w:p>
    <w:p w14:paraId="3EAF57C9"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cm</w:t>
      </w:r>
    </w:p>
    <w:p w14:paraId="67C7814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Less than: _________________ cm</w:t>
      </w:r>
    </w:p>
    <w:p w14:paraId="6BB750AA"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729E7BB9"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4FD4CB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4473C5BE" w14:textId="77777777" w:rsidR="005C1988" w:rsidRPr="005C1988" w:rsidRDefault="005C1988">
      <w:pPr>
        <w:spacing w:after="0"/>
        <w:ind w:firstLine="48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Extranodal</w:t>
      </w:r>
      <w:proofErr w:type="spellEnd"/>
      <w:r w:rsidRPr="005C1988">
        <w:rPr>
          <w:rFonts w:ascii="Arial" w:eastAsia="Times New Roman" w:hAnsi="Arial" w:cs="Arial"/>
          <w:b/>
          <w:bCs/>
          <w:sz w:val="20"/>
          <w:szCs w:val="20"/>
          <w:lang w:val="en"/>
        </w:rPr>
        <w:t xml:space="preserve"> Extension (ENE) (not applicable for mucosal melanoma)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2875E0A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4D37CC8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70ADD518" w14:textId="77777777" w:rsidR="005C1988" w:rsidRPr="005C1988" w:rsidRDefault="005C1988">
      <w:pPr>
        <w:spacing w:after="0"/>
        <w:ind w:firstLine="72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of ENE from Lymph Node Capsule </w:t>
      </w:r>
    </w:p>
    <w:p w14:paraId="57D4DE32" w14:textId="77777777" w:rsidR="005C1988" w:rsidRPr="005C1988" w:rsidRDefault="005C1988">
      <w:pPr>
        <w:spacing w:after="0"/>
        <w:ind w:firstLine="72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1C5D1456"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39E1D77F"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Greater than 2 mm (macroscopic ENE) </w:t>
      </w:r>
    </w:p>
    <w:p w14:paraId="2814FC14"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or equal to 2 mm (microscopic ENE) </w:t>
      </w:r>
    </w:p>
    <w:p w14:paraId="4817560B"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424CC87A"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6B3BA0D"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07F5546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69B29D92"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0453DAC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FFDF8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6D40081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Number of Lymph Nodes Examined </w:t>
      </w:r>
    </w:p>
    <w:p w14:paraId="4C82B50A"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Exact number (specify): _________________ </w:t>
      </w:r>
    </w:p>
    <w:p w14:paraId="4D682F7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At least (specify): _________________ </w:t>
      </w:r>
    </w:p>
    <w:p w14:paraId="30F1416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2677C4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71700BD" w14:textId="77777777" w:rsidR="005C1988" w:rsidRPr="005C1988" w:rsidRDefault="005C1988">
      <w:pPr>
        <w:spacing w:after="0"/>
        <w:divId w:val="813914097"/>
        <w:rPr>
          <w:rFonts w:ascii="Arial" w:eastAsia="Times New Roman" w:hAnsi="Arial" w:cs="Arial"/>
          <w:sz w:val="20"/>
          <w:szCs w:val="20"/>
          <w:lang w:val="en"/>
        </w:rPr>
      </w:pPr>
    </w:p>
    <w:p w14:paraId="588429C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 Comment: _________________ </w:t>
      </w:r>
    </w:p>
    <w:p w14:paraId="614480D3" w14:textId="77777777" w:rsidR="005C1988" w:rsidRPr="005C1988" w:rsidRDefault="005C1988">
      <w:pPr>
        <w:spacing w:after="0"/>
        <w:divId w:val="813914097"/>
        <w:rPr>
          <w:rFonts w:ascii="Arial" w:eastAsia="Times New Roman" w:hAnsi="Arial" w:cs="Arial"/>
          <w:sz w:val="20"/>
          <w:szCs w:val="20"/>
          <w:lang w:val="en"/>
        </w:rPr>
      </w:pPr>
    </w:p>
    <w:p w14:paraId="1C0F1950"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DISTANT METASTASIS </w:t>
      </w:r>
    </w:p>
    <w:p w14:paraId="0A4AD2CE" w14:textId="77777777" w:rsidR="005C1988" w:rsidRPr="005C1988" w:rsidRDefault="005C1988">
      <w:pPr>
        <w:spacing w:after="0"/>
        <w:divId w:val="813914097"/>
        <w:rPr>
          <w:rFonts w:ascii="Arial" w:eastAsia="Times New Roman" w:hAnsi="Arial" w:cs="Arial"/>
          <w:sz w:val="20"/>
          <w:szCs w:val="20"/>
          <w:lang w:val="en"/>
        </w:rPr>
      </w:pPr>
    </w:p>
    <w:p w14:paraId="7385D9E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Distant Site(s) Involved, if applicable (select all that apply) </w:t>
      </w:r>
    </w:p>
    <w:p w14:paraId="7105BED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04785B5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Lung: _________________ </w:t>
      </w:r>
    </w:p>
    <w:p w14:paraId="1854C27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Bone: _________________ </w:t>
      </w:r>
    </w:p>
    <w:p w14:paraId="06B623D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Brain: _________________ </w:t>
      </w:r>
    </w:p>
    <w:p w14:paraId="148A585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Liver: _________________ </w:t>
      </w:r>
    </w:p>
    <w:p w14:paraId="1A6C860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05FAF9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01E0DC6D" w14:textId="77777777" w:rsidR="005C1988" w:rsidRPr="005C1988" w:rsidRDefault="005C1988">
      <w:pPr>
        <w:spacing w:after="0"/>
        <w:divId w:val="813914097"/>
        <w:rPr>
          <w:rFonts w:ascii="Arial" w:eastAsia="Times New Roman" w:hAnsi="Arial" w:cs="Arial"/>
          <w:sz w:val="20"/>
          <w:szCs w:val="20"/>
          <w:lang w:val="en"/>
        </w:rPr>
      </w:pPr>
    </w:p>
    <w:p w14:paraId="2A74F28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PATHOLOGIC STAGE CLASSIFICATION (</w:t>
      </w:r>
      <w:proofErr w:type="spellStart"/>
      <w:r w:rsidRPr="005C1988">
        <w:rPr>
          <w:rFonts w:ascii="Arial" w:eastAsia="Times New Roman" w:hAnsi="Arial" w:cs="Arial"/>
          <w:b/>
          <w:bCs/>
          <w:sz w:val="20"/>
          <w:szCs w:val="20"/>
          <w:lang w:val="en"/>
        </w:rPr>
        <w:t>pTNM</w:t>
      </w:r>
      <w:proofErr w:type="spellEnd"/>
      <w:r w:rsidRPr="005C1988">
        <w:rPr>
          <w:rFonts w:ascii="Arial" w:eastAsia="Times New Roman" w:hAnsi="Arial" w:cs="Arial"/>
          <w:b/>
          <w:bCs/>
          <w:sz w:val="20"/>
          <w:szCs w:val="20"/>
          <w:lang w:val="en"/>
        </w:rPr>
        <w:t xml:space="preserve">, AJCC 8th Edition) (Note </w:t>
      </w:r>
      <w:hyperlink w:anchor="1380" w:history="1">
        <w:r w:rsidRPr="005C1988">
          <w:rPr>
            <w:rStyle w:val="Hyperlink"/>
            <w:rFonts w:ascii="Arial" w:eastAsia="Times New Roman" w:hAnsi="Arial" w:cs="Arial"/>
            <w:b/>
            <w:bCs/>
            <w:sz w:val="20"/>
            <w:szCs w:val="20"/>
            <w:lang w:val="en"/>
          </w:rPr>
          <w:t>J</w:t>
        </w:r>
      </w:hyperlink>
      <w:r w:rsidRPr="005C1988">
        <w:rPr>
          <w:rFonts w:ascii="Arial" w:eastAsia="Times New Roman" w:hAnsi="Arial" w:cs="Arial"/>
          <w:b/>
          <w:bCs/>
          <w:sz w:val="20"/>
          <w:szCs w:val="20"/>
          <w:lang w:val="en"/>
        </w:rPr>
        <w:t xml:space="preserve">) </w:t>
      </w:r>
    </w:p>
    <w:p w14:paraId="6388EFF9"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Reporting of </w:t>
      </w:r>
      <w:proofErr w:type="spellStart"/>
      <w:r w:rsidRPr="005C1988">
        <w:rPr>
          <w:rFonts w:ascii="Arial" w:eastAsia="Times New Roman" w:hAnsi="Arial" w:cs="Arial"/>
          <w:i/>
          <w:iCs/>
          <w:sz w:val="16"/>
          <w:szCs w:val="16"/>
          <w:lang w:val="en"/>
        </w:rPr>
        <w:t>pT</w:t>
      </w:r>
      <w:proofErr w:type="spellEnd"/>
      <w:r w:rsidRPr="005C1988">
        <w:rPr>
          <w:rFonts w:ascii="Arial" w:eastAsia="Times New Roman" w:hAnsi="Arial" w:cs="Arial"/>
          <w:i/>
          <w:iCs/>
          <w:sz w:val="16"/>
          <w:szCs w:val="16"/>
          <w:lang w:val="en"/>
        </w:rPr>
        <w:t xml:space="preserve">, </w:t>
      </w:r>
      <w:proofErr w:type="spellStart"/>
      <w:r w:rsidRPr="005C1988">
        <w:rPr>
          <w:rFonts w:ascii="Arial" w:eastAsia="Times New Roman" w:hAnsi="Arial" w:cs="Arial"/>
          <w:i/>
          <w:iCs/>
          <w:sz w:val="16"/>
          <w:szCs w:val="16"/>
          <w:lang w:val="en"/>
        </w:rPr>
        <w:t>pN</w:t>
      </w:r>
      <w:proofErr w:type="spellEnd"/>
      <w:r w:rsidRPr="005C1988">
        <w:rPr>
          <w:rFonts w:ascii="Arial" w:eastAsia="Times New Roman" w:hAnsi="Arial" w:cs="Arial"/>
          <w:i/>
          <w:iCs/>
          <w:sz w:val="16"/>
          <w:szCs w:val="16"/>
          <w:lang w:val="en"/>
        </w:rPr>
        <w:t xml:space="preserve">, and (when applicable) </w:t>
      </w:r>
      <w:proofErr w:type="spellStart"/>
      <w:r w:rsidRPr="005C1988">
        <w:rPr>
          <w:rFonts w:ascii="Arial" w:eastAsia="Times New Roman" w:hAnsi="Arial" w:cs="Arial"/>
          <w:i/>
          <w:iCs/>
          <w:sz w:val="16"/>
          <w:szCs w:val="16"/>
          <w:lang w:val="en"/>
        </w:rPr>
        <w:t>pM</w:t>
      </w:r>
      <w:proofErr w:type="spellEnd"/>
      <w:r w:rsidRPr="005C1988">
        <w:rPr>
          <w:rFonts w:ascii="Arial" w:eastAsia="Times New Roman" w:hAnsi="Arial" w:cs="Arial"/>
          <w:i/>
          <w:iCs/>
          <w:sz w:val="16"/>
          <w:szCs w:val="16"/>
          <w:lang w:val="en"/>
        </w:rPr>
        <w:t xml:space="preserve">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176B0684" w14:textId="77777777" w:rsidR="005C1988" w:rsidRPr="005C1988" w:rsidRDefault="005C1988">
      <w:pPr>
        <w:spacing w:after="0"/>
        <w:divId w:val="813914097"/>
        <w:rPr>
          <w:rFonts w:ascii="Arial" w:eastAsia="Times New Roman" w:hAnsi="Arial" w:cs="Arial"/>
          <w:sz w:val="20"/>
          <w:szCs w:val="20"/>
          <w:lang w:val="en"/>
        </w:rPr>
      </w:pPr>
    </w:p>
    <w:p w14:paraId="7FE5AE5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TNM Descriptors (select all that apply) </w:t>
      </w:r>
    </w:p>
    <w:p w14:paraId="295F6A1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_________________ </w:t>
      </w:r>
    </w:p>
    <w:p w14:paraId="4C76170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 (multiple primary tumors) </w:t>
      </w:r>
    </w:p>
    <w:p w14:paraId="695E282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 (recurrent) </w:t>
      </w:r>
    </w:p>
    <w:p w14:paraId="743BF6CB" w14:textId="77777777" w:rsidR="00D1273B"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y (post-treatment)</w:t>
      </w:r>
    </w:p>
    <w:p w14:paraId="7DCD5E1F" w14:textId="77777777" w:rsidR="00D1273B" w:rsidRDefault="00D1273B">
      <w:pPr>
        <w:rPr>
          <w:rFonts w:ascii="Arial" w:eastAsia="Times New Roman" w:hAnsi="Arial" w:cs="Arial"/>
          <w:sz w:val="20"/>
          <w:szCs w:val="20"/>
          <w:lang w:val="en"/>
        </w:rPr>
      </w:pPr>
      <w:r>
        <w:rPr>
          <w:rFonts w:ascii="Arial" w:eastAsia="Times New Roman" w:hAnsi="Arial" w:cs="Arial"/>
          <w:sz w:val="20"/>
          <w:szCs w:val="20"/>
          <w:lang w:val="en"/>
        </w:rPr>
        <w:br w:type="page"/>
      </w:r>
    </w:p>
    <w:p w14:paraId="2C697E2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Pathologic Stage Classification </w:t>
      </w:r>
    </w:p>
    <w:p w14:paraId="661A9A5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For All Carcinomas </w:t>
      </w:r>
    </w:p>
    <w:p w14:paraId="25A06143"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pT</w:t>
      </w:r>
      <w:proofErr w:type="spellEnd"/>
      <w:r w:rsidRPr="005C1988">
        <w:rPr>
          <w:rFonts w:ascii="Arial" w:eastAsia="Times New Roman" w:hAnsi="Arial" w:cs="Arial"/>
          <w:b/>
          <w:bCs/>
          <w:sz w:val="20"/>
          <w:szCs w:val="20"/>
          <w:lang w:val="en"/>
        </w:rPr>
        <w:t xml:space="preserve"> Category </w:t>
      </w:r>
    </w:p>
    <w:p w14:paraId="14C016C4"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Superficial erosion alone of bone / tooth socket by gingival primary is not sufficient to classify a tumor as T4. </w:t>
      </w:r>
    </w:p>
    <w:p w14:paraId="2836255C"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DOI is depth of invasion and not tumor thickness. </w:t>
      </w:r>
    </w:p>
    <w:p w14:paraId="4044113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pT</w:t>
      </w:r>
      <w:proofErr w:type="spellEnd"/>
      <w:r w:rsidRPr="005C1988">
        <w:rPr>
          <w:rFonts w:ascii="Arial" w:eastAsia="Times New Roman" w:hAnsi="Arial" w:cs="Arial"/>
          <w:sz w:val="20"/>
          <w:szCs w:val="20"/>
          <w:lang w:val="en"/>
        </w:rPr>
        <w:t xml:space="preserve"> not assigned (cannot be determined based on available pathological information) </w:t>
      </w:r>
    </w:p>
    <w:p w14:paraId="0E54455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pTis</w:t>
      </w:r>
      <w:proofErr w:type="spellEnd"/>
      <w:r w:rsidRPr="005C1988">
        <w:rPr>
          <w:rFonts w:ascii="Arial" w:eastAsia="Times New Roman" w:hAnsi="Arial" w:cs="Arial"/>
          <w:sz w:val="20"/>
          <w:szCs w:val="20"/>
          <w:lang w:val="en"/>
        </w:rPr>
        <w:t xml:space="preserve">: Carcinoma *in situ* </w:t>
      </w:r>
    </w:p>
    <w:p w14:paraId="51F3F6F6" w14:textId="74EA8A9C"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pT1: Tumor less than</w:t>
      </w:r>
      <w:r w:rsidR="002F02A1">
        <w:rPr>
          <w:rFonts w:ascii="Arial" w:eastAsia="Times New Roman" w:hAnsi="Arial" w:cs="Arial"/>
          <w:sz w:val="20"/>
          <w:szCs w:val="20"/>
          <w:lang w:val="en"/>
        </w:rPr>
        <w:t xml:space="preserve"> or </w:t>
      </w:r>
      <w:r w:rsidRPr="005C1988">
        <w:rPr>
          <w:rFonts w:ascii="Arial" w:eastAsia="Times New Roman" w:hAnsi="Arial" w:cs="Arial"/>
          <w:sz w:val="20"/>
          <w:szCs w:val="20"/>
          <w:lang w:val="en"/>
        </w:rPr>
        <w:t>equal</w:t>
      </w:r>
      <w:r w:rsidR="002F02A1">
        <w:rPr>
          <w:rFonts w:ascii="Arial" w:eastAsia="Times New Roman" w:hAnsi="Arial" w:cs="Arial"/>
          <w:sz w:val="20"/>
          <w:szCs w:val="20"/>
          <w:lang w:val="en"/>
        </w:rPr>
        <w:t xml:space="preserve"> to </w:t>
      </w:r>
      <w:r w:rsidRPr="005C1988">
        <w:rPr>
          <w:rFonts w:ascii="Arial" w:eastAsia="Times New Roman" w:hAnsi="Arial" w:cs="Arial"/>
          <w:sz w:val="20"/>
          <w:szCs w:val="20"/>
          <w:lang w:val="en"/>
        </w:rPr>
        <w:t xml:space="preserve">2 cm with depth of invasion (DOI) less than or equal to 5 mm </w:t>
      </w:r>
    </w:p>
    <w:p w14:paraId="17562099"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pT2: Tumor less than or equal to 2 cm with DOI greater than 5 mm or tumor greater than 2 cm and less than or equal to 4 cm with DOI less than or equal to 10 mm </w:t>
      </w:r>
    </w:p>
    <w:p w14:paraId="5E2D504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pT3: Tumor greater than 2 cm and less than or equal to 4 cm with DOI greater than 10 mm or tumor greater than 4 cm with DOI less than or equal to 10 mm </w:t>
      </w:r>
    </w:p>
    <w:p w14:paraId="0B6D33DF"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pT4: Moderately advanced or very advanced local disease </w:t>
      </w:r>
    </w:p>
    <w:p w14:paraId="776BAC74" w14:textId="710B9CCF"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pT4a: Moderately advanced local disease. Tumor greater than 4 cm with DOI greater than </w:t>
      </w:r>
      <w:r w:rsidR="00326E7B">
        <w:rPr>
          <w:rFonts w:ascii="Arial" w:eastAsia="Times New Roman" w:hAnsi="Arial" w:cs="Arial"/>
          <w:sz w:val="20"/>
          <w:szCs w:val="20"/>
          <w:lang w:val="en"/>
        </w:rPr>
        <w:t>1</w:t>
      </w:r>
      <w:r w:rsidRPr="005C1988">
        <w:rPr>
          <w:rFonts w:ascii="Arial" w:eastAsia="Times New Roman" w:hAnsi="Arial" w:cs="Arial"/>
          <w:sz w:val="20"/>
          <w:szCs w:val="20"/>
          <w:lang w:val="en"/>
        </w:rPr>
        <w:t xml:space="preserve">0 mm or tumor invades adjacent structures only (e.g., through cortical bone of the mandible or maxilla or involves the maxillary sinus or skin of the face) </w:t>
      </w:r>
    </w:p>
    <w:p w14:paraId="78C3D20D"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pT4b: Very advanced local disease. Tumor invades masticator space, pterygoid plates, or skull base, and / or encases internal carotid artery </w:t>
      </w:r>
    </w:p>
    <w:p w14:paraId="0B5E3CE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 (subgroup cannot be determined) </w:t>
      </w:r>
    </w:p>
    <w:p w14:paraId="395421D8"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pN</w:t>
      </w:r>
      <w:proofErr w:type="spellEnd"/>
      <w:r w:rsidRPr="005C1988">
        <w:rPr>
          <w:rFonts w:ascii="Arial" w:eastAsia="Times New Roman" w:hAnsi="Arial" w:cs="Arial"/>
          <w:b/>
          <w:bCs/>
          <w:sz w:val="20"/>
          <w:szCs w:val="20"/>
          <w:lang w:val="en"/>
        </w:rPr>
        <w:t xml:space="preserve"> Category#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6BA33BD3"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 Midline nodes are considered ipsilateral nodes. </w:t>
      </w:r>
    </w:p>
    <w:p w14:paraId="703AFE1E"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Pathological ENE should be recorded as ENE(−) or ENE(+). </w:t>
      </w:r>
    </w:p>
    <w:p w14:paraId="2233B777" w14:textId="77777777" w:rsidR="005C1988" w:rsidRPr="005C1988" w:rsidRDefault="005C1988" w:rsidP="00F15C60">
      <w:pPr>
        <w:spacing w:after="0"/>
        <w:ind w:left="240"/>
        <w:rPr>
          <w:rFonts w:ascii="Arial" w:eastAsia="Times New Roman" w:hAnsi="Arial" w:cs="Arial"/>
          <w:i/>
          <w:iCs/>
          <w:sz w:val="20"/>
          <w:szCs w:val="20"/>
          <w:lang w:val="en"/>
        </w:rPr>
      </w:pPr>
      <w:r w:rsidRPr="00F15C60">
        <w:rPr>
          <w:rFonts w:ascii="Arial" w:eastAsia="Times New Roman" w:hAnsi="Arial" w:cs="Arial"/>
          <w:i/>
          <w:iCs/>
          <w:sz w:val="16"/>
          <w:szCs w:val="16"/>
          <w:lang w:val="en"/>
        </w:rPr>
        <w:t>Measurement of the metastatic focus in the lymph nodes is based on the largest metastatic deposit size, which may include matted or fused lymph nodes.</w:t>
      </w:r>
      <w:r w:rsidRPr="005C1988">
        <w:rPr>
          <w:rFonts w:ascii="Arial" w:eastAsia="Times New Roman" w:hAnsi="Arial" w:cs="Arial"/>
          <w:i/>
          <w:iCs/>
          <w:sz w:val="20"/>
          <w:szCs w:val="20"/>
          <w:lang w:val="en"/>
        </w:rPr>
        <w:t xml:space="preserve"> </w:t>
      </w:r>
    </w:p>
    <w:p w14:paraId="35121FB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pN</w:t>
      </w:r>
      <w:proofErr w:type="spellEnd"/>
      <w:r w:rsidRPr="005C1988">
        <w:rPr>
          <w:rFonts w:ascii="Arial" w:eastAsia="Times New Roman" w:hAnsi="Arial" w:cs="Arial"/>
          <w:sz w:val="20"/>
          <w:szCs w:val="20"/>
          <w:lang w:val="en"/>
        </w:rPr>
        <w:t xml:space="preserve"> not assigned (no nodes submitted or found) </w:t>
      </w:r>
    </w:p>
    <w:p w14:paraId="1358181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pN</w:t>
      </w:r>
      <w:proofErr w:type="spellEnd"/>
      <w:r w:rsidRPr="005C1988">
        <w:rPr>
          <w:rFonts w:ascii="Arial" w:eastAsia="Times New Roman" w:hAnsi="Arial" w:cs="Arial"/>
          <w:sz w:val="20"/>
          <w:szCs w:val="20"/>
          <w:lang w:val="en"/>
        </w:rPr>
        <w:t xml:space="preserve"> not assigned (cannot be determined based on available pathological information) </w:t>
      </w:r>
    </w:p>
    <w:p w14:paraId="359FCA1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pN0: No regional lymph node metastasis </w:t>
      </w:r>
    </w:p>
    <w:p w14:paraId="4E18E1F8" w14:textId="77777777" w:rsidR="005C1988" w:rsidRPr="005C1988" w:rsidRDefault="005C1988" w:rsidP="00D1273B">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pN1: Metastasis in a single ipsilateral lymph node, 3 cm or smaller in greatest dimension and ENE(-) </w:t>
      </w:r>
    </w:p>
    <w:p w14:paraId="2BA1CC79" w14:textId="77777777" w:rsidR="005C1988" w:rsidRPr="00F15C60" w:rsidRDefault="005C1988" w:rsidP="00F15C60">
      <w:pPr>
        <w:spacing w:after="0"/>
        <w:ind w:left="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pN2: Metastasis in a single ipsilateral lymph node, 3 cm or smaller in greatest dimension and ENE(+); or larger than 3 cm but not larger than 6 cm in greatest dimension and ENE(-); or metastases in multiple ipsilateral lymph nodes, none larger than 6 cm in greatest dimension and ENE(-); or in bilateral or contralateral lymph node(s), none larger than 6 cm in greatest dimension and ENE(-) </w:t>
      </w:r>
    </w:p>
    <w:p w14:paraId="792E0E9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pN2a: Metastasis in single ipsilateral node 3 cm or smaller in greatest dimension and ENE(+); or a single ipsilateral node larger than 3 cm but not larger than 6 cm in greatest dimension and ENE(-) </w:t>
      </w:r>
    </w:p>
    <w:p w14:paraId="76F22EAF" w14:textId="77777777" w:rsidR="005C1988" w:rsidRPr="005C1988" w:rsidRDefault="005C1988" w:rsidP="00D1273B">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pN2b: Metastases in multiple ipsilateral nodes, none larger than 6 cm in greatest dimension and ENE(-) </w:t>
      </w:r>
    </w:p>
    <w:p w14:paraId="43F5F792"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pN2c: Metastases in bilateral or contralateral lymph node(s), none larger than 6 cm in greatest dimension and ENE(-) </w:t>
      </w:r>
    </w:p>
    <w:p w14:paraId="4E27699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 (subgroup cannot be determined) </w:t>
      </w:r>
    </w:p>
    <w:p w14:paraId="590A9F9E" w14:textId="77777777" w:rsidR="005C1988" w:rsidRPr="00F15C60" w:rsidRDefault="005C1988" w:rsidP="00F15C60">
      <w:pPr>
        <w:spacing w:after="0"/>
        <w:ind w:left="240"/>
        <w:rPr>
          <w:rFonts w:ascii="Arial" w:eastAsia="Times New Roman" w:hAnsi="Arial" w:cs="Arial"/>
          <w:i/>
          <w:iCs/>
          <w:sz w:val="18"/>
          <w:szCs w:val="18"/>
          <w:lang w:val="en"/>
        </w:rPr>
      </w:pPr>
      <w:r w:rsidRPr="00F15C60">
        <w:rPr>
          <w:rFonts w:ascii="Arial" w:eastAsia="Times New Roman" w:hAnsi="Arial" w:cs="Arial"/>
          <w:i/>
          <w:iCs/>
          <w:sz w:val="18"/>
          <w:szCs w:val="18"/>
          <w:lang w:val="en"/>
        </w:rPr>
        <w:t xml:space="preserve">pN3: Metastasis in a lymph node larger than 6 cm in greatest dimension and ENE(-); or metastasis in a single ipsilateral node larger than 3 cm in greatest dimension and ENE(+); or multiple ipsilateral, </w:t>
      </w:r>
      <w:proofErr w:type="gramStart"/>
      <w:r w:rsidRPr="00F15C60">
        <w:rPr>
          <w:rFonts w:ascii="Arial" w:eastAsia="Times New Roman" w:hAnsi="Arial" w:cs="Arial"/>
          <w:i/>
          <w:iCs/>
          <w:sz w:val="18"/>
          <w:szCs w:val="18"/>
          <w:lang w:val="en"/>
        </w:rPr>
        <w:t>contralateral</w:t>
      </w:r>
      <w:proofErr w:type="gramEnd"/>
      <w:r w:rsidRPr="00F15C60">
        <w:rPr>
          <w:rFonts w:ascii="Arial" w:eastAsia="Times New Roman" w:hAnsi="Arial" w:cs="Arial"/>
          <w:i/>
          <w:iCs/>
          <w:sz w:val="18"/>
          <w:szCs w:val="18"/>
          <w:lang w:val="en"/>
        </w:rPr>
        <w:t xml:space="preserve"> or bilateral nodes any with ENE(+); or a single contralateral node of any size and ENE(+) </w:t>
      </w:r>
    </w:p>
    <w:p w14:paraId="079A617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pN3a: Metastasis in a lymph node larger than 6 cm in greatest dimension and ENE(-) </w:t>
      </w:r>
    </w:p>
    <w:p w14:paraId="4899EFBE"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pN3b: Metastasis in a single ipsilateral node larger than 3 cm in greatest dimension and ENE(+); or multiple ipsilateral, </w:t>
      </w:r>
      <w:proofErr w:type="gramStart"/>
      <w:r w:rsidRPr="005C1988">
        <w:rPr>
          <w:rFonts w:ascii="Arial" w:eastAsia="Times New Roman" w:hAnsi="Arial" w:cs="Arial"/>
          <w:sz w:val="20"/>
          <w:szCs w:val="20"/>
          <w:lang w:val="en"/>
        </w:rPr>
        <w:t>contralateral</w:t>
      </w:r>
      <w:proofErr w:type="gramEnd"/>
      <w:r w:rsidRPr="005C1988">
        <w:rPr>
          <w:rFonts w:ascii="Arial" w:eastAsia="Times New Roman" w:hAnsi="Arial" w:cs="Arial"/>
          <w:sz w:val="20"/>
          <w:szCs w:val="20"/>
          <w:lang w:val="en"/>
        </w:rPr>
        <w:t xml:space="preserve"> or bilateral nodes any with ENE(+); or a single contralateral node of any size and ENE(+) </w:t>
      </w:r>
    </w:p>
    <w:p w14:paraId="548F19D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 (subgroup cannot be determined) </w:t>
      </w:r>
    </w:p>
    <w:p w14:paraId="10E075A7"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pM</w:t>
      </w:r>
      <w:proofErr w:type="spellEnd"/>
      <w:r w:rsidRPr="005C1988">
        <w:rPr>
          <w:rFonts w:ascii="Arial" w:eastAsia="Times New Roman" w:hAnsi="Arial" w:cs="Arial"/>
          <w:b/>
          <w:bCs/>
          <w:sz w:val="20"/>
          <w:szCs w:val="20"/>
          <w:lang w:val="en"/>
        </w:rPr>
        <w:t xml:space="preserve"> Category (required only if confirmed pathologically) </w:t>
      </w:r>
    </w:p>
    <w:p w14:paraId="0E0E41E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 </w:t>
      </w:r>
      <w:proofErr w:type="spellStart"/>
      <w:r w:rsidRPr="005C1988">
        <w:rPr>
          <w:rFonts w:ascii="Arial" w:eastAsia="Times New Roman" w:hAnsi="Arial" w:cs="Arial"/>
          <w:sz w:val="20"/>
          <w:szCs w:val="20"/>
          <w:lang w:val="en"/>
        </w:rPr>
        <w:t>pM</w:t>
      </w:r>
      <w:proofErr w:type="spellEnd"/>
      <w:r w:rsidRPr="005C1988">
        <w:rPr>
          <w:rFonts w:ascii="Arial" w:eastAsia="Times New Roman" w:hAnsi="Arial" w:cs="Arial"/>
          <w:sz w:val="20"/>
          <w:szCs w:val="20"/>
          <w:lang w:val="en"/>
        </w:rPr>
        <w:t xml:space="preserve"> cannot be determined from the submitted specimen(s) </w:t>
      </w:r>
    </w:p>
    <w:p w14:paraId="5402807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pM1: Distant metastasis </w:t>
      </w:r>
    </w:p>
    <w:p w14:paraId="7F07881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For Mucosal Melanoma (Note </w:t>
      </w:r>
      <w:hyperlink w:anchor="1380" w:history="1">
        <w:r w:rsidRPr="005C1988">
          <w:rPr>
            <w:rStyle w:val="Hyperlink"/>
            <w:rFonts w:ascii="Arial" w:eastAsia="Times New Roman" w:hAnsi="Arial" w:cs="Arial"/>
            <w:sz w:val="20"/>
            <w:szCs w:val="20"/>
            <w:lang w:val="en"/>
          </w:rPr>
          <w:t>J</w:t>
        </w:r>
      </w:hyperlink>
      <w:r w:rsidRPr="005C1988">
        <w:rPr>
          <w:rFonts w:ascii="Arial" w:eastAsia="Times New Roman" w:hAnsi="Arial" w:cs="Arial"/>
          <w:sz w:val="20"/>
          <w:szCs w:val="20"/>
          <w:lang w:val="en"/>
        </w:rPr>
        <w:t xml:space="preserve">) </w:t>
      </w:r>
    </w:p>
    <w:p w14:paraId="5EFC7D92"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pT</w:t>
      </w:r>
      <w:proofErr w:type="spellEnd"/>
      <w:r w:rsidRPr="005C1988">
        <w:rPr>
          <w:rFonts w:ascii="Arial" w:eastAsia="Times New Roman" w:hAnsi="Arial" w:cs="Arial"/>
          <w:b/>
          <w:bCs/>
          <w:sz w:val="20"/>
          <w:szCs w:val="20"/>
          <w:lang w:val="en"/>
        </w:rPr>
        <w:t xml:space="preserve"> Category </w:t>
      </w:r>
    </w:p>
    <w:p w14:paraId="176A324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pT3: Tumors limited to the mucosa and immediately underlying soft tissue, regardless of thickness or greatest dimension; for example, polypoid nasal disease, pigmented or nonpigmented lesions of the oral cavity, pharynx, or larynx </w:t>
      </w:r>
    </w:p>
    <w:p w14:paraId="60172794" w14:textId="77777777" w:rsidR="005C1988" w:rsidRPr="00F15C60" w:rsidRDefault="005C1988">
      <w:pPr>
        <w:spacing w:after="0"/>
        <w:ind w:firstLine="240"/>
        <w:rPr>
          <w:rFonts w:ascii="Arial" w:eastAsia="Times New Roman" w:hAnsi="Arial" w:cs="Arial"/>
          <w:i/>
          <w:iCs/>
          <w:sz w:val="18"/>
          <w:szCs w:val="18"/>
          <w:lang w:val="en"/>
        </w:rPr>
      </w:pPr>
      <w:r w:rsidRPr="00F15C60">
        <w:rPr>
          <w:rFonts w:ascii="Arial" w:eastAsia="Times New Roman" w:hAnsi="Arial" w:cs="Arial"/>
          <w:i/>
          <w:iCs/>
          <w:sz w:val="18"/>
          <w:szCs w:val="18"/>
          <w:lang w:val="en"/>
        </w:rPr>
        <w:t xml:space="preserve">pT4: Moderately advanced or very advanced local disease </w:t>
      </w:r>
    </w:p>
    <w:p w14:paraId="7356408A"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pT4a: Moderately advanced disease. Tumor involving deep soft tissue, cartilage, bone, or overlying skin </w:t>
      </w:r>
    </w:p>
    <w:p w14:paraId="4EF6DDED" w14:textId="77777777" w:rsidR="005C1988" w:rsidRPr="005C1988" w:rsidRDefault="005C1988" w:rsidP="00237CD2">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pT4b: Very advanced disease. Tumor involving brain, dura, skull base, lower cranial nerves (IX, X, XI, XII), masticator space, carotid artery, prevertebral space, or mediastinal structures </w:t>
      </w:r>
    </w:p>
    <w:p w14:paraId="6FACA73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 (subgroup cannot be determined) </w:t>
      </w:r>
    </w:p>
    <w:p w14:paraId="4D989657"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pN</w:t>
      </w:r>
      <w:proofErr w:type="spellEnd"/>
      <w:r w:rsidRPr="005C1988">
        <w:rPr>
          <w:rFonts w:ascii="Arial" w:eastAsia="Times New Roman" w:hAnsi="Arial" w:cs="Arial"/>
          <w:b/>
          <w:bCs/>
          <w:sz w:val="20"/>
          <w:szCs w:val="20"/>
          <w:lang w:val="en"/>
        </w:rPr>
        <w:t xml:space="preserve"> Category </w:t>
      </w:r>
    </w:p>
    <w:p w14:paraId="71CC770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pN</w:t>
      </w:r>
      <w:proofErr w:type="spellEnd"/>
      <w:r w:rsidRPr="005C1988">
        <w:rPr>
          <w:rFonts w:ascii="Arial" w:eastAsia="Times New Roman" w:hAnsi="Arial" w:cs="Arial"/>
          <w:sz w:val="20"/>
          <w:szCs w:val="20"/>
          <w:lang w:val="en"/>
        </w:rPr>
        <w:t xml:space="preserve"> not assigned (no nodes submitted or found) </w:t>
      </w:r>
    </w:p>
    <w:p w14:paraId="4BFEFE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pN</w:t>
      </w:r>
      <w:proofErr w:type="spellEnd"/>
      <w:r w:rsidRPr="005C1988">
        <w:rPr>
          <w:rFonts w:ascii="Arial" w:eastAsia="Times New Roman" w:hAnsi="Arial" w:cs="Arial"/>
          <w:sz w:val="20"/>
          <w:szCs w:val="20"/>
          <w:lang w:val="en"/>
        </w:rPr>
        <w:t xml:space="preserve"> not assigned (cannot be determined based on available pathological information) </w:t>
      </w:r>
    </w:p>
    <w:p w14:paraId="10835A0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pN0: No regional lymph node metastases </w:t>
      </w:r>
    </w:p>
    <w:p w14:paraId="1A222CF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pN1: Regional lymph node metastases present </w:t>
      </w:r>
    </w:p>
    <w:p w14:paraId="2C23D8D2" w14:textId="77777777" w:rsidR="005C1988" w:rsidRPr="005C1988" w:rsidRDefault="005C1988">
      <w:pPr>
        <w:spacing w:after="0"/>
        <w:ind w:firstLine="240"/>
        <w:rPr>
          <w:rFonts w:ascii="Arial" w:eastAsia="Times New Roman" w:hAnsi="Arial" w:cs="Arial"/>
          <w:b/>
          <w:bCs/>
          <w:sz w:val="20"/>
          <w:szCs w:val="20"/>
          <w:lang w:val="en"/>
        </w:rPr>
      </w:pPr>
      <w:proofErr w:type="spellStart"/>
      <w:r w:rsidRPr="005C1988">
        <w:rPr>
          <w:rFonts w:ascii="Arial" w:eastAsia="Times New Roman" w:hAnsi="Arial" w:cs="Arial"/>
          <w:b/>
          <w:bCs/>
          <w:sz w:val="20"/>
          <w:szCs w:val="20"/>
          <w:lang w:val="en"/>
        </w:rPr>
        <w:t>pM</w:t>
      </w:r>
      <w:proofErr w:type="spellEnd"/>
      <w:r w:rsidRPr="005C1988">
        <w:rPr>
          <w:rFonts w:ascii="Arial" w:eastAsia="Times New Roman" w:hAnsi="Arial" w:cs="Arial"/>
          <w:b/>
          <w:bCs/>
          <w:sz w:val="20"/>
          <w:szCs w:val="20"/>
          <w:lang w:val="en"/>
        </w:rPr>
        <w:t xml:space="preserve"> Category (required only if confirmed pathologically) </w:t>
      </w:r>
    </w:p>
    <w:p w14:paraId="7641C90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 </w:t>
      </w:r>
      <w:proofErr w:type="spellStart"/>
      <w:r w:rsidRPr="005C1988">
        <w:rPr>
          <w:rFonts w:ascii="Arial" w:eastAsia="Times New Roman" w:hAnsi="Arial" w:cs="Arial"/>
          <w:sz w:val="20"/>
          <w:szCs w:val="20"/>
          <w:lang w:val="en"/>
        </w:rPr>
        <w:t>pM</w:t>
      </w:r>
      <w:proofErr w:type="spellEnd"/>
      <w:r w:rsidRPr="005C1988">
        <w:rPr>
          <w:rFonts w:ascii="Arial" w:eastAsia="Times New Roman" w:hAnsi="Arial" w:cs="Arial"/>
          <w:sz w:val="20"/>
          <w:szCs w:val="20"/>
          <w:lang w:val="en"/>
        </w:rPr>
        <w:t xml:space="preserve"> cannot be determined from the submitted specimen(s) </w:t>
      </w:r>
    </w:p>
    <w:p w14:paraId="54C9079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pM1: Distant metastasis present </w:t>
      </w:r>
    </w:p>
    <w:p w14:paraId="3F356980" w14:textId="77777777" w:rsidR="005C1988" w:rsidRPr="005C1988" w:rsidRDefault="005C1988">
      <w:pPr>
        <w:spacing w:after="0"/>
        <w:divId w:val="813914097"/>
        <w:rPr>
          <w:rFonts w:ascii="Arial" w:eastAsia="Times New Roman" w:hAnsi="Arial" w:cs="Arial"/>
          <w:sz w:val="20"/>
          <w:szCs w:val="20"/>
          <w:lang w:val="en"/>
        </w:rPr>
      </w:pPr>
    </w:p>
    <w:p w14:paraId="7F1D231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ADDITIONAL FINDINGS (Note </w:t>
      </w:r>
      <w:hyperlink w:anchor="1381" w:history="1">
        <w:r w:rsidRPr="005C1988">
          <w:rPr>
            <w:rStyle w:val="Hyperlink"/>
            <w:rFonts w:ascii="Arial" w:eastAsia="Times New Roman" w:hAnsi="Arial" w:cs="Arial"/>
            <w:b/>
            <w:bCs/>
            <w:sz w:val="20"/>
            <w:szCs w:val="20"/>
            <w:lang w:val="en"/>
          </w:rPr>
          <w:t>K</w:t>
        </w:r>
      </w:hyperlink>
      <w:r w:rsidRPr="005C1988">
        <w:rPr>
          <w:rFonts w:ascii="Arial" w:eastAsia="Times New Roman" w:hAnsi="Arial" w:cs="Arial"/>
          <w:b/>
          <w:bCs/>
          <w:sz w:val="20"/>
          <w:szCs w:val="20"/>
          <w:lang w:val="en"/>
        </w:rPr>
        <w:t xml:space="preserve">) </w:t>
      </w:r>
    </w:p>
    <w:p w14:paraId="1BD765FF" w14:textId="77777777" w:rsidR="005C1988" w:rsidRPr="005C1988" w:rsidRDefault="005C1988">
      <w:pPr>
        <w:spacing w:after="0"/>
        <w:divId w:val="813914097"/>
        <w:rPr>
          <w:rFonts w:ascii="Arial" w:eastAsia="Times New Roman" w:hAnsi="Arial" w:cs="Arial"/>
          <w:sz w:val="20"/>
          <w:szCs w:val="20"/>
          <w:lang w:val="en"/>
        </w:rPr>
      </w:pPr>
    </w:p>
    <w:p w14:paraId="3170B63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+Additional Findings (select all that apply) </w:t>
      </w:r>
    </w:p>
    <w:p w14:paraId="4C0C0A6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None identified </w:t>
      </w:r>
    </w:p>
    <w:p w14:paraId="04F77C1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mild </w:t>
      </w:r>
    </w:p>
    <w:p w14:paraId="255F549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moderate </w:t>
      </w:r>
    </w:p>
    <w:p w14:paraId="553C27F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severe (carcinoma in situ) </w:t>
      </w:r>
    </w:p>
    <w:p w14:paraId="7FD576F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mild </w:t>
      </w:r>
    </w:p>
    <w:p w14:paraId="3B4275F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moderate </w:t>
      </w:r>
    </w:p>
    <w:p w14:paraId="7FB5600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severe (carcinoma in situ) </w:t>
      </w:r>
    </w:p>
    <w:p w14:paraId="6C319C5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Inflammation (specify type): _________________ </w:t>
      </w:r>
    </w:p>
    <w:p w14:paraId="4647D7F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Epithelial hyperplasia </w:t>
      </w:r>
    </w:p>
    <w:p w14:paraId="4D355CF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Colonization, fungal </w:t>
      </w:r>
    </w:p>
    <w:p w14:paraId="133C9D6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Colonization, bacterial </w:t>
      </w:r>
    </w:p>
    <w:p w14:paraId="176FC70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631F629" w14:textId="77777777" w:rsidR="005C1988" w:rsidRPr="005C1988" w:rsidRDefault="005C1988">
      <w:pPr>
        <w:spacing w:after="0"/>
        <w:divId w:val="813914097"/>
        <w:rPr>
          <w:rFonts w:ascii="Arial" w:eastAsia="Times New Roman" w:hAnsi="Arial" w:cs="Arial"/>
          <w:sz w:val="20"/>
          <w:szCs w:val="20"/>
          <w:lang w:val="en"/>
        </w:rPr>
      </w:pPr>
    </w:p>
    <w:p w14:paraId="35BD4E5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SPECIAL STUDIES </w:t>
      </w:r>
    </w:p>
    <w:p w14:paraId="3A7382CD" w14:textId="77777777" w:rsidR="005C1988" w:rsidRPr="00F15C60" w:rsidRDefault="005C1988">
      <w:pPr>
        <w:spacing w:after="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For reporting molecular testing and other cancer biomarker testing results, the CAP Head and Neck Biomarker Template should be used. Pending biomarker studies should be listed in the Comments section of this report. </w:t>
      </w:r>
    </w:p>
    <w:p w14:paraId="7C6DBD79" w14:textId="77777777" w:rsidR="005C1988" w:rsidRPr="00F15C60" w:rsidRDefault="005C1988">
      <w:pPr>
        <w:spacing w:after="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Specify test(s) (repeat as needed) </w:t>
      </w:r>
    </w:p>
    <w:p w14:paraId="190AC458" w14:textId="77777777" w:rsidR="005C1988" w:rsidRPr="005C1988" w:rsidRDefault="005C1988">
      <w:pPr>
        <w:spacing w:after="0"/>
        <w:divId w:val="813914097"/>
        <w:rPr>
          <w:rFonts w:ascii="Arial" w:eastAsia="Times New Roman" w:hAnsi="Arial" w:cs="Arial"/>
          <w:sz w:val="20"/>
          <w:szCs w:val="20"/>
          <w:lang w:val="en"/>
        </w:rPr>
      </w:pPr>
    </w:p>
    <w:p w14:paraId="4D1B215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+Specify Test and Result: _________________ </w:t>
      </w:r>
    </w:p>
    <w:p w14:paraId="24DAB104" w14:textId="77777777" w:rsidR="005C1988" w:rsidRPr="005C1988" w:rsidRDefault="005C1988">
      <w:pPr>
        <w:spacing w:after="0"/>
        <w:divId w:val="813914097"/>
        <w:rPr>
          <w:rFonts w:ascii="Arial" w:eastAsia="Times New Roman" w:hAnsi="Arial" w:cs="Arial"/>
          <w:sz w:val="20"/>
          <w:szCs w:val="20"/>
          <w:lang w:val="en"/>
        </w:rPr>
      </w:pPr>
    </w:p>
    <w:p w14:paraId="74C5B8F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COMMENTS </w:t>
      </w:r>
    </w:p>
    <w:p w14:paraId="60551B97" w14:textId="77777777" w:rsidR="005C1988" w:rsidRPr="005C1988" w:rsidRDefault="005C1988">
      <w:pPr>
        <w:spacing w:after="0"/>
        <w:divId w:val="813914097"/>
        <w:rPr>
          <w:rFonts w:ascii="Arial" w:eastAsia="Times New Roman" w:hAnsi="Arial" w:cs="Arial"/>
          <w:sz w:val="20"/>
          <w:szCs w:val="20"/>
          <w:lang w:val="en"/>
        </w:rPr>
      </w:pPr>
    </w:p>
    <w:p w14:paraId="3C105D7A"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Comment(s): _________________ </w:t>
      </w:r>
    </w:p>
    <w:p w14:paraId="5ADEE131" w14:textId="078E4DF8" w:rsidR="00F15C60" w:rsidRDefault="00F15C60">
      <w:pPr>
        <w:rPr>
          <w:rFonts w:ascii="Arial" w:eastAsia="Times New Roman" w:hAnsi="Arial" w:cs="Arial"/>
          <w:sz w:val="20"/>
          <w:szCs w:val="20"/>
          <w:lang w:val="en"/>
        </w:rPr>
      </w:pPr>
      <w:r>
        <w:rPr>
          <w:rFonts w:ascii="Arial" w:eastAsia="Times New Roman" w:hAnsi="Arial" w:cs="Arial"/>
          <w:sz w:val="20"/>
          <w:szCs w:val="20"/>
          <w:lang w:val="en"/>
        </w:rPr>
        <w:br w:type="page"/>
      </w:r>
    </w:p>
    <w:p w14:paraId="7951C9D4" w14:textId="77777777" w:rsidR="005C1988" w:rsidRPr="005C1988" w:rsidRDefault="005C1988">
      <w:pPr>
        <w:spacing w:after="0"/>
        <w:divId w:val="813914097"/>
        <w:rPr>
          <w:rFonts w:ascii="Arial" w:eastAsia="Times New Roman" w:hAnsi="Arial" w:cs="Arial"/>
          <w:sz w:val="20"/>
          <w:szCs w:val="20"/>
          <w:lang w:val="en"/>
        </w:rPr>
      </w:pPr>
    </w:p>
    <w:p w14:paraId="337206C5" w14:textId="77777777" w:rsidR="005C1988" w:rsidRPr="0004271F" w:rsidRDefault="005C1988" w:rsidP="0004271F">
      <w:pPr>
        <w:pBdr>
          <w:bottom w:val="single" w:sz="4" w:space="1" w:color="auto"/>
        </w:pBdr>
        <w:spacing w:after="0"/>
        <w:rPr>
          <w:rFonts w:ascii="Arial" w:eastAsia="Times New Roman" w:hAnsi="Arial" w:cs="Arial"/>
          <w:b/>
          <w:bCs/>
          <w:sz w:val="24"/>
          <w:szCs w:val="24"/>
          <w:lang w:val="en"/>
        </w:rPr>
      </w:pPr>
      <w:r w:rsidRPr="0004271F">
        <w:rPr>
          <w:rFonts w:ascii="Arial" w:eastAsia="Times New Roman" w:hAnsi="Arial" w:cs="Arial"/>
          <w:b/>
          <w:bCs/>
          <w:sz w:val="24"/>
          <w:szCs w:val="24"/>
          <w:lang w:val="en"/>
        </w:rPr>
        <w:t>Explanatory Notes</w:t>
      </w:r>
    </w:p>
    <w:p w14:paraId="38AB7E18" w14:textId="77777777" w:rsidR="00F15C60" w:rsidRDefault="00F15C60">
      <w:pPr>
        <w:spacing w:after="0"/>
        <w:rPr>
          <w:rFonts w:ascii="Arial" w:eastAsia="Times New Roman" w:hAnsi="Arial" w:cs="Arial"/>
          <w:b/>
          <w:bCs/>
          <w:sz w:val="20"/>
          <w:szCs w:val="20"/>
          <w:lang w:val="en"/>
        </w:rPr>
      </w:pPr>
    </w:p>
    <w:p w14:paraId="387A719C" w14:textId="51B8C6B2"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A. Scope of Guidelines</w:t>
      </w:r>
    </w:p>
    <w:p w14:paraId="60FFE618" w14:textId="384DD87A" w:rsidR="005C1988" w:rsidRDefault="005C1988" w:rsidP="00F15C60">
      <w:pPr>
        <w:spacing w:after="0"/>
        <w:jc w:val="both"/>
        <w:rPr>
          <w:rFonts w:ascii="Arial" w:hAnsi="Arial" w:cs="Arial"/>
          <w:sz w:val="20"/>
          <w:szCs w:val="20"/>
          <w:lang w:val="en"/>
        </w:rPr>
      </w:pPr>
      <w:r w:rsidRPr="005C1988">
        <w:rPr>
          <w:rFonts w:ascii="Arial" w:hAnsi="Arial" w:cs="Arial"/>
          <w:sz w:val="20"/>
          <w:szCs w:val="20"/>
          <w:lang w:val="en"/>
        </w:rPr>
        <w:t xml:space="preserve">The reporting of oral cancer including the lip is facilitated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immunohistochemical, and molecular results </w:t>
      </w:r>
      <w:proofErr w:type="gramStart"/>
      <w:r w:rsidRPr="005C1988">
        <w:rPr>
          <w:rFonts w:ascii="Arial" w:hAnsi="Arial" w:cs="Arial"/>
          <w:sz w:val="20"/>
          <w:szCs w:val="20"/>
          <w:lang w:val="en"/>
        </w:rPr>
        <w:t>in an effort to</w:t>
      </w:r>
      <w:proofErr w:type="gramEnd"/>
      <w:r w:rsidRPr="005C1988">
        <w:rPr>
          <w:rFonts w:ascii="Arial" w:hAnsi="Arial" w:cs="Arial"/>
          <w:sz w:val="20"/>
          <w:szCs w:val="20"/>
          <w:lang w:val="en"/>
        </w:rPr>
        <w:t xml:space="preserve"> guide clinical management. Adjuvant and neoadjuvant therapy can 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 (WHO) classification of tumors, the TNM classification,</w:t>
      </w:r>
      <w:hyperlink w:anchor="5094" w:tooltip="Gress DM, Edge SB, Greene FL, et al.&#10;Principles of cancer staging. In: Amin MB, ed. AJCC Cancer Staging Manual. 8th&#10;ed. New York, NY: Springer;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American College of Surgeons Commission on Cancer, and the International Union on Cancer (UICC). This protocol is to be used as a guide and resource, an adjunct to diagnosing and managing cancers of the oral cavity in a standardized manner. It should not be used as a substitute for dissection or grossing techniques and does not give histologic parameters to reach the diagnosis. Subjectivity is always a factor, and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w:t>
      </w:r>
    </w:p>
    <w:p w14:paraId="1D76A3AD" w14:textId="77777777" w:rsidR="00292BF3" w:rsidRPr="005C1988" w:rsidRDefault="00292BF3" w:rsidP="00F15C60">
      <w:pPr>
        <w:spacing w:after="0"/>
        <w:jc w:val="both"/>
        <w:rPr>
          <w:rFonts w:ascii="Arial" w:hAnsi="Arial" w:cs="Arial"/>
          <w:sz w:val="20"/>
          <w:szCs w:val="20"/>
          <w:lang w:val="en"/>
        </w:rPr>
      </w:pPr>
    </w:p>
    <w:p w14:paraId="542B0367" w14:textId="77777777" w:rsidR="005C1988" w:rsidRPr="005C1988" w:rsidRDefault="005C1988" w:rsidP="00292BF3">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12E7AB6" w14:textId="58F7FA14" w:rsidR="005C1988" w:rsidRDefault="005C1988" w:rsidP="00292BF3">
      <w:pPr>
        <w:numPr>
          <w:ilvl w:val="0"/>
          <w:numId w:val="4"/>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Gress DM, Edge SB, Greene FL, et al. Principles of cancer staging.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3C41B9DE" w14:textId="77777777" w:rsidR="00292BF3" w:rsidRPr="005C1988" w:rsidRDefault="00292BF3" w:rsidP="00292BF3">
      <w:pPr>
        <w:spacing w:after="0" w:line="240" w:lineRule="auto"/>
        <w:ind w:left="750" w:right="30"/>
        <w:divId w:val="813914097"/>
        <w:rPr>
          <w:rFonts w:ascii="Arial" w:hAnsi="Arial" w:cs="Arial"/>
          <w:sz w:val="20"/>
          <w:szCs w:val="20"/>
          <w:lang w:val="en"/>
        </w:rPr>
      </w:pPr>
    </w:p>
    <w:p w14:paraId="3F2647F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B. Anatomic Sites and Subsites for Lip and Oral Cavity (Figure 1)</w:t>
      </w:r>
    </w:p>
    <w:p w14:paraId="15E100BC" w14:textId="77777777" w:rsidR="000E1A34" w:rsidRDefault="000E1A34">
      <w:pPr>
        <w:keepNext/>
        <w:ind w:left="720" w:hanging="720"/>
        <w:outlineLvl w:val="2"/>
        <w:rPr>
          <w:rFonts w:ascii="Arial" w:hAnsi="Arial" w:cs="Arial"/>
          <w:sz w:val="20"/>
          <w:szCs w:val="20"/>
          <w:u w:val="single"/>
          <w:lang w:val="en"/>
        </w:rPr>
      </w:pPr>
    </w:p>
    <w:p w14:paraId="3AA4DE19" w14:textId="713EEB97" w:rsidR="005C1988" w:rsidRPr="005C1988" w:rsidRDefault="005C1988" w:rsidP="000E1A34">
      <w:pPr>
        <w:keepNext/>
        <w:spacing w:after="60"/>
        <w:ind w:left="720" w:hanging="720"/>
        <w:outlineLvl w:val="2"/>
        <w:rPr>
          <w:rFonts w:ascii="Arial" w:hAnsi="Arial" w:cs="Arial"/>
          <w:sz w:val="20"/>
          <w:szCs w:val="20"/>
          <w:lang w:val="en"/>
        </w:rPr>
      </w:pPr>
      <w:r w:rsidRPr="005C1988">
        <w:rPr>
          <w:rFonts w:ascii="Arial" w:hAnsi="Arial" w:cs="Arial"/>
          <w:sz w:val="20"/>
          <w:szCs w:val="20"/>
          <w:u w:val="single"/>
          <w:lang w:val="en"/>
        </w:rPr>
        <w:t>Lip</w:t>
      </w:r>
    </w:p>
    <w:p w14:paraId="61E94477"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 xml:space="preserve">Mucosa of upper and lower lips </w:t>
      </w:r>
    </w:p>
    <w:p w14:paraId="4CF46BD6" w14:textId="77777777" w:rsidR="005C1988" w:rsidRPr="005C1988" w:rsidRDefault="005C1988" w:rsidP="000E1A34">
      <w:pPr>
        <w:keepNext/>
        <w:spacing w:after="60"/>
        <w:ind w:left="720" w:hanging="720"/>
        <w:outlineLvl w:val="2"/>
        <w:rPr>
          <w:rFonts w:ascii="Arial" w:hAnsi="Arial" w:cs="Arial"/>
          <w:sz w:val="20"/>
          <w:szCs w:val="20"/>
          <w:lang w:val="en"/>
        </w:rPr>
      </w:pPr>
      <w:r w:rsidRPr="005C1988">
        <w:rPr>
          <w:rFonts w:ascii="Arial" w:hAnsi="Arial" w:cs="Arial"/>
          <w:sz w:val="20"/>
          <w:szCs w:val="20"/>
          <w:u w:val="single"/>
          <w:lang w:val="en"/>
        </w:rPr>
        <w:t>Oral Cavity</w:t>
      </w:r>
    </w:p>
    <w:p w14:paraId="57D9CC14"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Buccal mucosa</w:t>
      </w:r>
    </w:p>
    <w:p w14:paraId="460FE2AD" w14:textId="0F60B6F2"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Cheek mucosa</w:t>
      </w:r>
    </w:p>
    <w:p w14:paraId="6A77DC90"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Retromolar areas</w:t>
      </w:r>
    </w:p>
    <w:p w14:paraId="135578BA"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Bucco-alveolar sulci, upper and lower (vestibule of mouth)</w:t>
      </w:r>
    </w:p>
    <w:p w14:paraId="51052713"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Upper alveolus and gingiva (upper gum)</w:t>
      </w:r>
    </w:p>
    <w:p w14:paraId="4DB8E3E3"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Lower alveolus and gingiva (lower gum)</w:t>
      </w:r>
    </w:p>
    <w:p w14:paraId="490B4917"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Hard palate</w:t>
      </w:r>
    </w:p>
    <w:p w14:paraId="50FFD816"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Tongue</w:t>
      </w:r>
    </w:p>
    <w:p w14:paraId="0211B0F1" w14:textId="57BEC33A" w:rsidR="005C1988" w:rsidRPr="005C1988" w:rsidRDefault="005C1988" w:rsidP="000E1A34">
      <w:pPr>
        <w:tabs>
          <w:tab w:val="left" w:pos="720"/>
          <w:tab w:val="left" w:pos="1440"/>
        </w:tabs>
        <w:spacing w:after="60"/>
        <w:ind w:left="1800" w:hanging="180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Dorsal surface and lateral borders anterior to circumvallate papillae (anterior two-thirds)</w:t>
      </w:r>
    </w:p>
    <w:p w14:paraId="7BBDC512"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Inferior (ventral) surface</w:t>
      </w:r>
    </w:p>
    <w:p w14:paraId="7F66B38A" w14:textId="76FBB22E" w:rsidR="005C1988" w:rsidRPr="005C1988" w:rsidRDefault="005C1988" w:rsidP="00292BF3">
      <w:pPr>
        <w:spacing w:after="60"/>
        <w:rPr>
          <w:rFonts w:ascii="Arial" w:hAnsi="Arial" w:cs="Arial"/>
          <w:sz w:val="20"/>
          <w:szCs w:val="20"/>
          <w:lang w:val="en"/>
        </w:rPr>
      </w:pPr>
      <w:r w:rsidRPr="005C1988">
        <w:rPr>
          <w:rFonts w:ascii="Arial" w:hAnsi="Arial" w:cs="Arial"/>
          <w:sz w:val="20"/>
          <w:szCs w:val="20"/>
          <w:lang w:val="en"/>
        </w:rPr>
        <w:tab/>
        <w:t>Floor of mouth</w:t>
      </w:r>
    </w:p>
    <w:p w14:paraId="2202BBDB" w14:textId="77777777" w:rsidR="005C1988" w:rsidRPr="005C1988" w:rsidRDefault="005C1988" w:rsidP="00292BF3">
      <w:pPr>
        <w:spacing w:after="60"/>
        <w:rPr>
          <w:rFonts w:ascii="Arial" w:hAnsi="Arial" w:cs="Arial"/>
          <w:sz w:val="20"/>
          <w:szCs w:val="20"/>
          <w:lang w:val="en"/>
        </w:rPr>
      </w:pPr>
      <w:r w:rsidRPr="005C1988">
        <w:rPr>
          <w:rFonts w:ascii="Arial" w:hAnsi="Arial" w:cs="Arial"/>
          <w:sz w:val="20"/>
          <w:szCs w:val="20"/>
          <w:lang w:val="en"/>
        </w:rPr>
        <w:t xml:space="preserve">The protocol applies to all carcinomas arising at these sites. </w:t>
      </w:r>
    </w:p>
    <w:p w14:paraId="17440BB4" w14:textId="5EB55CDD"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Mucosal Lip</w:t>
      </w:r>
      <w:r w:rsidRPr="005C1988">
        <w:rPr>
          <w:rFonts w:ascii="Arial" w:hAnsi="Arial" w:cs="Arial"/>
          <w:sz w:val="20"/>
          <w:szCs w:val="20"/>
          <w:lang w:val="en"/>
        </w:rPr>
        <w:t xml:space="preserve">. The mucosal lip begins at the junction of the vermilion border with the skin and includes only the vermilion surface or that portion of the lip that </w:t>
      </w:r>
      <w:proofErr w:type="gramStart"/>
      <w:r w:rsidRPr="005C1988">
        <w:rPr>
          <w:rFonts w:ascii="Arial" w:hAnsi="Arial" w:cs="Arial"/>
          <w:sz w:val="20"/>
          <w:szCs w:val="20"/>
          <w:lang w:val="en"/>
        </w:rPr>
        <w:t>comes in contact with</w:t>
      </w:r>
      <w:proofErr w:type="gramEnd"/>
      <w:r w:rsidRPr="005C1988">
        <w:rPr>
          <w:rFonts w:ascii="Arial" w:hAnsi="Arial" w:cs="Arial"/>
          <w:sz w:val="20"/>
          <w:szCs w:val="20"/>
          <w:lang w:val="en"/>
        </w:rPr>
        <w:t xml:space="preserve"> the opposing lip. It is well defined into an upper and lower lip joined at the commissures of the mouth. For staging purposes, tumors of the dry vermillion lip and commissure are now grouped with cutaneous sites given their shared pathogenesis and similar embryologic origin of these subsites to skin; only mucosal sites are covered by this protocol. </w:t>
      </w:r>
    </w:p>
    <w:p w14:paraId="15824918" w14:textId="34F119C3"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Buccal Mucosa (Inner Cheek)</w:t>
      </w:r>
      <w:r w:rsidRPr="005C1988">
        <w:rPr>
          <w:rFonts w:ascii="Arial" w:hAnsi="Arial" w:cs="Arial"/>
          <w:sz w:val="20"/>
          <w:szCs w:val="20"/>
          <w:lang w:val="en"/>
        </w:rPr>
        <w:t>. This includes all the membrane lining of the inner surface of the cheeks and lips from the line of contact of the opposing lips to the line of attachment of mucosa of the alveolar ridge (upper and lower) and pterygomandibular raphe.</w:t>
      </w:r>
    </w:p>
    <w:p w14:paraId="66E82C48" w14:textId="6CA13520"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Lower Alveolar Ridge</w:t>
      </w:r>
      <w:r w:rsidRPr="005C1988">
        <w:rPr>
          <w:rFonts w:ascii="Arial" w:hAnsi="Arial" w:cs="Arial"/>
          <w:sz w:val="20"/>
          <w:szCs w:val="20"/>
          <w:lang w:val="en"/>
        </w:rPr>
        <w:t>.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7F207B87" w14:textId="6E0BB7AD"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Upper Alveolar Ridge</w:t>
      </w:r>
      <w:r w:rsidRPr="005C1988">
        <w:rPr>
          <w:rFonts w:ascii="Arial" w:hAnsi="Arial" w:cs="Arial"/>
          <w:sz w:val="20"/>
          <w:szCs w:val="20"/>
          <w:lang w:val="en"/>
        </w:rPr>
        <w:t>.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748DCC64" w14:textId="51647DDF"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Retromolar Gingiva (Retromolar Trigone).</w:t>
      </w:r>
      <w:r w:rsidRPr="005C1988">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006EA4B6" w14:textId="3571284A"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Floor of the Mouth.</w:t>
      </w:r>
      <w:r w:rsidRPr="005C1988">
        <w:rPr>
          <w:rFonts w:ascii="Arial" w:hAnsi="Arial" w:cs="Arial"/>
          <w:sz w:val="20"/>
          <w:szCs w:val="20"/>
          <w:lang w:val="en"/>
        </w:rPr>
        <w:t xml:space="preserve"> This is a semilunar space over the </w:t>
      </w:r>
      <w:proofErr w:type="spellStart"/>
      <w:r w:rsidRPr="005C1988">
        <w:rPr>
          <w:rFonts w:ascii="Arial" w:hAnsi="Arial" w:cs="Arial"/>
          <w:sz w:val="20"/>
          <w:szCs w:val="20"/>
          <w:lang w:val="en"/>
        </w:rPr>
        <w:t>myelohyoid</w:t>
      </w:r>
      <w:proofErr w:type="spellEnd"/>
      <w:r w:rsidRPr="005C1988">
        <w:rPr>
          <w:rFonts w:ascii="Arial" w:hAnsi="Arial" w:cs="Arial"/>
          <w:sz w:val="20"/>
          <w:szCs w:val="20"/>
          <w:lang w:val="en"/>
        </w:rPr>
        <w:t xml:space="preserve"> and </w:t>
      </w:r>
      <w:proofErr w:type="spellStart"/>
      <w:r w:rsidRPr="005C1988">
        <w:rPr>
          <w:rFonts w:ascii="Arial" w:hAnsi="Arial" w:cs="Arial"/>
          <w:sz w:val="20"/>
          <w:szCs w:val="20"/>
          <w:lang w:val="en"/>
        </w:rPr>
        <w:t>hypoglossus</w:t>
      </w:r>
      <w:proofErr w:type="spellEnd"/>
      <w:r w:rsidRPr="005C1988">
        <w:rPr>
          <w:rFonts w:ascii="Arial" w:hAnsi="Arial" w:cs="Arial"/>
          <w:sz w:val="20"/>
          <w:szCs w:val="20"/>
          <w:lang w:val="en"/>
        </w:rPr>
        <w:t xml:space="preserve"> muscles, extending from the inner surface of the lower alveolar ridge to the undersurface of the tongue. Its posterior boundary is the base of the anterior pillar of the tonsil. It is divided into 2 sides of the submaxillary and sublingual salivary glands.</w:t>
      </w:r>
    </w:p>
    <w:p w14:paraId="46C8F1F7" w14:textId="572ED626"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Hard Palate.</w:t>
      </w:r>
      <w:r w:rsidRPr="005C1988">
        <w:rPr>
          <w:rFonts w:ascii="Arial" w:hAnsi="Arial" w:cs="Arial"/>
          <w:sz w:val="20"/>
          <w:szCs w:val="20"/>
          <w:lang w:val="en"/>
        </w:rPr>
        <w:t xml:space="preserve"> This is the semilunar area between the upper alveolar ridge and the mucous membrane covering the palatine process of the maxillary palatine bones. It extends from the inner surface of the superior alveolar ridge to the posterior edge of the palatine bone.</w:t>
      </w:r>
    </w:p>
    <w:p w14:paraId="25F767D6" w14:textId="77777777"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 xml:space="preserve">Anterior Two-Thirds of the Tongue (Oral Tongue). </w:t>
      </w:r>
      <w:r w:rsidRPr="005C1988">
        <w:rPr>
          <w:rFonts w:ascii="Arial" w:hAnsi="Arial" w:cs="Arial"/>
          <w:sz w:val="20"/>
          <w:szCs w:val="20"/>
          <w:lang w:val="en"/>
        </w:rPr>
        <w:t>This is the freely mobile portion of the tongue that extends anteriorly from the line of circumvallate papillae to the undersurface of the tongue at the junction of the floor of the mouth. It is composed of 4 areas: the tip, the lateral borders, the dorsum, and the undersurface (</w:t>
      </w:r>
      <w:proofErr w:type="spellStart"/>
      <w:r w:rsidRPr="005C1988">
        <w:rPr>
          <w:rFonts w:ascii="Arial" w:hAnsi="Arial" w:cs="Arial"/>
          <w:sz w:val="20"/>
          <w:szCs w:val="20"/>
          <w:lang w:val="en"/>
        </w:rPr>
        <w:t>nonvillous</w:t>
      </w:r>
      <w:proofErr w:type="spellEnd"/>
      <w:r w:rsidRPr="005C1988">
        <w:rPr>
          <w:rFonts w:ascii="Arial" w:hAnsi="Arial" w:cs="Arial"/>
          <w:sz w:val="20"/>
          <w:szCs w:val="20"/>
          <w:lang w:val="en"/>
        </w:rPr>
        <w:t xml:space="preserve"> ventral surface of the tongue). The undersurface of the tongue is considered a separate category by the WHO.</w:t>
      </w:r>
    </w:p>
    <w:p w14:paraId="1F574979" w14:textId="77777777" w:rsidR="005C1988" w:rsidRPr="005C1988" w:rsidRDefault="005C1988">
      <w:pPr>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4FF9B77D" wp14:editId="3A0119C4">
            <wp:extent cx="51244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72AA5A6E" w14:textId="77777777" w:rsidR="005C1988" w:rsidRPr="005C1988" w:rsidRDefault="005C1988">
      <w:pPr>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5746487F" wp14:editId="3E58173D">
            <wp:extent cx="5391150" cy="3029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029585"/>
                    </a:xfrm>
                    <a:prstGeom prst="rect">
                      <a:avLst/>
                    </a:prstGeom>
                    <a:noFill/>
                    <a:ln>
                      <a:noFill/>
                    </a:ln>
                  </pic:spPr>
                </pic:pic>
              </a:graphicData>
            </a:graphic>
          </wp:inline>
        </w:drawing>
      </w:r>
    </w:p>
    <w:p w14:paraId="462A812D" w14:textId="40FE2D05"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 xml:space="preserve">Figure 1. </w:t>
      </w:r>
      <w:r w:rsidRPr="005C1988">
        <w:rPr>
          <w:rFonts w:ascii="Arial" w:hAnsi="Arial" w:cs="Arial"/>
          <w:sz w:val="20"/>
          <w:szCs w:val="20"/>
          <w:lang w:val="en"/>
        </w:rPr>
        <w:t>Diagrams illustrating the oral cavity anatomic subsites. Figure courtesy of Beth Israel Medical Center, St. Luke’s and Roosevelt Hospitals, New York.</w:t>
      </w:r>
    </w:p>
    <w:p w14:paraId="67AA7782"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C. Histologic Type</w:t>
      </w:r>
    </w:p>
    <w:p w14:paraId="11B7A01A"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A modification of the WHO classification of carcinomas of the oral cavity including the lip is shown below.</w:t>
      </w:r>
      <w:hyperlink w:anchor="5098" w:tooltip="Takata T, Slootweg PJ. Tumors of&#10;the oral cavity and mobile tongue. In: El-Naggar AK, Chan JKC, Grandis JR,&#10;Takata T, Slootweg PJ, eds. WHO Classification of Head and Neck Tumours. 4th&#10;ed. Geneva, Switzerland: WHO Press; 2017:106-108."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This list may not be complete. This protocol applies only to carcinomas and melanomas but does not apply to lymphomas or sarcomas.</w:t>
      </w:r>
    </w:p>
    <w:p w14:paraId="4C85D22C"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t> </w:t>
      </w:r>
    </w:p>
    <w:p w14:paraId="44DCBBD3" w14:textId="77777777" w:rsidR="005C1988" w:rsidRPr="005C1988" w:rsidRDefault="005C1988">
      <w:pPr>
        <w:keepNext/>
        <w:tabs>
          <w:tab w:val="left" w:pos="360"/>
        </w:tabs>
        <w:outlineLvl w:val="1"/>
        <w:rPr>
          <w:rFonts w:ascii="Arial" w:hAnsi="Arial" w:cs="Arial"/>
          <w:sz w:val="20"/>
          <w:szCs w:val="20"/>
          <w:lang w:val="en"/>
        </w:rPr>
      </w:pPr>
      <w:r w:rsidRPr="005C1988">
        <w:rPr>
          <w:rStyle w:val="Strong"/>
          <w:rFonts w:ascii="Arial" w:hAnsi="Arial" w:cs="Arial"/>
          <w:sz w:val="20"/>
          <w:szCs w:val="20"/>
          <w:lang w:val="en"/>
        </w:rPr>
        <w:t xml:space="preserve">Carcinomas of the Oral Cavity </w:t>
      </w:r>
    </w:p>
    <w:p w14:paraId="631E5F53"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Squamous cell carcinoma, conventional</w:t>
      </w:r>
    </w:p>
    <w:p w14:paraId="1F3BCC8B"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Acantholytic squamous cell carcinoma</w:t>
      </w:r>
    </w:p>
    <w:p w14:paraId="5422BEB8" w14:textId="77777777" w:rsidR="005C1988" w:rsidRPr="005C1988" w:rsidRDefault="005C1988" w:rsidP="000E1A34">
      <w:pPr>
        <w:keepNext/>
        <w:keepLines/>
        <w:spacing w:after="60"/>
        <w:ind w:firstLine="446"/>
        <w:rPr>
          <w:rFonts w:ascii="Arial" w:hAnsi="Arial" w:cs="Arial"/>
          <w:sz w:val="20"/>
          <w:szCs w:val="20"/>
          <w:lang w:val="en"/>
        </w:rPr>
      </w:pPr>
      <w:proofErr w:type="spellStart"/>
      <w:r w:rsidRPr="005C1988">
        <w:rPr>
          <w:rFonts w:ascii="Arial" w:hAnsi="Arial" w:cs="Arial"/>
          <w:sz w:val="20"/>
          <w:szCs w:val="20"/>
          <w:lang w:val="en"/>
        </w:rPr>
        <w:t>Adenosquamous</w:t>
      </w:r>
      <w:proofErr w:type="spellEnd"/>
      <w:r w:rsidRPr="005C1988">
        <w:rPr>
          <w:rFonts w:ascii="Arial" w:hAnsi="Arial" w:cs="Arial"/>
          <w:sz w:val="20"/>
          <w:szCs w:val="20"/>
          <w:lang w:val="en"/>
        </w:rPr>
        <w:t xml:space="preserve"> carcinoma</w:t>
      </w:r>
    </w:p>
    <w:p w14:paraId="53FB8AF5"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Basaloid squamous cell carcinoma</w:t>
      </w:r>
    </w:p>
    <w:p w14:paraId="740ECB57"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 xml:space="preserve">Carcinoma </w:t>
      </w:r>
      <w:proofErr w:type="spellStart"/>
      <w:r w:rsidRPr="005C1988">
        <w:rPr>
          <w:rFonts w:ascii="Arial" w:hAnsi="Arial" w:cs="Arial"/>
          <w:sz w:val="20"/>
          <w:szCs w:val="20"/>
          <w:lang w:val="en"/>
        </w:rPr>
        <w:t>cuniculatum</w:t>
      </w:r>
      <w:proofErr w:type="spellEnd"/>
    </w:p>
    <w:p w14:paraId="769BCFD9" w14:textId="77777777" w:rsidR="005C1988" w:rsidRPr="005C1988" w:rsidRDefault="005C1988" w:rsidP="000E1A34">
      <w:pPr>
        <w:spacing w:after="60"/>
        <w:ind w:firstLine="446"/>
        <w:rPr>
          <w:rFonts w:ascii="Arial" w:hAnsi="Arial" w:cs="Arial"/>
          <w:sz w:val="20"/>
          <w:szCs w:val="20"/>
          <w:lang w:val="en"/>
        </w:rPr>
      </w:pPr>
      <w:r w:rsidRPr="005C1988">
        <w:rPr>
          <w:rFonts w:ascii="Arial" w:hAnsi="Arial" w:cs="Arial"/>
          <w:sz w:val="20"/>
          <w:szCs w:val="20"/>
          <w:lang w:val="en"/>
        </w:rPr>
        <w:t>Papillary squamous cell carcinoma</w:t>
      </w:r>
    </w:p>
    <w:p w14:paraId="5281B2CA"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Spindle cell squamous cell carcinoma</w:t>
      </w:r>
    </w:p>
    <w:p w14:paraId="54B4CC11"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Verrucous squamous cell carcinoma</w:t>
      </w:r>
    </w:p>
    <w:p w14:paraId="6D505778" w14:textId="62D7D953" w:rsidR="005C1988" w:rsidRDefault="005C1988" w:rsidP="000E1A34">
      <w:pPr>
        <w:spacing w:after="60"/>
        <w:ind w:firstLine="446"/>
        <w:rPr>
          <w:rFonts w:ascii="Arial" w:hAnsi="Arial" w:cs="Arial"/>
          <w:sz w:val="20"/>
          <w:szCs w:val="20"/>
          <w:lang w:val="en"/>
        </w:rPr>
      </w:pPr>
      <w:r w:rsidRPr="005C1988">
        <w:rPr>
          <w:rFonts w:ascii="Arial" w:hAnsi="Arial" w:cs="Arial"/>
          <w:sz w:val="20"/>
          <w:szCs w:val="20"/>
          <w:lang w:val="en"/>
        </w:rPr>
        <w:t xml:space="preserve">Lymphoepithelial carcinoma  </w:t>
      </w:r>
    </w:p>
    <w:p w14:paraId="0DB93300" w14:textId="77777777" w:rsidR="000E1A34" w:rsidRPr="005C1988" w:rsidRDefault="000E1A34" w:rsidP="000E1A34">
      <w:pPr>
        <w:spacing w:after="60"/>
        <w:ind w:firstLine="446"/>
        <w:rPr>
          <w:rFonts w:ascii="Arial" w:hAnsi="Arial" w:cs="Arial"/>
          <w:sz w:val="20"/>
          <w:szCs w:val="20"/>
          <w:lang w:val="en"/>
        </w:rPr>
      </w:pPr>
    </w:p>
    <w:p w14:paraId="3E38996B" w14:textId="77777777" w:rsidR="005C1988" w:rsidRPr="005C1988" w:rsidRDefault="005C1988">
      <w:pPr>
        <w:keepNext/>
        <w:keepLines/>
        <w:ind w:left="720" w:hanging="720"/>
        <w:outlineLvl w:val="2"/>
        <w:rPr>
          <w:rFonts w:ascii="Arial" w:hAnsi="Arial" w:cs="Arial"/>
          <w:sz w:val="20"/>
          <w:szCs w:val="20"/>
          <w:lang w:val="en"/>
        </w:rPr>
      </w:pPr>
      <w:r w:rsidRPr="005C1988">
        <w:rPr>
          <w:rStyle w:val="Strong"/>
          <w:rFonts w:ascii="Arial" w:hAnsi="Arial" w:cs="Arial"/>
          <w:sz w:val="20"/>
          <w:szCs w:val="20"/>
          <w:lang w:val="en"/>
        </w:rPr>
        <w:t>Carcinomas of Minor Salivary Glands</w:t>
      </w:r>
      <w:r w:rsidRPr="005C1988">
        <w:rPr>
          <w:rStyle w:val="Emphasis"/>
          <w:rFonts w:ascii="Arial" w:hAnsi="Arial" w:cs="Arial"/>
          <w:b/>
          <w:bCs/>
          <w:sz w:val="20"/>
          <w:szCs w:val="20"/>
          <w:lang w:val="en"/>
        </w:rPr>
        <w:t xml:space="preserve"> </w:t>
      </w:r>
    </w:p>
    <w:p w14:paraId="1C627D68" w14:textId="77777777" w:rsidR="005C1988" w:rsidRPr="005C1988" w:rsidRDefault="005C1988" w:rsidP="000E1A34">
      <w:pPr>
        <w:keepNext/>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Mucoepidermoid carcinoma</w:t>
      </w:r>
    </w:p>
    <w:p w14:paraId="0971C8F7" w14:textId="77777777" w:rsidR="005C1988" w:rsidRPr="005C1988" w:rsidRDefault="005C1988" w:rsidP="000E1A34">
      <w:pPr>
        <w:spacing w:after="60"/>
        <w:ind w:left="720" w:hanging="274"/>
        <w:rPr>
          <w:rFonts w:ascii="Arial" w:hAnsi="Arial" w:cs="Arial"/>
          <w:sz w:val="20"/>
          <w:szCs w:val="20"/>
          <w:lang w:val="en"/>
        </w:rPr>
      </w:pPr>
      <w:r w:rsidRPr="005C1988">
        <w:rPr>
          <w:rFonts w:ascii="Arial" w:hAnsi="Arial" w:cs="Arial"/>
          <w:sz w:val="20"/>
          <w:szCs w:val="20"/>
          <w:lang w:val="en"/>
        </w:rPr>
        <w:t>Adenoid cystic carcinoma</w:t>
      </w:r>
    </w:p>
    <w:p w14:paraId="6D375876"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Acinic cell carcinoma</w:t>
      </w:r>
    </w:p>
    <w:p w14:paraId="7F499190"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Polymorphous adenocarcinoma </w:t>
      </w:r>
    </w:p>
    <w:p w14:paraId="44623454"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(Mammary analogue) secretory carcinoma</w:t>
      </w:r>
    </w:p>
    <w:p w14:paraId="067E4D77" w14:textId="77777777" w:rsidR="005C1988" w:rsidRPr="005C1988" w:rsidRDefault="005C1988" w:rsidP="000E1A34">
      <w:pPr>
        <w:keepNext/>
        <w:tabs>
          <w:tab w:val="left" w:pos="720"/>
          <w:tab w:val="left" w:pos="1890"/>
        </w:tabs>
        <w:spacing w:after="60"/>
        <w:ind w:left="720" w:hanging="274"/>
        <w:rPr>
          <w:rFonts w:ascii="Arial" w:hAnsi="Arial" w:cs="Arial"/>
          <w:sz w:val="20"/>
          <w:szCs w:val="20"/>
          <w:lang w:val="en"/>
        </w:rPr>
      </w:pPr>
      <w:r w:rsidRPr="005C1988">
        <w:rPr>
          <w:rFonts w:ascii="Arial" w:hAnsi="Arial" w:cs="Arial"/>
          <w:sz w:val="20"/>
          <w:szCs w:val="20"/>
          <w:lang w:val="en"/>
        </w:rPr>
        <w:t>Salivary duct carcinoma</w:t>
      </w:r>
    </w:p>
    <w:p w14:paraId="366E84A1" w14:textId="77777777" w:rsidR="005C1988" w:rsidRPr="005C1988" w:rsidRDefault="005C1988" w:rsidP="000E1A34">
      <w:pPr>
        <w:keepNext/>
        <w:spacing w:after="60"/>
        <w:ind w:left="720" w:hanging="274"/>
        <w:rPr>
          <w:rFonts w:ascii="Arial" w:hAnsi="Arial" w:cs="Arial"/>
          <w:sz w:val="20"/>
          <w:szCs w:val="20"/>
          <w:lang w:val="en"/>
        </w:rPr>
      </w:pPr>
      <w:r w:rsidRPr="005C1988">
        <w:rPr>
          <w:rFonts w:ascii="Arial" w:hAnsi="Arial" w:cs="Arial"/>
          <w:sz w:val="20"/>
          <w:szCs w:val="20"/>
          <w:lang w:val="en"/>
        </w:rPr>
        <w:t>Carcinoma ex pleomorphic adenoma</w:t>
      </w:r>
    </w:p>
    <w:p w14:paraId="48E2E962"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Epithelial-myoepithelial carcinoma</w:t>
      </w:r>
    </w:p>
    <w:p w14:paraId="442026B9"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(Hyalinizing) clear cell carcinoma</w:t>
      </w:r>
    </w:p>
    <w:p w14:paraId="207A640C"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Adenocarcinoma, not otherwise specified </w:t>
      </w:r>
    </w:p>
    <w:p w14:paraId="125CD5DC"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Basal cell adenocarcinoma</w:t>
      </w:r>
    </w:p>
    <w:p w14:paraId="0E8526ED"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Carcinosarcoma</w:t>
      </w:r>
    </w:p>
    <w:p w14:paraId="253308F2"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Intraductal carcinoma</w:t>
      </w:r>
    </w:p>
    <w:p w14:paraId="31EB0441"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Myoepithelial carcinoma </w:t>
      </w:r>
    </w:p>
    <w:p w14:paraId="7D1A4898" w14:textId="110974B7" w:rsidR="005C1988" w:rsidRDefault="005C1988" w:rsidP="000E1A34">
      <w:pPr>
        <w:tabs>
          <w:tab w:val="left" w:pos="1890"/>
        </w:tabs>
        <w:spacing w:after="60"/>
        <w:ind w:left="720" w:hanging="274"/>
        <w:rPr>
          <w:rFonts w:ascii="Arial" w:hAnsi="Arial" w:cs="Arial"/>
          <w:sz w:val="20"/>
          <w:szCs w:val="20"/>
          <w:lang w:val="en"/>
        </w:rPr>
      </w:pPr>
      <w:proofErr w:type="spellStart"/>
      <w:r w:rsidRPr="005C1988">
        <w:rPr>
          <w:rFonts w:ascii="Arial" w:hAnsi="Arial" w:cs="Arial"/>
          <w:sz w:val="20"/>
          <w:szCs w:val="20"/>
          <w:lang w:val="en"/>
        </w:rPr>
        <w:t>Oncocytic</w:t>
      </w:r>
      <w:proofErr w:type="spellEnd"/>
      <w:r w:rsidRPr="005C1988">
        <w:rPr>
          <w:rFonts w:ascii="Arial" w:hAnsi="Arial" w:cs="Arial"/>
          <w:sz w:val="20"/>
          <w:szCs w:val="20"/>
          <w:lang w:val="en"/>
        </w:rPr>
        <w:t xml:space="preserve"> carcinoma</w:t>
      </w:r>
    </w:p>
    <w:p w14:paraId="32CF3E30" w14:textId="77777777" w:rsidR="000E1A34" w:rsidRPr="005C1988" w:rsidRDefault="000E1A34" w:rsidP="000E1A34">
      <w:pPr>
        <w:tabs>
          <w:tab w:val="left" w:pos="1890"/>
        </w:tabs>
        <w:spacing w:after="60"/>
        <w:ind w:left="720" w:hanging="274"/>
        <w:rPr>
          <w:rFonts w:ascii="Arial" w:hAnsi="Arial" w:cs="Arial"/>
          <w:sz w:val="20"/>
          <w:szCs w:val="20"/>
          <w:lang w:val="en"/>
        </w:rPr>
      </w:pPr>
    </w:p>
    <w:p w14:paraId="745FDC50" w14:textId="77777777" w:rsidR="005C1988" w:rsidRPr="005C1988" w:rsidRDefault="005C1988">
      <w:pPr>
        <w:keepNext/>
        <w:outlineLvl w:val="3"/>
        <w:rPr>
          <w:rFonts w:ascii="Arial" w:hAnsi="Arial" w:cs="Arial"/>
          <w:sz w:val="20"/>
          <w:szCs w:val="20"/>
          <w:lang w:val="en"/>
        </w:rPr>
      </w:pPr>
      <w:r w:rsidRPr="005C1988">
        <w:rPr>
          <w:rStyle w:val="Strong"/>
          <w:rFonts w:ascii="Arial" w:hAnsi="Arial" w:cs="Arial"/>
          <w:sz w:val="20"/>
          <w:szCs w:val="20"/>
          <w:lang w:val="en"/>
        </w:rPr>
        <w:t>Neuroendocrine Carcinoma</w:t>
      </w:r>
    </w:p>
    <w:p w14:paraId="1C93D4E3"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Well-differentiated neuroendocrine carcinoma (typical carcinoid tumor)</w:t>
      </w:r>
    </w:p>
    <w:p w14:paraId="6E5ACAA0"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Moderately differentiated neuroendocrine carcinoma (atypical carcinoid tumor)</w:t>
      </w:r>
    </w:p>
    <w:p w14:paraId="2C1C44E0"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Poorly differentiated neuroendocrine carcinoma, small cell type</w:t>
      </w:r>
    </w:p>
    <w:p w14:paraId="538B1CD1"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Poorly differentiated neuroendocrine carcinoma, large cell type</w:t>
      </w:r>
    </w:p>
    <w:p w14:paraId="1ADD56CB"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Combined (or composite) neuroendocrine carcinoma (specify types)</w:t>
      </w:r>
    </w:p>
    <w:p w14:paraId="0E52EF5B" w14:textId="3822CAE7" w:rsidR="000E1A34" w:rsidRDefault="000E1A34">
      <w:pPr>
        <w:rPr>
          <w:rStyle w:val="Strong"/>
          <w:rFonts w:ascii="Arial" w:hAnsi="Arial" w:cs="Arial"/>
          <w:sz w:val="20"/>
          <w:szCs w:val="20"/>
          <w:lang w:val="en"/>
        </w:rPr>
      </w:pPr>
      <w:r>
        <w:rPr>
          <w:rStyle w:val="Strong"/>
          <w:rFonts w:ascii="Arial" w:hAnsi="Arial" w:cs="Arial"/>
          <w:sz w:val="20"/>
          <w:szCs w:val="20"/>
          <w:lang w:val="en"/>
        </w:rPr>
        <w:br w:type="page"/>
      </w:r>
    </w:p>
    <w:p w14:paraId="29CECB39" w14:textId="77777777" w:rsidR="000E1A34" w:rsidRPr="000E1A34" w:rsidRDefault="000E1A34">
      <w:pPr>
        <w:rPr>
          <w:rFonts w:ascii="Arial" w:hAnsi="Arial" w:cs="Arial"/>
          <w:b/>
          <w:bCs/>
          <w:sz w:val="20"/>
          <w:szCs w:val="20"/>
          <w:lang w:val="en"/>
        </w:rPr>
      </w:pPr>
    </w:p>
    <w:p w14:paraId="01ADE1EC" w14:textId="454F858F" w:rsidR="005C1988" w:rsidRPr="005C1988" w:rsidRDefault="005C1988">
      <w:pPr>
        <w:rPr>
          <w:rFonts w:ascii="Arial" w:hAnsi="Arial" w:cs="Arial"/>
          <w:sz w:val="20"/>
          <w:szCs w:val="20"/>
          <w:lang w:val="en"/>
        </w:rPr>
      </w:pPr>
      <w:r w:rsidRPr="005C1988">
        <w:rPr>
          <w:rStyle w:val="Strong"/>
          <w:rFonts w:ascii="Arial" w:hAnsi="Arial" w:cs="Arial"/>
          <w:sz w:val="20"/>
          <w:szCs w:val="20"/>
          <w:lang w:val="en"/>
        </w:rPr>
        <w:t>Mucosal Melanoma</w:t>
      </w:r>
    </w:p>
    <w:p w14:paraId="06C0BFAE"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2B861862" w14:textId="537EE070" w:rsidR="005C1988" w:rsidRDefault="005C1988" w:rsidP="000E1A34">
      <w:pPr>
        <w:numPr>
          <w:ilvl w:val="0"/>
          <w:numId w:val="5"/>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Tumors of the oral cavity and mobile tongue.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2017:106-108.</w:t>
      </w:r>
    </w:p>
    <w:p w14:paraId="4574FFAE"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52622B7A"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D. Histologic Grade</w:t>
      </w:r>
    </w:p>
    <w:p w14:paraId="1B2AC7A5" w14:textId="34818BA1" w:rsidR="005C1988" w:rsidRDefault="005C1988" w:rsidP="000E1A34">
      <w:pPr>
        <w:spacing w:after="0"/>
        <w:jc w:val="both"/>
        <w:rPr>
          <w:rFonts w:ascii="Arial" w:eastAsia="Times New Roman" w:hAnsi="Arial" w:cs="Arial"/>
          <w:sz w:val="20"/>
          <w:szCs w:val="20"/>
          <w:lang w:val="en"/>
        </w:rPr>
      </w:pPr>
      <w:r w:rsidRPr="005C1988">
        <w:rPr>
          <w:rFonts w:ascii="Arial" w:eastAsia="Times New Roman" w:hAnsi="Arial" w:cs="Arial"/>
          <w:sz w:val="20"/>
          <w:szCs w:val="20"/>
          <w:lang w:val="en"/>
        </w:rPr>
        <w:t>For histologic types of carcinomas that are amenable to grading, 3 histologic grades are suggested, as shown below. For conventional squamous cell carcinoma, histologic grading as a whole does not perform well as a prognosticator.</w:t>
      </w:r>
      <w:hyperlink w:anchor="5099" w:tooltip="Barnes L, Eveson JW, Reichart P,&#10;Sidransky D. WHO histological classification of tumours of the oral cavity and&#10;oropharynx. In: Barnes L, Eveson JW, Reichart P, Sidransky D, eds. World Health&#10;Organization Classification of Tumours: Pathology and Genetics of He" w:history="1">
        <w:r w:rsidRPr="005C1988">
          <w:rPr>
            <w:rStyle w:val="Hyperlink"/>
            <w:rFonts w:ascii="Arial" w:eastAsia="Times New Roman" w:hAnsi="Arial" w:cs="Arial"/>
            <w:sz w:val="20"/>
            <w:szCs w:val="20"/>
            <w:vertAlign w:val="superscript"/>
            <w:lang w:val="en"/>
          </w:rPr>
          <w:t>1</w:t>
        </w:r>
      </w:hyperlink>
      <w:r w:rsidRPr="005C1988">
        <w:rPr>
          <w:rFonts w:ascii="Arial" w:eastAsia="Times New Roman" w:hAnsi="Arial" w:cs="Arial"/>
          <w:sz w:val="20"/>
          <w:szCs w:val="20"/>
          <w:lang w:val="en"/>
        </w:rPr>
        <w:t> Nonetheless, it should be recorded when applicable, as it is a basic tumor characteristic. Selecting either the most prevalent grade or the highest grade for this synoptic protocol is acceptable. Variants of squamous cell carcinoma (</w:t>
      </w:r>
      <w:proofErr w:type="spellStart"/>
      <w:r w:rsidRPr="005C1988">
        <w:rPr>
          <w:rFonts w:ascii="Arial" w:eastAsia="Times New Roman" w:hAnsi="Arial" w:cs="Arial"/>
          <w:sz w:val="20"/>
          <w:szCs w:val="20"/>
          <w:lang w:val="en"/>
        </w:rPr>
        <w:t>ie</w:t>
      </w:r>
      <w:proofErr w:type="spellEnd"/>
      <w:r w:rsidRPr="005C1988">
        <w:rPr>
          <w:rFonts w:ascii="Arial" w:eastAsia="Times New Roman" w:hAnsi="Arial" w:cs="Arial"/>
          <w:sz w:val="20"/>
          <w:szCs w:val="20"/>
          <w:lang w:val="en"/>
        </w:rPr>
        <w:t xml:space="preserve">, verrucous, basaloid, </w:t>
      </w:r>
      <w:proofErr w:type="spellStart"/>
      <w:r w:rsidRPr="005C1988">
        <w:rPr>
          <w:rFonts w:ascii="Arial" w:eastAsia="Times New Roman" w:hAnsi="Arial" w:cs="Arial"/>
          <w:sz w:val="20"/>
          <w:szCs w:val="20"/>
          <w:lang w:val="en"/>
        </w:rPr>
        <w:t>etc</w:t>
      </w:r>
      <w:proofErr w:type="spellEnd"/>
      <w:r w:rsidRPr="005C1988">
        <w:rPr>
          <w:rFonts w:ascii="Arial" w:eastAsia="Times New Roman" w:hAnsi="Arial" w:cs="Arial"/>
          <w:sz w:val="20"/>
          <w:szCs w:val="20"/>
          <w:lang w:val="en"/>
        </w:rPr>
        <w:t>) have an intrinsic biologic potential and currently do not appear to require grading.</w:t>
      </w:r>
    </w:p>
    <w:p w14:paraId="68D67C06" w14:textId="77777777" w:rsidR="000E1A34" w:rsidRPr="005C1988" w:rsidRDefault="000E1A34">
      <w:pPr>
        <w:spacing w:after="0"/>
        <w:rPr>
          <w:rFonts w:ascii="Arial" w:eastAsia="Times New Roman" w:hAnsi="Arial" w:cs="Arial"/>
          <w:sz w:val="20"/>
          <w:szCs w:val="20"/>
          <w:lang w:val="en"/>
        </w:rPr>
      </w:pPr>
    </w:p>
    <w:p w14:paraId="5339B857" w14:textId="77777777" w:rsidR="005C1988" w:rsidRPr="005C1988" w:rsidRDefault="005C1988" w:rsidP="000E1A34">
      <w:pPr>
        <w:keepNext/>
        <w:spacing w:after="60"/>
        <w:rPr>
          <w:rFonts w:ascii="Arial" w:hAnsi="Arial" w:cs="Arial"/>
          <w:sz w:val="20"/>
          <w:szCs w:val="20"/>
          <w:lang w:val="en"/>
        </w:rPr>
      </w:pPr>
      <w:r w:rsidRPr="005C1988">
        <w:rPr>
          <w:rFonts w:ascii="Arial" w:hAnsi="Arial" w:cs="Arial"/>
          <w:sz w:val="20"/>
          <w:szCs w:val="20"/>
          <w:lang w:val="en"/>
        </w:rPr>
        <w:t>Grade 1</w:t>
      </w:r>
      <w:r w:rsidRPr="005C1988">
        <w:rPr>
          <w:rFonts w:ascii="Arial" w:hAnsi="Arial" w:cs="Arial"/>
          <w:sz w:val="20"/>
          <w:szCs w:val="20"/>
          <w:lang w:val="en"/>
        </w:rPr>
        <w:tab/>
        <w:t>Well differentiated</w:t>
      </w:r>
    </w:p>
    <w:p w14:paraId="6861D2AC"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Grade 2</w:t>
      </w:r>
      <w:r w:rsidRPr="005C1988">
        <w:rPr>
          <w:rFonts w:ascii="Arial" w:hAnsi="Arial" w:cs="Arial"/>
          <w:sz w:val="20"/>
          <w:szCs w:val="20"/>
          <w:lang w:val="en"/>
        </w:rPr>
        <w:tab/>
        <w:t>Moderately differentiated</w:t>
      </w:r>
    </w:p>
    <w:p w14:paraId="0BDBEE00"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Grade 3</w:t>
      </w:r>
      <w:r w:rsidRPr="005C1988">
        <w:rPr>
          <w:rFonts w:ascii="Arial" w:hAnsi="Arial" w:cs="Arial"/>
          <w:sz w:val="20"/>
          <w:szCs w:val="20"/>
          <w:lang w:val="en"/>
        </w:rPr>
        <w:tab/>
        <w:t>Poorly differentiated</w:t>
      </w:r>
    </w:p>
    <w:p w14:paraId="0FE613B0" w14:textId="295FB7E4" w:rsidR="005C1988" w:rsidRPr="005C1988" w:rsidRDefault="005C1988" w:rsidP="000E1A34">
      <w:pPr>
        <w:keepNext/>
        <w:spacing w:after="60"/>
        <w:rPr>
          <w:rFonts w:ascii="Arial" w:hAnsi="Arial" w:cs="Arial"/>
          <w:sz w:val="20"/>
          <w:szCs w:val="20"/>
          <w:lang w:val="en"/>
        </w:rPr>
      </w:pPr>
      <w:r w:rsidRPr="005C1988">
        <w:rPr>
          <w:rFonts w:ascii="Arial" w:hAnsi="Arial" w:cs="Arial"/>
          <w:sz w:val="20"/>
          <w:szCs w:val="20"/>
          <w:lang w:val="en"/>
        </w:rPr>
        <w:t>Grade X</w:t>
      </w:r>
      <w:r w:rsidRPr="005C1988">
        <w:rPr>
          <w:rFonts w:ascii="Arial" w:hAnsi="Arial" w:cs="Arial"/>
          <w:sz w:val="20"/>
          <w:szCs w:val="20"/>
          <w:lang w:val="en"/>
        </w:rPr>
        <w:tab/>
        <w:t>Cannot be assessed</w:t>
      </w:r>
    </w:p>
    <w:p w14:paraId="4ACF3A8A" w14:textId="72316EB8" w:rsidR="005C1988" w:rsidRPr="005C1988" w:rsidRDefault="005C1988" w:rsidP="000E1A34">
      <w:pPr>
        <w:tabs>
          <w:tab w:val="left" w:pos="1890"/>
        </w:tabs>
        <w:jc w:val="both"/>
        <w:rPr>
          <w:rFonts w:ascii="Arial" w:hAnsi="Arial" w:cs="Arial"/>
          <w:sz w:val="20"/>
          <w:szCs w:val="20"/>
          <w:lang w:val="en"/>
        </w:rPr>
      </w:pPr>
      <w:r w:rsidRPr="005C1988">
        <w:rPr>
          <w:rFonts w:ascii="Arial" w:hAnsi="Arial" w:cs="Arial"/>
          <w:sz w:val="20"/>
          <w:szCs w:val="20"/>
          <w:lang w:val="en"/>
        </w:rPr>
        <w:t>The histologic (microscopic) grading of salivary gland carcinomas has been shown to be an independent predictor of behavior and plays a role in optimizing therapy. Further, there is often a positive correlation between histologic grade and clinical stage.</w:t>
      </w:r>
      <w:hyperlink w:anchor="5100" w:tooltip="Spiro RH, Thaler HT, Hicks WF, Kher&#10;UA, Huvos AH, Strong EW. The importance of clinical staging of minor salivary&#10;gland carcinoma. Am J Surg. 1991;162(4):330-336." w:history="1">
        <w:r w:rsidRPr="005C1988">
          <w:rPr>
            <w:rStyle w:val="Hyperlink"/>
            <w:rFonts w:ascii="Arial" w:hAnsi="Arial" w:cs="Arial"/>
            <w:sz w:val="20"/>
            <w:szCs w:val="20"/>
            <w:vertAlign w:val="superscript"/>
            <w:lang w:val="en"/>
          </w:rPr>
          <w:t>2,</w:t>
        </w:r>
      </w:hyperlink>
      <w:hyperlink w:anchor="5101" w:tooltip="Spiro RH, Huvos AG, Strong EW.&#10;Adenocarcinoma of salivary origin: clinicopathologic study of 204 patients. Am&#10;J Surg. 1982;144(4):423-431." w:history="1">
        <w:r w:rsidRPr="005C1988">
          <w:rPr>
            <w:rStyle w:val="Hyperlink"/>
            <w:rFonts w:ascii="Arial" w:hAnsi="Arial" w:cs="Arial"/>
            <w:sz w:val="20"/>
            <w:szCs w:val="20"/>
            <w:vertAlign w:val="superscript"/>
            <w:lang w:val="en"/>
          </w:rPr>
          <w:t>3,</w:t>
        </w:r>
      </w:hyperlink>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3" w:tooltip="Kane WJ, McCaffrey TV, Olsen KD,&#10;Lewis JE. Primary parotid malignancies: a clinical and pathologic review. Arch&#10;Otolaryngol Head Neck Surg. 1991;117(3):307-315."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However, most salivary gland carcinoma types have an intrinsic biologic behavior, and attempted application of a universal grading scheme is merely a crude surrogate.</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Thus, a generic grading scheme is no longer recommended for salivary gland carcinomas.</w:t>
      </w:r>
      <w:hyperlink w:anchor="5104" w:tooltip="Lydiatt WM, Mukherji SK, O" w:history="1">
        <w:r w:rsidRPr="005C1988">
          <w:rPr>
            <w:rStyle w:val="Hyperlink"/>
            <w:rFonts w:ascii="Arial" w:hAnsi="Arial" w:cs="Arial"/>
            <w:sz w:val="20"/>
            <w:szCs w:val="20"/>
            <w:vertAlign w:val="superscript"/>
            <w:lang w:val="en"/>
          </w:rPr>
          <w:t>6</w:t>
        </w:r>
      </w:hyperlink>
      <w:r w:rsidRPr="005C1988">
        <w:rPr>
          <w:rFonts w:ascii="Arial" w:hAnsi="Arial" w:cs="Arial"/>
          <w:sz w:val="20"/>
          <w:szCs w:val="20"/>
          <w:lang w:val="en"/>
        </w:rPr>
        <w:t> Carcinoma types for which grading systems exist and are relevant are incorporated into histologic type. The 3 major categories that are amenable to grading include adenoid cystic carcinoma, mucoepidermoid carcinoma, and adenocarcinoma, not otherwise specified.</w:t>
      </w:r>
      <w:hyperlink w:anchor="5101" w:tooltip="Spiro RH, Huvos AG, Strong EW.&#10;Adenocarcinoma of salivary origin: clinicopathologic study of 204 patients. Am&#10;J Surg. 1982;144(4):423-431." w:history="1">
        <w:r w:rsidRPr="005C1988">
          <w:rPr>
            <w:rStyle w:val="Hyperlink"/>
            <w:rFonts w:ascii="Arial" w:hAnsi="Arial" w:cs="Arial"/>
            <w:sz w:val="20"/>
            <w:szCs w:val="20"/>
            <w:vertAlign w:val="superscript"/>
            <w:lang w:val="en"/>
          </w:rPr>
          <w:t>3,</w:t>
        </w:r>
      </w:hyperlink>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5" w:tooltip="Szanto PA, Luna MA, Tortoledo ME,&#10;White RA. Histologic grading of adenoid cystic carcinoma of the salivary&#10;glands. Cancer. 1984;54(6):1062-1069." w:history="1">
        <w:r w:rsidRPr="005C1988">
          <w:rPr>
            <w:rStyle w:val="Hyperlink"/>
            <w:rFonts w:ascii="Arial" w:hAnsi="Arial" w:cs="Arial"/>
            <w:sz w:val="20"/>
            <w:szCs w:val="20"/>
            <w:vertAlign w:val="superscript"/>
            <w:lang w:val="en"/>
          </w:rPr>
          <w:t>7</w:t>
        </w:r>
      </w:hyperlink>
    </w:p>
    <w:p w14:paraId="72C821EB" w14:textId="37898459" w:rsidR="005C1988" w:rsidRPr="005C1988" w:rsidRDefault="005C1988" w:rsidP="000E1A34">
      <w:pPr>
        <w:tabs>
          <w:tab w:val="left" w:pos="1890"/>
        </w:tabs>
        <w:jc w:val="both"/>
        <w:rPr>
          <w:rFonts w:ascii="Arial" w:hAnsi="Arial" w:cs="Arial"/>
          <w:sz w:val="20"/>
          <w:szCs w:val="20"/>
          <w:lang w:val="en"/>
        </w:rPr>
      </w:pPr>
      <w:r w:rsidRPr="005C1988">
        <w:rPr>
          <w:rFonts w:ascii="Arial" w:hAnsi="Arial" w:cs="Arial"/>
          <w:sz w:val="20"/>
          <w:szCs w:val="20"/>
          <w:lang w:val="en"/>
        </w:rPr>
        <w:t>In some carcinomas, histologic grading may be based on growth pattern, such as in adenoid cystic carcinoma, for which a histologic high-grade variant has been recognized based on the percentage of solid growth.</w:t>
      </w:r>
      <w:hyperlink w:anchor="5105" w:tooltip="Szanto PA, Luna MA, Tortoledo ME,&#10;White RA. Histologic grading of adenoid cystic carcinoma of the salivary&#10;glands. Cancer. 1984;54(6):1062-1069." w:history="1">
        <w:r w:rsidRPr="005C1988">
          <w:rPr>
            <w:rStyle w:val="Hyperlink"/>
            <w:rFonts w:ascii="Arial" w:hAnsi="Arial" w:cs="Arial"/>
            <w:sz w:val="20"/>
            <w:szCs w:val="20"/>
            <w:vertAlign w:val="superscript"/>
            <w:lang w:val="en"/>
          </w:rPr>
          <w:t>7</w:t>
        </w:r>
      </w:hyperlink>
      <w:r w:rsidRPr="005C1988">
        <w:rPr>
          <w:rFonts w:ascii="Arial" w:hAnsi="Arial" w:cs="Arial"/>
          <w:sz w:val="20"/>
          <w:szCs w:val="20"/>
          <w:lang w:val="en"/>
        </w:rPr>
        <w:t>Those adenoid cystic carcinomas showing 30% or greater of solid growth pattern are considered to be histologically high-grade carcinomas. The histologic grading of mucoepidermoid carcinoma includes a combination of growth pattern characteristics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cystic, solid, neurotropism) and cytomorphologic findings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anaplasia, mitoses, necrosis).</w:t>
      </w:r>
      <w:hyperlink w:anchor="5106" w:tooltip="Seethala RR, Dacic S, Cieply K,&#10;Kelly LM, Nikiforova MN. A reappraisal of the MECT1/MAML2 translocation in&#10;salivary mucoepidermoid carcinomas. Am J Surg Pathol. 2010;34(8):1106-1121." w:history="1">
        <w:r w:rsidRPr="005C1988">
          <w:rPr>
            <w:rStyle w:val="Hyperlink"/>
            <w:rFonts w:ascii="Arial" w:hAnsi="Arial" w:cs="Arial"/>
            <w:sz w:val="20"/>
            <w:szCs w:val="20"/>
            <w:vertAlign w:val="superscript"/>
            <w:lang w:val="en"/>
          </w:rPr>
          <w:t>8,</w:t>
        </w:r>
      </w:hyperlink>
      <w:hyperlink w:anchor="5107" w:tooltip="Brandwein MS, Ivanov K, Wallace DI,&#10;et al. Mucoepidermoid carcinoma: a clinicopathologic study of 80 patients with&#10;special reference to histological grading. Am J Surg Pathol.&#10;2001;25(7):835-845." w:history="1">
        <w:r w:rsidRPr="005C1988">
          <w:rPr>
            <w:rStyle w:val="Hyperlink"/>
            <w:rFonts w:ascii="Arial" w:hAnsi="Arial" w:cs="Arial"/>
            <w:sz w:val="20"/>
            <w:szCs w:val="20"/>
            <w:vertAlign w:val="superscript"/>
            <w:lang w:val="en"/>
          </w:rPr>
          <w:t>9,</w:t>
        </w:r>
      </w:hyperlink>
      <w:hyperlink w:anchor="5108" w:tooltip="Auclair PL, Goode RK, Ellis GL.&#10;Mucoepidermoid carcinoma of intraoral salivary glands. Evaluation and&#10;application of grading criteria in 143 cases. Cancer. 1992;69(8):2021-2030." w:history="1">
        <w:r w:rsidRPr="005C1988">
          <w:rPr>
            <w:rStyle w:val="Hyperlink"/>
            <w:rFonts w:ascii="Arial" w:hAnsi="Arial" w:cs="Arial"/>
            <w:sz w:val="20"/>
            <w:szCs w:val="20"/>
            <w:vertAlign w:val="superscript"/>
            <w:lang w:val="en"/>
          </w:rPr>
          <w:t>10</w:t>
        </w:r>
      </w:hyperlink>
      <w:r w:rsidRPr="005C1988">
        <w:rPr>
          <w:rFonts w:ascii="Arial" w:hAnsi="Arial" w:cs="Arial"/>
          <w:sz w:val="20"/>
          <w:szCs w:val="20"/>
          <w:lang w:val="en"/>
        </w:rPr>
        <w:t> Adenocarcinomas, not otherwise specified, do not have a formalized grading scheme and are graded intuitively based on cytomorphologic features.</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Polymorphous adenocarcinomas are to be graded as per current WHO recommendations, though these are also graded intuitively as there are no listed criteria.</w:t>
      </w:r>
    </w:p>
    <w:p w14:paraId="02CA1C73"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Carcinoma ex pleomorphic adenoma is subclassified by histologic type and or grade and extent of invasion, the latter including minimally invasive, widely invasive, and intracapsular (noninvasive) cancers.  Previously the cut-off for minimal invasion was designated as 1.5 mm; however, more recent studies have shown a favorable prognosis even with cut-offs of 4 mm to 6 mm.</w:t>
      </w:r>
      <w:hyperlink w:anchor="5109" w:tooltip="Williams MD, Ihrler S, Seethala RR.&#10;Carcinoma ex pleomorphic adenoma. In: El-Naggar AK, Chan JKC, Grandis JR,&#10;Takata T, Slootweg PJ, eds. WHO Classification of Head and Neck Tumours. 4th&#10;ed. Geneva, Switzerland: WHO Press; 2017:176-177." w:history="1">
        <w:r w:rsidRPr="005C1988">
          <w:rPr>
            <w:rStyle w:val="Hyperlink"/>
            <w:rFonts w:ascii="Arial" w:hAnsi="Arial" w:cs="Arial"/>
            <w:sz w:val="20"/>
            <w:szCs w:val="20"/>
            <w:vertAlign w:val="superscript"/>
            <w:lang w:val="en"/>
          </w:rPr>
          <w:t>11</w:t>
        </w:r>
      </w:hyperlink>
      <w:r w:rsidRPr="005C1988">
        <w:rPr>
          <w:rFonts w:ascii="Arial" w:hAnsi="Arial" w:cs="Arial"/>
          <w:sz w:val="20"/>
          <w:szCs w:val="20"/>
          <w:lang w:val="en"/>
        </w:rPr>
        <w:t xml:space="preserve"> Thus there is no agreement on an optimal cut-off.  However, from a practical standpoint, the terms </w:t>
      </w:r>
      <w:r w:rsidRPr="005C1988">
        <w:rPr>
          <w:rStyle w:val="Emphasis"/>
          <w:rFonts w:ascii="Arial" w:hAnsi="Arial" w:cs="Arial"/>
          <w:sz w:val="20"/>
          <w:szCs w:val="20"/>
          <w:lang w:val="en"/>
        </w:rPr>
        <w:t>intracapsular</w:t>
      </w:r>
      <w:r w:rsidRPr="005C1988">
        <w:rPr>
          <w:rFonts w:ascii="Arial" w:hAnsi="Arial" w:cs="Arial"/>
          <w:sz w:val="20"/>
          <w:szCs w:val="20"/>
          <w:lang w:val="en"/>
        </w:rPr>
        <w:t xml:space="preserve"> and </w:t>
      </w:r>
      <w:r w:rsidRPr="005C1988">
        <w:rPr>
          <w:rStyle w:val="Emphasis"/>
          <w:rFonts w:ascii="Arial" w:hAnsi="Arial" w:cs="Arial"/>
          <w:sz w:val="20"/>
          <w:szCs w:val="20"/>
          <w:lang w:val="en"/>
        </w:rPr>
        <w:t>minimally invasive</w:t>
      </w:r>
      <w:r w:rsidRPr="005C1988">
        <w:rPr>
          <w:rFonts w:ascii="Arial" w:hAnsi="Arial" w:cs="Arial"/>
          <w:sz w:val="20"/>
          <w:szCs w:val="20"/>
          <w:lang w:val="en"/>
        </w:rPr>
        <w:t xml:space="preserve"> should only be applied to </w:t>
      </w:r>
      <w:proofErr w:type="spellStart"/>
      <w:r w:rsidRPr="005C1988">
        <w:rPr>
          <w:rFonts w:ascii="Arial" w:hAnsi="Arial" w:cs="Arial"/>
          <w:sz w:val="20"/>
          <w:szCs w:val="20"/>
          <w:lang w:val="en"/>
        </w:rPr>
        <w:t>uninodular</w:t>
      </w:r>
      <w:proofErr w:type="spellEnd"/>
      <w:r w:rsidRPr="005C1988">
        <w:rPr>
          <w:rFonts w:ascii="Arial" w:hAnsi="Arial" w:cs="Arial"/>
          <w:sz w:val="20"/>
          <w:szCs w:val="20"/>
          <w:lang w:val="en"/>
        </w:rPr>
        <w:t xml:space="preserve"> tumors (as opposed to carcinomas arising in multinodular recurrent pleomorphic adenomas) with a well-delineated interface for which the entire </w:t>
      </w:r>
      <w:proofErr w:type="spellStart"/>
      <w:r w:rsidRPr="005C1988">
        <w:rPr>
          <w:rFonts w:ascii="Arial" w:hAnsi="Arial" w:cs="Arial"/>
          <w:sz w:val="20"/>
          <w:szCs w:val="20"/>
          <w:lang w:val="en"/>
        </w:rPr>
        <w:t>lesional</w:t>
      </w:r>
      <w:proofErr w:type="spellEnd"/>
      <w:r w:rsidRPr="005C1988">
        <w:rPr>
          <w:rFonts w:ascii="Arial" w:hAnsi="Arial" w:cs="Arial"/>
          <w:sz w:val="20"/>
          <w:szCs w:val="20"/>
          <w:lang w:val="en"/>
        </w:rPr>
        <w:t xml:space="preserve"> border has been microscopically evaluated.  Prognosis has been linked to degree of invasion, with noninvasive and minimally invasive cancers apparently having a better prognosis than invasive cancers.</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9" w:tooltip="Williams MD, Ihrler S, Seethala RR.&#10;Carcinoma ex pleomorphic adenoma. In: El-Naggar AK, Chan JKC, Grandis JR,&#10;Takata T, Slootweg PJ, eds. WHO Classification of Head and Neck Tumours. 4th&#10;ed. Geneva, Switzerland: WHO Press; 2017:176-177." w:history="1">
        <w:r w:rsidRPr="005C1988">
          <w:rPr>
            <w:rStyle w:val="Hyperlink"/>
            <w:rFonts w:ascii="Arial" w:hAnsi="Arial" w:cs="Arial"/>
            <w:sz w:val="20"/>
            <w:szCs w:val="20"/>
            <w:vertAlign w:val="superscript"/>
            <w:lang w:val="en"/>
          </w:rPr>
          <w:t>11,</w:t>
        </w:r>
      </w:hyperlink>
      <w:hyperlink w:anchor="5110" w:tooltip="Brandwein M, Huvos AG, Dardick I,&#10;Thomas MJ, Theise ND. Noninvasive and minimally invasive carcinoma ex mixed&#10;tumor: a clinicopathologic and ploidy study of 12 patients with major salivary&#10;tumors of low (or no?) malignant potential. Oral Surg Oral Med Oral Pat" w:history="1">
        <w:r w:rsidRPr="005C1988">
          <w:rPr>
            <w:rStyle w:val="Hyperlink"/>
            <w:rFonts w:ascii="Arial" w:hAnsi="Arial" w:cs="Arial"/>
            <w:sz w:val="20"/>
            <w:szCs w:val="20"/>
            <w:vertAlign w:val="superscript"/>
            <w:lang w:val="en"/>
          </w:rPr>
          <w:t>12</w:t>
        </w:r>
      </w:hyperlink>
      <w:r w:rsidRPr="005C1988">
        <w:rPr>
          <w:rFonts w:ascii="Arial" w:hAnsi="Arial" w:cs="Arial"/>
          <w:sz w:val="20"/>
          <w:szCs w:val="20"/>
          <w:vertAlign w:val="superscript"/>
          <w:lang w:val="en"/>
        </w:rPr>
        <w:t> </w:t>
      </w:r>
    </w:p>
    <w:p w14:paraId="33870A5F" w14:textId="7E52ACB7" w:rsidR="005C1988" w:rsidRPr="005C1988" w:rsidRDefault="005C1988" w:rsidP="00D1273B">
      <w:pPr>
        <w:rPr>
          <w:rFonts w:ascii="Arial" w:eastAsia="Times New Roman" w:hAnsi="Arial" w:cs="Arial"/>
          <w:sz w:val="20"/>
          <w:szCs w:val="20"/>
          <w:lang w:val="en"/>
        </w:rPr>
      </w:pPr>
      <w:r w:rsidRPr="005C1988">
        <w:rPr>
          <w:rFonts w:ascii="Arial" w:hAnsi="Arial" w:cs="Arial"/>
          <w:sz w:val="20"/>
          <w:szCs w:val="20"/>
          <w:lang w:val="en"/>
        </w:rPr>
        <w:t> </w:t>
      </w:r>
      <w:r w:rsidRPr="005C1988">
        <w:rPr>
          <w:rFonts w:ascii="Arial" w:eastAsia="Times New Roman" w:hAnsi="Arial" w:cs="Arial"/>
          <w:sz w:val="20"/>
          <w:szCs w:val="20"/>
          <w:lang w:val="en"/>
        </w:rPr>
        <w:t>References</w:t>
      </w:r>
    </w:p>
    <w:p w14:paraId="5EA5BA13"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Barnes L, </w:t>
      </w:r>
      <w:proofErr w:type="spellStart"/>
      <w:r w:rsidRPr="005C1988">
        <w:rPr>
          <w:rFonts w:ascii="Arial" w:hAnsi="Arial" w:cs="Arial"/>
          <w:sz w:val="20"/>
          <w:szCs w:val="20"/>
          <w:lang w:val="en"/>
        </w:rPr>
        <w:t>Eveson</w:t>
      </w:r>
      <w:proofErr w:type="spellEnd"/>
      <w:r w:rsidRPr="005C1988">
        <w:rPr>
          <w:rFonts w:ascii="Arial" w:hAnsi="Arial" w:cs="Arial"/>
          <w:sz w:val="20"/>
          <w:szCs w:val="20"/>
          <w:lang w:val="en"/>
        </w:rPr>
        <w:t xml:space="preserve"> JW, </w:t>
      </w:r>
      <w:proofErr w:type="spellStart"/>
      <w:r w:rsidRPr="005C1988">
        <w:rPr>
          <w:rFonts w:ascii="Arial" w:hAnsi="Arial" w:cs="Arial"/>
          <w:sz w:val="20"/>
          <w:szCs w:val="20"/>
          <w:lang w:val="en"/>
        </w:rPr>
        <w:t>Reichart</w:t>
      </w:r>
      <w:proofErr w:type="spellEnd"/>
      <w:r w:rsidRPr="005C1988">
        <w:rPr>
          <w:rFonts w:ascii="Arial" w:hAnsi="Arial" w:cs="Arial"/>
          <w:sz w:val="20"/>
          <w:szCs w:val="20"/>
          <w:lang w:val="en"/>
        </w:rPr>
        <w:t xml:space="preserve"> P, </w:t>
      </w:r>
      <w:proofErr w:type="spellStart"/>
      <w:r w:rsidRPr="005C1988">
        <w:rPr>
          <w:rFonts w:ascii="Arial" w:hAnsi="Arial" w:cs="Arial"/>
          <w:sz w:val="20"/>
          <w:szCs w:val="20"/>
          <w:lang w:val="en"/>
        </w:rPr>
        <w:t>Sidransky</w:t>
      </w:r>
      <w:proofErr w:type="spellEnd"/>
      <w:r w:rsidRPr="005C1988">
        <w:rPr>
          <w:rFonts w:ascii="Arial" w:hAnsi="Arial" w:cs="Arial"/>
          <w:sz w:val="20"/>
          <w:szCs w:val="20"/>
          <w:lang w:val="en"/>
        </w:rPr>
        <w:t xml:space="preserve"> D. WHO histological classification of </w:t>
      </w:r>
      <w:proofErr w:type="spellStart"/>
      <w:r w:rsidRPr="005C1988">
        <w:rPr>
          <w:rFonts w:ascii="Arial" w:hAnsi="Arial" w:cs="Arial"/>
          <w:sz w:val="20"/>
          <w:szCs w:val="20"/>
          <w:lang w:val="en"/>
        </w:rPr>
        <w:t>tumours</w:t>
      </w:r>
      <w:proofErr w:type="spellEnd"/>
      <w:r w:rsidRPr="005C1988">
        <w:rPr>
          <w:rFonts w:ascii="Arial" w:hAnsi="Arial" w:cs="Arial"/>
          <w:sz w:val="20"/>
          <w:szCs w:val="20"/>
          <w:lang w:val="en"/>
        </w:rPr>
        <w:t xml:space="preserve"> of the oral cavity and oropharynx. In: Barnes L, </w:t>
      </w:r>
      <w:proofErr w:type="spellStart"/>
      <w:r w:rsidRPr="005C1988">
        <w:rPr>
          <w:rFonts w:ascii="Arial" w:hAnsi="Arial" w:cs="Arial"/>
          <w:sz w:val="20"/>
          <w:szCs w:val="20"/>
          <w:lang w:val="en"/>
        </w:rPr>
        <w:t>Eveson</w:t>
      </w:r>
      <w:proofErr w:type="spellEnd"/>
      <w:r w:rsidRPr="005C1988">
        <w:rPr>
          <w:rFonts w:ascii="Arial" w:hAnsi="Arial" w:cs="Arial"/>
          <w:sz w:val="20"/>
          <w:szCs w:val="20"/>
          <w:lang w:val="en"/>
        </w:rPr>
        <w:t xml:space="preserve"> JW, </w:t>
      </w:r>
      <w:proofErr w:type="spellStart"/>
      <w:r w:rsidRPr="005C1988">
        <w:rPr>
          <w:rFonts w:ascii="Arial" w:hAnsi="Arial" w:cs="Arial"/>
          <w:sz w:val="20"/>
          <w:szCs w:val="20"/>
          <w:lang w:val="en"/>
        </w:rPr>
        <w:t>Reichart</w:t>
      </w:r>
      <w:proofErr w:type="spellEnd"/>
      <w:r w:rsidRPr="005C1988">
        <w:rPr>
          <w:rFonts w:ascii="Arial" w:hAnsi="Arial" w:cs="Arial"/>
          <w:sz w:val="20"/>
          <w:szCs w:val="20"/>
          <w:lang w:val="en"/>
        </w:rPr>
        <w:t xml:space="preserve"> P, </w:t>
      </w:r>
      <w:proofErr w:type="spellStart"/>
      <w:r w:rsidRPr="005C1988">
        <w:rPr>
          <w:rFonts w:ascii="Arial" w:hAnsi="Arial" w:cs="Arial"/>
          <w:sz w:val="20"/>
          <w:szCs w:val="20"/>
          <w:lang w:val="en"/>
        </w:rPr>
        <w:t>Sidransky</w:t>
      </w:r>
      <w:proofErr w:type="spellEnd"/>
      <w:r w:rsidRPr="005C1988">
        <w:rPr>
          <w:rFonts w:ascii="Arial" w:hAnsi="Arial" w:cs="Arial"/>
          <w:sz w:val="20"/>
          <w:szCs w:val="20"/>
          <w:lang w:val="en"/>
        </w:rPr>
        <w:t xml:space="preserve"> D, eds. </w:t>
      </w:r>
      <w:r w:rsidRPr="005C1988">
        <w:rPr>
          <w:rStyle w:val="Emphasis"/>
          <w:rFonts w:ascii="Arial" w:hAnsi="Arial" w:cs="Arial"/>
          <w:sz w:val="20"/>
          <w:szCs w:val="20"/>
          <w:lang w:val="en"/>
        </w:rPr>
        <w:t xml:space="preserve">World Health Organization (WHO) Classification of </w:t>
      </w:r>
      <w:proofErr w:type="spellStart"/>
      <w:r w:rsidRPr="005C1988">
        <w:rPr>
          <w:rStyle w:val="Emphasis"/>
          <w:rFonts w:ascii="Arial" w:hAnsi="Arial" w:cs="Arial"/>
          <w:sz w:val="20"/>
          <w:szCs w:val="20"/>
          <w:lang w:val="en"/>
        </w:rPr>
        <w:t>Tumours</w:t>
      </w:r>
      <w:proofErr w:type="spellEnd"/>
      <w:r w:rsidRPr="005C1988">
        <w:rPr>
          <w:rStyle w:val="Emphasis"/>
          <w:rFonts w:ascii="Arial" w:hAnsi="Arial" w:cs="Arial"/>
          <w:sz w:val="20"/>
          <w:szCs w:val="20"/>
          <w:lang w:val="en"/>
        </w:rPr>
        <w:t xml:space="preserve">: Pathology and Genetics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Lyon: IARC; 2005:164.</w:t>
      </w:r>
    </w:p>
    <w:p w14:paraId="16E04365"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Spiro RH, Thaler HT, Hicks WF, et al. The importance of clinical staging of minor salivary gland carcinoma. </w:t>
      </w:r>
      <w:r w:rsidRPr="005C1988">
        <w:rPr>
          <w:rStyle w:val="Emphasis"/>
          <w:rFonts w:ascii="Arial" w:hAnsi="Arial" w:cs="Arial"/>
          <w:sz w:val="20"/>
          <w:szCs w:val="20"/>
          <w:lang w:val="en"/>
        </w:rPr>
        <w:t>Am J Surg</w:t>
      </w:r>
      <w:r w:rsidRPr="005C1988">
        <w:rPr>
          <w:rFonts w:ascii="Arial" w:hAnsi="Arial" w:cs="Arial"/>
          <w:sz w:val="20"/>
          <w:szCs w:val="20"/>
          <w:lang w:val="en"/>
        </w:rPr>
        <w:t>. 1991;162(4):330-336.</w:t>
      </w:r>
    </w:p>
    <w:p w14:paraId="348641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Spiro RH, </w:t>
      </w:r>
      <w:proofErr w:type="spellStart"/>
      <w:r w:rsidRPr="005C1988">
        <w:rPr>
          <w:rFonts w:ascii="Arial" w:hAnsi="Arial" w:cs="Arial"/>
          <w:sz w:val="20"/>
          <w:szCs w:val="20"/>
          <w:lang w:val="en"/>
        </w:rPr>
        <w:t>Huvos</w:t>
      </w:r>
      <w:proofErr w:type="spellEnd"/>
      <w:r w:rsidRPr="005C1988">
        <w:rPr>
          <w:rFonts w:ascii="Arial" w:hAnsi="Arial" w:cs="Arial"/>
          <w:sz w:val="20"/>
          <w:szCs w:val="20"/>
          <w:lang w:val="en"/>
        </w:rPr>
        <w:t xml:space="preserve"> AG, Strong EW. Adenocarcinoma of salivary origin: clinicopathologic study of 204 patients. </w:t>
      </w:r>
      <w:r w:rsidRPr="005C1988">
        <w:rPr>
          <w:rStyle w:val="Emphasis"/>
          <w:rFonts w:ascii="Arial" w:hAnsi="Arial" w:cs="Arial"/>
          <w:sz w:val="20"/>
          <w:szCs w:val="20"/>
          <w:lang w:val="en"/>
        </w:rPr>
        <w:t>Am J Surg</w:t>
      </w:r>
      <w:r w:rsidRPr="005C1988">
        <w:rPr>
          <w:rFonts w:ascii="Arial" w:hAnsi="Arial" w:cs="Arial"/>
          <w:sz w:val="20"/>
          <w:szCs w:val="20"/>
          <w:lang w:val="en"/>
        </w:rPr>
        <w:t>. 1982;144(4):423-431.</w:t>
      </w:r>
    </w:p>
    <w:p w14:paraId="1D795A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Histologic grading and prognostic biomarkers in salivary gland carcinomas. </w:t>
      </w:r>
      <w:r w:rsidRPr="005C1988">
        <w:rPr>
          <w:rStyle w:val="Emphasis"/>
          <w:rFonts w:ascii="Arial" w:hAnsi="Arial" w:cs="Arial"/>
          <w:sz w:val="20"/>
          <w:szCs w:val="20"/>
          <w:lang w:val="en"/>
        </w:rPr>
        <w:t xml:space="preserve">Adv </w:t>
      </w:r>
      <w:proofErr w:type="spellStart"/>
      <w:r w:rsidRPr="005C1988">
        <w:rPr>
          <w:rStyle w:val="Emphasis"/>
          <w:rFonts w:ascii="Arial" w:hAnsi="Arial" w:cs="Arial"/>
          <w:sz w:val="20"/>
          <w:szCs w:val="20"/>
          <w:lang w:val="en"/>
        </w:rPr>
        <w:t>Anat</w:t>
      </w:r>
      <w:proofErr w:type="spellEnd"/>
      <w:r w:rsidRPr="005C1988">
        <w:rPr>
          <w:rStyle w:val="Emphasis"/>
          <w:rFonts w:ascii="Arial" w:hAnsi="Arial" w:cs="Arial"/>
          <w:sz w:val="20"/>
          <w:szCs w:val="20"/>
          <w:lang w:val="en"/>
        </w:rPr>
        <w:t xml:space="preserve">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2011;18(1):29-45.</w:t>
      </w:r>
    </w:p>
    <w:p w14:paraId="537F5FA9"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Kane WJ, McCaffrey TV, Olsen KD, Lewis JE. Primary parotid malignancies: a clinical and pathologic review.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1991;117(3):307-315.</w:t>
      </w:r>
    </w:p>
    <w:p w14:paraId="5885BB2C"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Mukherji SK, O'Sullivan B, Patel SG, Shah JP. Major salivary glands.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1D6A6C97"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Szanto</w:t>
      </w:r>
      <w:proofErr w:type="spellEnd"/>
      <w:r w:rsidRPr="005C1988">
        <w:rPr>
          <w:rFonts w:ascii="Arial" w:hAnsi="Arial" w:cs="Arial"/>
          <w:sz w:val="20"/>
          <w:szCs w:val="20"/>
          <w:lang w:val="en"/>
        </w:rPr>
        <w:t xml:space="preserve"> PA, Luna MA, </w:t>
      </w:r>
      <w:proofErr w:type="spellStart"/>
      <w:r w:rsidRPr="005C1988">
        <w:rPr>
          <w:rFonts w:ascii="Arial" w:hAnsi="Arial" w:cs="Arial"/>
          <w:sz w:val="20"/>
          <w:szCs w:val="20"/>
          <w:lang w:val="en"/>
        </w:rPr>
        <w:t>Tortoledo</w:t>
      </w:r>
      <w:proofErr w:type="spellEnd"/>
      <w:r w:rsidRPr="005C1988">
        <w:rPr>
          <w:rFonts w:ascii="Arial" w:hAnsi="Arial" w:cs="Arial"/>
          <w:sz w:val="20"/>
          <w:szCs w:val="20"/>
          <w:lang w:val="en"/>
        </w:rPr>
        <w:t xml:space="preserve"> ME, White RA. Histologic grading of adenoid cystic carcinoma of the salivary glands. </w:t>
      </w:r>
      <w:r w:rsidRPr="005C1988">
        <w:rPr>
          <w:rStyle w:val="Emphasis"/>
          <w:rFonts w:ascii="Arial" w:hAnsi="Arial" w:cs="Arial"/>
          <w:sz w:val="20"/>
          <w:szCs w:val="20"/>
          <w:lang w:val="en"/>
        </w:rPr>
        <w:t>Cancer</w:t>
      </w:r>
      <w:r w:rsidRPr="005C1988">
        <w:rPr>
          <w:rFonts w:ascii="Arial" w:hAnsi="Arial" w:cs="Arial"/>
          <w:sz w:val="20"/>
          <w:szCs w:val="20"/>
          <w:lang w:val="en"/>
        </w:rPr>
        <w:t>. 1984;54(6):1062-1069.</w:t>
      </w:r>
    </w:p>
    <w:p w14:paraId="16D49C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Dacic S, </w:t>
      </w:r>
      <w:proofErr w:type="spellStart"/>
      <w:r w:rsidRPr="005C1988">
        <w:rPr>
          <w:rFonts w:ascii="Arial" w:hAnsi="Arial" w:cs="Arial"/>
          <w:sz w:val="20"/>
          <w:szCs w:val="20"/>
          <w:lang w:val="en"/>
        </w:rPr>
        <w:t>Cieply</w:t>
      </w:r>
      <w:proofErr w:type="spellEnd"/>
      <w:r w:rsidRPr="005C1988">
        <w:rPr>
          <w:rFonts w:ascii="Arial" w:hAnsi="Arial" w:cs="Arial"/>
          <w:sz w:val="20"/>
          <w:szCs w:val="20"/>
          <w:lang w:val="en"/>
        </w:rPr>
        <w:t xml:space="preserve"> K, Kelly LM, </w:t>
      </w:r>
      <w:proofErr w:type="spellStart"/>
      <w:r w:rsidRPr="005C1988">
        <w:rPr>
          <w:rFonts w:ascii="Arial" w:hAnsi="Arial" w:cs="Arial"/>
          <w:sz w:val="20"/>
          <w:szCs w:val="20"/>
          <w:lang w:val="en"/>
        </w:rPr>
        <w:t>Nikiforova</w:t>
      </w:r>
      <w:proofErr w:type="spellEnd"/>
      <w:r w:rsidRPr="005C1988">
        <w:rPr>
          <w:rFonts w:ascii="Arial" w:hAnsi="Arial" w:cs="Arial"/>
          <w:sz w:val="20"/>
          <w:szCs w:val="20"/>
          <w:lang w:val="en"/>
        </w:rPr>
        <w:t xml:space="preserve"> MN. A reappraisal of the MECT1/MAML2 translocation in salivary mucoepidermoid carcinomas.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2010;34(8):1106-1121.</w:t>
      </w:r>
    </w:p>
    <w:p w14:paraId="75724A5F"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 MS, Ivanov K, Wallace DI, et al. Mucoepidermoid carcinoma: a clinicopathologic study of 80 patients with special reference to histological grading.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2001;25(7):835-845.</w:t>
      </w:r>
    </w:p>
    <w:p w14:paraId="3C9C278E"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Auclair</w:t>
      </w:r>
      <w:proofErr w:type="spellEnd"/>
      <w:r w:rsidRPr="005C1988">
        <w:rPr>
          <w:rFonts w:ascii="Arial" w:hAnsi="Arial" w:cs="Arial"/>
          <w:sz w:val="20"/>
          <w:szCs w:val="20"/>
          <w:lang w:val="en"/>
        </w:rPr>
        <w:t xml:space="preserve"> PL, Goode RK, Ellis GL. Mucoepidermoid carcinoma of intraoral salivary glands. Evaluation and application of grading criteria in 143 cases. </w:t>
      </w:r>
      <w:r w:rsidRPr="005C1988">
        <w:rPr>
          <w:rStyle w:val="Emphasis"/>
          <w:rFonts w:ascii="Arial" w:hAnsi="Arial" w:cs="Arial"/>
          <w:sz w:val="20"/>
          <w:szCs w:val="20"/>
          <w:lang w:val="en"/>
        </w:rPr>
        <w:t>Cancer</w:t>
      </w:r>
      <w:r w:rsidRPr="005C1988">
        <w:rPr>
          <w:rFonts w:ascii="Arial" w:hAnsi="Arial" w:cs="Arial"/>
          <w:sz w:val="20"/>
          <w:szCs w:val="20"/>
          <w:lang w:val="en"/>
        </w:rPr>
        <w:t>. 1992;69(8):2021-2030.</w:t>
      </w:r>
    </w:p>
    <w:p w14:paraId="4DA654F7"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Williams MD, </w:t>
      </w:r>
      <w:proofErr w:type="spellStart"/>
      <w:r w:rsidRPr="005C1988">
        <w:rPr>
          <w:rFonts w:ascii="Arial" w:hAnsi="Arial" w:cs="Arial"/>
          <w:sz w:val="20"/>
          <w:szCs w:val="20"/>
          <w:lang w:val="en"/>
        </w:rPr>
        <w:t>Ihrler</w:t>
      </w:r>
      <w:proofErr w:type="spellEnd"/>
      <w:r w:rsidRPr="005C1988">
        <w:rPr>
          <w:rFonts w:ascii="Arial" w:hAnsi="Arial" w:cs="Arial"/>
          <w:sz w:val="20"/>
          <w:szCs w:val="20"/>
          <w:lang w:val="en"/>
        </w:rPr>
        <w:t xml:space="preserve"> S, Seethala RR. Carcinoma ex pleomorphic adenoma.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2017:176-177.</w:t>
      </w:r>
    </w:p>
    <w:p w14:paraId="01167488" w14:textId="4017855C" w:rsid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Huvos</w:t>
      </w:r>
      <w:proofErr w:type="spellEnd"/>
      <w:r w:rsidRPr="005C1988">
        <w:rPr>
          <w:rFonts w:ascii="Arial" w:hAnsi="Arial" w:cs="Arial"/>
          <w:sz w:val="20"/>
          <w:szCs w:val="20"/>
          <w:lang w:val="en"/>
        </w:rPr>
        <w:t xml:space="preserve"> AG, </w:t>
      </w:r>
      <w:proofErr w:type="spellStart"/>
      <w:r w:rsidRPr="005C1988">
        <w:rPr>
          <w:rFonts w:ascii="Arial" w:hAnsi="Arial" w:cs="Arial"/>
          <w:sz w:val="20"/>
          <w:szCs w:val="20"/>
          <w:lang w:val="en"/>
        </w:rPr>
        <w:t>Dardick</w:t>
      </w:r>
      <w:proofErr w:type="spellEnd"/>
      <w:r w:rsidRPr="005C1988">
        <w:rPr>
          <w:rFonts w:ascii="Arial" w:hAnsi="Arial" w:cs="Arial"/>
          <w:sz w:val="20"/>
          <w:szCs w:val="20"/>
          <w:lang w:val="en"/>
        </w:rPr>
        <w:t xml:space="preserve"> I, Thomas MJ, </w:t>
      </w:r>
      <w:proofErr w:type="spellStart"/>
      <w:r w:rsidRPr="005C1988">
        <w:rPr>
          <w:rFonts w:ascii="Arial" w:hAnsi="Arial" w:cs="Arial"/>
          <w:sz w:val="20"/>
          <w:szCs w:val="20"/>
          <w:lang w:val="en"/>
        </w:rPr>
        <w:t>Theise</w:t>
      </w:r>
      <w:proofErr w:type="spellEnd"/>
      <w:r w:rsidRPr="005C1988">
        <w:rPr>
          <w:rFonts w:ascii="Arial" w:hAnsi="Arial" w:cs="Arial"/>
          <w:sz w:val="20"/>
          <w:szCs w:val="20"/>
          <w:lang w:val="en"/>
        </w:rPr>
        <w:t xml:space="preserve"> ND. Noninvasive and minimally invasive carcinoma ex mixed tumor: a clinicopathologic and ploidy study of 12 patients with major salivary tumors of low (or no?) malignant potential. </w:t>
      </w:r>
      <w:r w:rsidRPr="005C1988">
        <w:rPr>
          <w:rStyle w:val="Emphasis"/>
          <w:rFonts w:ascii="Arial" w:hAnsi="Arial" w:cs="Arial"/>
          <w:sz w:val="20"/>
          <w:szCs w:val="20"/>
          <w:lang w:val="en"/>
        </w:rPr>
        <w:t xml:space="preserve">Oral Surg Oral Med Oral </w:t>
      </w:r>
      <w:proofErr w:type="spellStart"/>
      <w:r w:rsidRPr="005C1988">
        <w:rPr>
          <w:rStyle w:val="Emphasis"/>
          <w:rFonts w:ascii="Arial" w:hAnsi="Arial" w:cs="Arial"/>
          <w:sz w:val="20"/>
          <w:szCs w:val="20"/>
          <w:lang w:val="en"/>
        </w:rPr>
        <w:t>Pathol</w:t>
      </w:r>
      <w:proofErr w:type="spellEnd"/>
      <w:r w:rsidRPr="005C1988">
        <w:rPr>
          <w:rStyle w:val="Emphasis"/>
          <w:rFonts w:ascii="Arial" w:hAnsi="Arial" w:cs="Arial"/>
          <w:sz w:val="20"/>
          <w:szCs w:val="20"/>
          <w:lang w:val="en"/>
        </w:rPr>
        <w:t xml:space="preserve"> Oral </w:t>
      </w:r>
      <w:proofErr w:type="spellStart"/>
      <w:r w:rsidRPr="005C1988">
        <w:rPr>
          <w:rStyle w:val="Emphasis"/>
          <w:rFonts w:ascii="Arial" w:hAnsi="Arial" w:cs="Arial"/>
          <w:sz w:val="20"/>
          <w:szCs w:val="20"/>
          <w:lang w:val="en"/>
        </w:rPr>
        <w:t>Radiol</w:t>
      </w:r>
      <w:proofErr w:type="spellEnd"/>
      <w:r w:rsidRPr="005C1988">
        <w:rPr>
          <w:rStyle w:val="Emphasis"/>
          <w:rFonts w:ascii="Arial" w:hAnsi="Arial" w:cs="Arial"/>
          <w:sz w:val="20"/>
          <w:szCs w:val="20"/>
          <w:lang w:val="en"/>
        </w:rPr>
        <w:t xml:space="preserve"> </w:t>
      </w:r>
      <w:proofErr w:type="spellStart"/>
      <w:r w:rsidRPr="005C1988">
        <w:rPr>
          <w:rStyle w:val="Emphasis"/>
          <w:rFonts w:ascii="Arial" w:hAnsi="Arial" w:cs="Arial"/>
          <w:sz w:val="20"/>
          <w:szCs w:val="20"/>
          <w:lang w:val="en"/>
        </w:rPr>
        <w:t>Endod</w:t>
      </w:r>
      <w:proofErr w:type="spellEnd"/>
      <w:r w:rsidRPr="005C1988">
        <w:rPr>
          <w:rFonts w:ascii="Arial" w:hAnsi="Arial" w:cs="Arial"/>
          <w:sz w:val="20"/>
          <w:szCs w:val="20"/>
          <w:lang w:val="en"/>
        </w:rPr>
        <w:t>. 1996;81(6):655-664.</w:t>
      </w:r>
    </w:p>
    <w:p w14:paraId="6163E8DF"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55812EF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E. Tumor Thickness / Depth of Invasion</w:t>
      </w:r>
    </w:p>
    <w:p w14:paraId="57F498D8" w14:textId="77777777" w:rsidR="005C1988" w:rsidRPr="005C1988" w:rsidRDefault="005C1988" w:rsidP="000E1A34">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The microscopic</w:t>
      </w:r>
      <w:r w:rsidRPr="005C1988">
        <w:rPr>
          <w:rStyle w:val="Strong"/>
          <w:rFonts w:ascii="Arial" w:hAnsi="Arial" w:cs="Arial"/>
          <w:sz w:val="20"/>
          <w:szCs w:val="20"/>
          <w:lang w:val="en"/>
        </w:rPr>
        <w:t xml:space="preserve"> </w:t>
      </w:r>
      <w:r w:rsidRPr="005C1988">
        <w:rPr>
          <w:rFonts w:ascii="Arial" w:hAnsi="Arial" w:cs="Arial"/>
          <w:sz w:val="20"/>
          <w:szCs w:val="20"/>
          <w:lang w:val="en"/>
        </w:rPr>
        <w:t>measurement of tumor thickness or depth of invasion (DOI) has long been considered a valuable parameter for predicting regional nodal involvement and survival in oral cavity squamous cell carcinoma.</w:t>
      </w:r>
      <w:hyperlink w:anchor="5095" w:tooltip="Pentenero M, Navone R, Motta F, et&#10;al. Clinical features of microinvasive stage I oral carcinoma. Oral Dis.&#10;2011;17(3):298-303." w:history="1">
        <w:r w:rsidRPr="005C1988">
          <w:rPr>
            <w:rStyle w:val="Hyperlink"/>
            <w:rFonts w:ascii="Arial" w:hAnsi="Arial" w:cs="Arial"/>
            <w:sz w:val="20"/>
            <w:szCs w:val="20"/>
            <w:vertAlign w:val="superscript"/>
            <w:lang w:val="en"/>
          </w:rPr>
          <w:t>1,</w:t>
        </w:r>
      </w:hyperlink>
      <w:hyperlink w:anchor="5096"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Proper gross techniques (avoidance of tangential cuts and serial sectioning of the lesion at 2-3 mm intervals) will facilitate subsequent microscopic assessment. While thickness and DOI are often regarded as synonymous, they have slight differences.</w:t>
      </w:r>
      <w:hyperlink w:anchor="5096"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Thickness is usually measured from the mucosal surface of the tumor to the deepest point of tissue invasion in a perpendicular fashion with an optical micrometer or transparent ruler overlaid on the slide, while DOI is measured from the basement membrane of adjacent normal to the deepest point of invasion of the tumor. AJCC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now uses DOI for staging</w:t>
      </w:r>
      <w:hyperlink w:anchor="5097"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xml:space="preserve"> and a standard approach is outlined in Figure 2, A and B.  </w:t>
      </w:r>
    </w:p>
    <w:p w14:paraId="5D988237" w14:textId="77777777" w:rsidR="005C1988" w:rsidRPr="005C1988" w:rsidRDefault="005C1988">
      <w:pPr>
        <w:pStyle w:val="NormalWeb"/>
        <w:rPr>
          <w:rFonts w:ascii="Arial" w:hAnsi="Arial" w:cs="Arial"/>
          <w:sz w:val="20"/>
          <w:szCs w:val="20"/>
          <w:lang w:val="en"/>
        </w:rPr>
      </w:pPr>
      <w:r w:rsidRPr="005C1988">
        <w:rPr>
          <w:rFonts w:ascii="Arial" w:hAnsi="Arial" w:cs="Arial"/>
          <w:sz w:val="20"/>
          <w:szCs w:val="20"/>
          <w:lang w:val="en"/>
        </w:rPr>
        <w:t> </w:t>
      </w:r>
    </w:p>
    <w:p w14:paraId="3EC85976" w14:textId="77777777" w:rsidR="005C1988" w:rsidRPr="005C1988" w:rsidRDefault="005C1988">
      <w:pPr>
        <w:pStyle w:val="NormalWeb"/>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5480569A" wp14:editId="5A872ACF">
            <wp:extent cx="3411855" cy="2531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855" cy="2531745"/>
                    </a:xfrm>
                    <a:prstGeom prst="rect">
                      <a:avLst/>
                    </a:prstGeom>
                    <a:noFill/>
                    <a:ln>
                      <a:noFill/>
                    </a:ln>
                  </pic:spPr>
                </pic:pic>
              </a:graphicData>
            </a:graphic>
          </wp:inline>
        </w:drawing>
      </w:r>
    </w:p>
    <w:p w14:paraId="271CE9C6" w14:textId="77777777" w:rsidR="005C1988" w:rsidRPr="005C1988" w:rsidRDefault="005C1988" w:rsidP="000E1A34">
      <w:pPr>
        <w:spacing w:line="300" w:lineRule="auto"/>
        <w:jc w:val="both"/>
        <w:rPr>
          <w:rFonts w:ascii="Arial" w:hAnsi="Arial" w:cs="Arial"/>
          <w:sz w:val="20"/>
          <w:szCs w:val="20"/>
          <w:lang w:val="en"/>
        </w:rPr>
      </w:pPr>
      <w:r w:rsidRPr="005C1988">
        <w:rPr>
          <w:rStyle w:val="Strong"/>
          <w:rFonts w:ascii="Arial" w:hAnsi="Arial" w:cs="Arial"/>
          <w:bCs w:val="0"/>
          <w:sz w:val="20"/>
          <w:szCs w:val="20"/>
          <w:lang w:val="en"/>
        </w:rPr>
        <w:t>Figure 2, A.</w:t>
      </w:r>
      <w:r w:rsidRPr="005C1988">
        <w:rPr>
          <w:rFonts w:ascii="Arial" w:hAnsi="Arial" w:cs="Arial"/>
          <w:sz w:val="20"/>
          <w:szCs w:val="20"/>
          <w:lang w:val="en"/>
        </w:rPr>
        <w:t xml:space="preserve"> Depth of invasion (DOI). The horizon is established at the level of the basement membrane relative to the closest intact squamous mucosa. The greatest DOI is measured by dropping a “plumb line” from the horizon. From </w:t>
      </w:r>
      <w:r w:rsidRPr="005C1988">
        <w:rPr>
          <w:rStyle w:val="Emphasis"/>
          <w:rFonts w:ascii="Arial" w:hAnsi="Arial" w:cs="Arial"/>
          <w:iCs w:val="0"/>
          <w:sz w:val="20"/>
          <w:szCs w:val="20"/>
          <w:lang w:val="en"/>
        </w:rPr>
        <w:t>AJCC Cancer Staging Manual.</w:t>
      </w:r>
      <w:r w:rsidRPr="005C1988">
        <w:rPr>
          <w:rFonts w:ascii="Arial" w:hAnsi="Arial" w:cs="Arial"/>
          <w:sz w:val="20"/>
          <w:szCs w:val="20"/>
          <w:lang w:val="en"/>
        </w:rPr>
        <w:t xml:space="preserve"> 8th ed. New York: Springer; 2017. © American Joint Committee on Cancer. Reproduced with permission.</w:t>
      </w:r>
    </w:p>
    <w:p w14:paraId="1B41059B" w14:textId="77777777" w:rsidR="005C1988" w:rsidRPr="005C1988" w:rsidRDefault="005C1988">
      <w:pPr>
        <w:spacing w:line="300" w:lineRule="auto"/>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0E823160" wp14:editId="33ACF21D">
            <wp:extent cx="3473450" cy="2865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0" cy="2865755"/>
                    </a:xfrm>
                    <a:prstGeom prst="rect">
                      <a:avLst/>
                    </a:prstGeom>
                    <a:noFill/>
                    <a:ln>
                      <a:noFill/>
                    </a:ln>
                  </pic:spPr>
                </pic:pic>
              </a:graphicData>
            </a:graphic>
          </wp:inline>
        </w:drawing>
      </w:r>
    </w:p>
    <w:p w14:paraId="722068C7" w14:textId="59158A96" w:rsidR="005C1988" w:rsidRPr="005C1988" w:rsidRDefault="005C1988">
      <w:pPr>
        <w:rPr>
          <w:rFonts w:ascii="Arial" w:hAnsi="Arial" w:cs="Arial"/>
          <w:sz w:val="20"/>
          <w:szCs w:val="20"/>
          <w:lang w:val="en"/>
        </w:rPr>
      </w:pPr>
      <w:r w:rsidRPr="005C1988">
        <w:rPr>
          <w:rStyle w:val="Strong"/>
          <w:rFonts w:ascii="Arial" w:hAnsi="Arial" w:cs="Arial"/>
          <w:bCs w:val="0"/>
          <w:sz w:val="20"/>
          <w:szCs w:val="20"/>
          <w:lang w:val="en"/>
        </w:rPr>
        <w:t>Figure 2, B.</w:t>
      </w:r>
      <w:r w:rsidRPr="005C1988">
        <w:rPr>
          <w:rFonts w:ascii="Arial" w:hAnsi="Arial" w:cs="Arial"/>
          <w:sz w:val="20"/>
          <w:szCs w:val="20"/>
          <w:lang w:val="en"/>
        </w:rPr>
        <w:t xml:space="preserve"> Depth of invasion (DOI) in an ulcerated carcinoma. </w:t>
      </w:r>
      <w:r w:rsidRPr="005C1988">
        <w:rPr>
          <w:rFonts w:ascii="Arial" w:hAnsi="Arial" w:cs="Arial"/>
          <w:bCs/>
          <w:sz w:val="20"/>
          <w:szCs w:val="20"/>
          <w:lang w:val="en"/>
        </w:rPr>
        <w:t xml:space="preserve">Notice how “tumor thickness” would be deceptively thinner than DOI. </w:t>
      </w:r>
      <w:r w:rsidRPr="005C1988">
        <w:rPr>
          <w:rFonts w:ascii="Arial" w:hAnsi="Arial" w:cs="Arial"/>
          <w:sz w:val="20"/>
          <w:szCs w:val="20"/>
          <w:lang w:val="en"/>
        </w:rPr>
        <w:t xml:space="preserve">From </w:t>
      </w:r>
      <w:r w:rsidRPr="005C1988">
        <w:rPr>
          <w:rStyle w:val="Emphasis"/>
          <w:rFonts w:ascii="Arial" w:hAnsi="Arial" w:cs="Arial"/>
          <w:iCs w:val="0"/>
          <w:sz w:val="20"/>
          <w:szCs w:val="20"/>
          <w:lang w:val="en"/>
        </w:rPr>
        <w:t>AJCC Cancer Staging Manual</w:t>
      </w:r>
      <w:r w:rsidRPr="005C1988">
        <w:rPr>
          <w:rFonts w:ascii="Arial" w:hAnsi="Arial" w:cs="Arial"/>
          <w:sz w:val="20"/>
          <w:szCs w:val="20"/>
          <w:lang w:val="en"/>
        </w:rPr>
        <w:t>. 8th ed. New York: Springer; 2017.  © American Joint Committee on Cancer. Reproduced with permission.</w:t>
      </w:r>
    </w:p>
    <w:p w14:paraId="606094E0"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743C3581" w14:textId="77777777" w:rsidR="005C1988" w:rsidRPr="005C1988" w:rsidRDefault="005C1988" w:rsidP="000E1A34">
      <w:pPr>
        <w:numPr>
          <w:ilvl w:val="0"/>
          <w:numId w:val="7"/>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Pentenero</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Navone</w:t>
      </w:r>
      <w:proofErr w:type="spellEnd"/>
      <w:r w:rsidRPr="005C1988">
        <w:rPr>
          <w:rFonts w:ascii="Arial" w:hAnsi="Arial" w:cs="Arial"/>
          <w:sz w:val="20"/>
          <w:szCs w:val="20"/>
          <w:lang w:val="en"/>
        </w:rPr>
        <w:t xml:space="preserve"> R, Motta F, et al. Clinical features of microinvasive stage I oral carcinoma. </w:t>
      </w:r>
      <w:r w:rsidRPr="005C1988">
        <w:rPr>
          <w:rStyle w:val="Emphasis"/>
          <w:rFonts w:ascii="Arial" w:hAnsi="Arial" w:cs="Arial"/>
          <w:sz w:val="20"/>
          <w:szCs w:val="20"/>
          <w:lang w:val="en"/>
        </w:rPr>
        <w:t>Oral Dis</w:t>
      </w:r>
      <w:r w:rsidRPr="005C1988">
        <w:rPr>
          <w:rFonts w:ascii="Arial" w:hAnsi="Arial" w:cs="Arial"/>
          <w:sz w:val="20"/>
          <w:szCs w:val="20"/>
          <w:lang w:val="en"/>
        </w:rPr>
        <w:t>. 2011;17(3):298-303.</w:t>
      </w:r>
    </w:p>
    <w:p w14:paraId="44DD97CA" w14:textId="77777777" w:rsidR="005C1988" w:rsidRPr="005C1988" w:rsidRDefault="005C1988" w:rsidP="000E1A34">
      <w:pPr>
        <w:numPr>
          <w:ilvl w:val="0"/>
          <w:numId w:val="7"/>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5C1988">
        <w:rPr>
          <w:rStyle w:val="Emphasis"/>
          <w:rFonts w:ascii="Arial" w:hAnsi="Arial" w:cs="Arial"/>
          <w:sz w:val="20"/>
          <w:szCs w:val="20"/>
          <w:lang w:val="en"/>
        </w:rPr>
        <w:t xml:space="preserve">JAMA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2014;140(12):1138-1148.</w:t>
      </w:r>
    </w:p>
    <w:p w14:paraId="0414F907" w14:textId="2A72792E" w:rsidR="005C1988" w:rsidRDefault="005C1988" w:rsidP="000E1A34">
      <w:pPr>
        <w:numPr>
          <w:ilvl w:val="0"/>
          <w:numId w:val="7"/>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049FA7A4"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33A23073"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F. Perineural Invasion</w:t>
      </w:r>
    </w:p>
    <w:p w14:paraId="0248A379" w14:textId="4D7A92CF" w:rsidR="005C1988" w:rsidRDefault="005C1988" w:rsidP="000E1A34">
      <w:pPr>
        <w:spacing w:after="0"/>
        <w:jc w:val="both"/>
        <w:rPr>
          <w:rFonts w:ascii="Arial" w:hAnsi="Arial" w:cs="Arial"/>
          <w:sz w:val="20"/>
          <w:szCs w:val="20"/>
          <w:lang w:val="en"/>
        </w:rPr>
      </w:pPr>
      <w:r w:rsidRPr="005C1988">
        <w:rPr>
          <w:rFonts w:ascii="Arial" w:hAnsi="Arial" w:cs="Arial"/>
          <w:sz w:val="20"/>
          <w:szCs w:val="20"/>
          <w:lang w:val="en"/>
        </w:rPr>
        <w:t>Traditionally, the presence of perineural invasion (neurotropism) is an important predictor of poor prognosis in head and neck cancer of virtually all sites.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presence of perineural invasion (neurotropism) in the primary cancer is associated with poor local disease control and regional control, as well as being associated with metastasis to regional lymph nodes.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Further, perineural invasion is associated with decrease in disease-specific survival and overall survival.</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relationship between perineural invasion and prognosis is independent of nerve diameter.</w:t>
      </w:r>
      <w:hyperlink w:anchor="5129" w:tooltip="Fagan JJ, Collins B, Barnes L,&#10;D"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xml:space="preserve"> Additionally, emerging evidence suggests that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perineural invasion may be more prognostically relevant.</w:t>
      </w:r>
      <w:hyperlink w:anchor="5130" w:tooltip="Miller ME, Palla B, Chen Q, et al.&#10;A novel classification system for perineural invasion in noncutaneous head and&#10;neck squamous cell carcinoma: histologic subcategories and patient outcomes. Am&#10;J Otolaryngol. 2012;33(2):212-215."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Although perineural invasion of small unnamed nerves may not produce clinical symptoms, the reporting of perineural invasion includes nerves of all sizes including small peripheral nerves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less than 1 mm in diameter). Aside from the impact on prognosis, the presence of perineural invasion also guides therapy. Concurrent adjuvant chemoradiation therapy has been shown to improve outcomes in patients with perineural invasion (as well as in patients with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and bone invasion).</w:t>
      </w:r>
      <w:hyperlink w:anchor="5131" w:tooltip="Cooper JS, Pajak TF, Forastiere AA,&#10;et al. Postoperative concurrent radiotherapy and chemotherapy for high-risk&#10;squamous-cell carcinoma of the head and neck. N Engl J Med.&#10;2004;350(19):1937-1944." w:history="1">
        <w:r w:rsidRPr="005C1988">
          <w:rPr>
            <w:rStyle w:val="Hyperlink"/>
            <w:rFonts w:ascii="Arial" w:hAnsi="Arial" w:cs="Arial"/>
            <w:sz w:val="20"/>
            <w:szCs w:val="20"/>
            <w:vertAlign w:val="superscript"/>
            <w:lang w:val="en"/>
          </w:rPr>
          <w:t>4,</w:t>
        </w:r>
      </w:hyperlink>
      <w:hyperlink w:anchor="5132" w:tooltip="Bernier J, Domenge C, Ozsahin M, et&#10;al. Postoperative irradiation with or without concomitant chemotherapy for&#10;locally advanced head and neck cancer. N Engl J Med. 2004;350(19):1945-1952."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xml:space="preserve"> Given the significance relative to prognosis and treatment, perineural invasion is a required data element in the reporting of head and neck cancers. Extent of perineural invasion is an emerging element, and features such as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extent are suggested for reporting.</w:t>
      </w:r>
    </w:p>
    <w:p w14:paraId="725EDDF2" w14:textId="77777777" w:rsidR="000E1A34" w:rsidRPr="005C1988" w:rsidRDefault="000E1A34" w:rsidP="000E1A34">
      <w:pPr>
        <w:spacing w:after="0"/>
        <w:jc w:val="both"/>
        <w:rPr>
          <w:rFonts w:ascii="Arial" w:hAnsi="Arial" w:cs="Arial"/>
          <w:sz w:val="20"/>
          <w:szCs w:val="20"/>
          <w:lang w:val="en"/>
        </w:rPr>
      </w:pPr>
    </w:p>
    <w:p w14:paraId="37B41054"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1E34947"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Smith BD, </w:t>
      </w:r>
      <w:proofErr w:type="spellStart"/>
      <w:r w:rsidRPr="005C1988">
        <w:rPr>
          <w:rFonts w:ascii="Arial" w:hAnsi="Arial" w:cs="Arial"/>
          <w:sz w:val="20"/>
          <w:szCs w:val="20"/>
          <w:lang w:val="en"/>
        </w:rPr>
        <w:t>Haffty</w:t>
      </w:r>
      <w:proofErr w:type="spellEnd"/>
      <w:r w:rsidRPr="005C1988">
        <w:rPr>
          <w:rFonts w:ascii="Arial" w:hAnsi="Arial" w:cs="Arial"/>
          <w:sz w:val="20"/>
          <w:szCs w:val="20"/>
          <w:lang w:val="en"/>
        </w:rPr>
        <w:t xml:space="preserve"> BG. Prognostic </w:t>
      </w:r>
      <w:proofErr w:type="spellStart"/>
      <w:r w:rsidRPr="005C1988">
        <w:rPr>
          <w:rFonts w:ascii="Arial" w:hAnsi="Arial" w:cs="Arial"/>
          <w:sz w:val="20"/>
          <w:szCs w:val="20"/>
          <w:lang w:val="en"/>
        </w:rPr>
        <w:t>factoris</w:t>
      </w:r>
      <w:proofErr w:type="spellEnd"/>
      <w:r w:rsidRPr="005C1988">
        <w:rPr>
          <w:rFonts w:ascii="Arial" w:hAnsi="Arial" w:cs="Arial"/>
          <w:sz w:val="20"/>
          <w:szCs w:val="20"/>
          <w:lang w:val="en"/>
        </w:rPr>
        <w:t xml:space="preserve"> in patients with head and neck cancer. In: Harrison LB, Sessions RB, Hong WK, eds. </w:t>
      </w:r>
      <w:r w:rsidRPr="005C1988">
        <w:rPr>
          <w:rStyle w:val="Emphasis"/>
          <w:rFonts w:ascii="Arial" w:hAnsi="Arial" w:cs="Arial"/>
          <w:sz w:val="20"/>
          <w:szCs w:val="20"/>
          <w:lang w:val="en"/>
        </w:rPr>
        <w:t>Head and Neck Cancer: A Multidisciplinary Approach</w:t>
      </w:r>
      <w:r w:rsidRPr="005C1988">
        <w:rPr>
          <w:rFonts w:ascii="Arial" w:hAnsi="Arial" w:cs="Arial"/>
          <w:sz w:val="20"/>
          <w:szCs w:val="20"/>
          <w:lang w:val="en"/>
        </w:rPr>
        <w:t>. Philadelphia, PA: Lippincott Williams and Wilkins; 2009:51-75.</w:t>
      </w:r>
    </w:p>
    <w:p w14:paraId="577EDC58"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Fagan JJ, Collins B, Barnes L, et al. Perineural invasion in squamous cell carcinoma of the head and neck.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1998;124(6):637-640.</w:t>
      </w:r>
    </w:p>
    <w:p w14:paraId="38D7F49C"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Miller ME, </w:t>
      </w:r>
      <w:proofErr w:type="spellStart"/>
      <w:r w:rsidRPr="005C1988">
        <w:rPr>
          <w:rFonts w:ascii="Arial" w:hAnsi="Arial" w:cs="Arial"/>
          <w:sz w:val="20"/>
          <w:szCs w:val="20"/>
          <w:lang w:val="en"/>
        </w:rPr>
        <w:t>Palla</w:t>
      </w:r>
      <w:proofErr w:type="spellEnd"/>
      <w:r w:rsidRPr="005C1988">
        <w:rPr>
          <w:rFonts w:ascii="Arial" w:hAnsi="Arial" w:cs="Arial"/>
          <w:sz w:val="20"/>
          <w:szCs w:val="20"/>
          <w:lang w:val="en"/>
        </w:rPr>
        <w:t xml:space="preserve"> B, Chen Q, et al. A novel classification system for perineural invasion in </w:t>
      </w:r>
      <w:proofErr w:type="spellStart"/>
      <w:r w:rsidRPr="005C1988">
        <w:rPr>
          <w:rFonts w:ascii="Arial" w:hAnsi="Arial" w:cs="Arial"/>
          <w:sz w:val="20"/>
          <w:szCs w:val="20"/>
          <w:lang w:val="en"/>
        </w:rPr>
        <w:t>noncutaneous</w:t>
      </w:r>
      <w:proofErr w:type="spellEnd"/>
      <w:r w:rsidRPr="005C1988">
        <w:rPr>
          <w:rFonts w:ascii="Arial" w:hAnsi="Arial" w:cs="Arial"/>
          <w:sz w:val="20"/>
          <w:szCs w:val="20"/>
          <w:lang w:val="en"/>
        </w:rPr>
        <w:t xml:space="preserve"> head and neck squamous cell carcinoma: histologic subcategories and patient outcomes. </w:t>
      </w:r>
      <w:r w:rsidRPr="005C1988">
        <w:rPr>
          <w:rStyle w:val="Emphasis"/>
          <w:rFonts w:ascii="Arial" w:hAnsi="Arial" w:cs="Arial"/>
          <w:sz w:val="20"/>
          <w:szCs w:val="20"/>
          <w:lang w:val="en"/>
        </w:rPr>
        <w:t xml:space="preserve">Am J </w:t>
      </w:r>
      <w:proofErr w:type="spellStart"/>
      <w:r w:rsidRPr="005C1988">
        <w:rPr>
          <w:rStyle w:val="Emphasis"/>
          <w:rFonts w:ascii="Arial" w:hAnsi="Arial" w:cs="Arial"/>
          <w:sz w:val="20"/>
          <w:szCs w:val="20"/>
          <w:lang w:val="en"/>
        </w:rPr>
        <w:t>Otolaryngol</w:t>
      </w:r>
      <w:proofErr w:type="spellEnd"/>
      <w:r w:rsidRPr="005C1988">
        <w:rPr>
          <w:rFonts w:ascii="Arial" w:hAnsi="Arial" w:cs="Arial"/>
          <w:sz w:val="20"/>
          <w:szCs w:val="20"/>
          <w:lang w:val="en"/>
        </w:rPr>
        <w:t>. 2012;33(2):212-215.</w:t>
      </w:r>
    </w:p>
    <w:p w14:paraId="4FCFD9F1"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Cooper JS, </w:t>
      </w:r>
      <w:proofErr w:type="spellStart"/>
      <w:r w:rsidRPr="005C1988">
        <w:rPr>
          <w:rFonts w:ascii="Arial" w:hAnsi="Arial" w:cs="Arial"/>
          <w:sz w:val="20"/>
          <w:szCs w:val="20"/>
          <w:lang w:val="en"/>
        </w:rPr>
        <w:t>Pajak</w:t>
      </w:r>
      <w:proofErr w:type="spellEnd"/>
      <w:r w:rsidRPr="005C1988">
        <w:rPr>
          <w:rFonts w:ascii="Arial" w:hAnsi="Arial" w:cs="Arial"/>
          <w:sz w:val="20"/>
          <w:szCs w:val="20"/>
          <w:lang w:val="en"/>
        </w:rPr>
        <w:t xml:space="preserve"> TF, </w:t>
      </w:r>
      <w:proofErr w:type="spellStart"/>
      <w:r w:rsidRPr="005C1988">
        <w:rPr>
          <w:rFonts w:ascii="Arial" w:hAnsi="Arial" w:cs="Arial"/>
          <w:sz w:val="20"/>
          <w:szCs w:val="20"/>
          <w:lang w:val="en"/>
        </w:rPr>
        <w:t>Forastiere</w:t>
      </w:r>
      <w:proofErr w:type="spellEnd"/>
      <w:r w:rsidRPr="005C1988">
        <w:rPr>
          <w:rFonts w:ascii="Arial" w:hAnsi="Arial" w:cs="Arial"/>
          <w:sz w:val="20"/>
          <w:szCs w:val="20"/>
          <w:lang w:val="en"/>
        </w:rPr>
        <w:t xml:space="preserve"> AA, et al. Postoperative concurrent radiotherapy and chemotherapy for high-risk squamous-cell carcinoma of the head and neck. </w:t>
      </w:r>
      <w:r w:rsidRPr="005C1988">
        <w:rPr>
          <w:rStyle w:val="Emphasis"/>
          <w:rFonts w:ascii="Arial" w:hAnsi="Arial" w:cs="Arial"/>
          <w:sz w:val="20"/>
          <w:szCs w:val="20"/>
          <w:lang w:val="en"/>
        </w:rPr>
        <w:t xml:space="preserve">N </w:t>
      </w:r>
      <w:proofErr w:type="spellStart"/>
      <w:r w:rsidRPr="005C1988">
        <w:rPr>
          <w:rStyle w:val="Emphasis"/>
          <w:rFonts w:ascii="Arial" w:hAnsi="Arial" w:cs="Arial"/>
          <w:sz w:val="20"/>
          <w:szCs w:val="20"/>
          <w:lang w:val="en"/>
        </w:rPr>
        <w:t>Engl</w:t>
      </w:r>
      <w:proofErr w:type="spellEnd"/>
      <w:r w:rsidRPr="005C1988">
        <w:rPr>
          <w:rStyle w:val="Emphasis"/>
          <w:rFonts w:ascii="Arial" w:hAnsi="Arial" w:cs="Arial"/>
          <w:sz w:val="20"/>
          <w:szCs w:val="20"/>
          <w:lang w:val="en"/>
        </w:rPr>
        <w:t xml:space="preserve"> J Med</w:t>
      </w:r>
      <w:r w:rsidRPr="005C1988">
        <w:rPr>
          <w:rFonts w:ascii="Arial" w:hAnsi="Arial" w:cs="Arial"/>
          <w:sz w:val="20"/>
          <w:szCs w:val="20"/>
          <w:lang w:val="en"/>
        </w:rPr>
        <w:t>. 2004;350(19):1937-1944.</w:t>
      </w:r>
    </w:p>
    <w:p w14:paraId="73E8C126" w14:textId="0CA2FD85" w:rsid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Bernier J, </w:t>
      </w:r>
      <w:proofErr w:type="spellStart"/>
      <w:r w:rsidRPr="005C1988">
        <w:rPr>
          <w:rFonts w:ascii="Arial" w:hAnsi="Arial" w:cs="Arial"/>
          <w:sz w:val="20"/>
          <w:szCs w:val="20"/>
          <w:lang w:val="en"/>
        </w:rPr>
        <w:t>Domenge</w:t>
      </w:r>
      <w:proofErr w:type="spellEnd"/>
      <w:r w:rsidRPr="005C1988">
        <w:rPr>
          <w:rFonts w:ascii="Arial" w:hAnsi="Arial" w:cs="Arial"/>
          <w:sz w:val="20"/>
          <w:szCs w:val="20"/>
          <w:lang w:val="en"/>
        </w:rPr>
        <w:t xml:space="preserve"> C, </w:t>
      </w:r>
      <w:proofErr w:type="spellStart"/>
      <w:r w:rsidRPr="005C1988">
        <w:rPr>
          <w:rFonts w:ascii="Arial" w:hAnsi="Arial" w:cs="Arial"/>
          <w:sz w:val="20"/>
          <w:szCs w:val="20"/>
          <w:lang w:val="en"/>
        </w:rPr>
        <w:t>Ozsahin</w:t>
      </w:r>
      <w:proofErr w:type="spellEnd"/>
      <w:r w:rsidRPr="005C1988">
        <w:rPr>
          <w:rFonts w:ascii="Arial" w:hAnsi="Arial" w:cs="Arial"/>
          <w:sz w:val="20"/>
          <w:szCs w:val="20"/>
          <w:lang w:val="en"/>
        </w:rPr>
        <w:t xml:space="preserve"> M, et al. Postoperative irradiation with or without concomitant chemotherapy for locally advanced head and neck cancer. </w:t>
      </w:r>
      <w:r w:rsidRPr="005C1988">
        <w:rPr>
          <w:rStyle w:val="Emphasis"/>
          <w:rFonts w:ascii="Arial" w:hAnsi="Arial" w:cs="Arial"/>
          <w:sz w:val="20"/>
          <w:szCs w:val="20"/>
          <w:lang w:val="en"/>
        </w:rPr>
        <w:t xml:space="preserve">N </w:t>
      </w:r>
      <w:proofErr w:type="spellStart"/>
      <w:r w:rsidRPr="005C1988">
        <w:rPr>
          <w:rStyle w:val="Emphasis"/>
          <w:rFonts w:ascii="Arial" w:hAnsi="Arial" w:cs="Arial"/>
          <w:sz w:val="20"/>
          <w:szCs w:val="20"/>
          <w:lang w:val="en"/>
        </w:rPr>
        <w:t>Engl</w:t>
      </w:r>
      <w:proofErr w:type="spellEnd"/>
      <w:r w:rsidRPr="005C1988">
        <w:rPr>
          <w:rStyle w:val="Emphasis"/>
          <w:rFonts w:ascii="Arial" w:hAnsi="Arial" w:cs="Arial"/>
          <w:sz w:val="20"/>
          <w:szCs w:val="20"/>
          <w:lang w:val="en"/>
        </w:rPr>
        <w:t xml:space="preserve"> J Med</w:t>
      </w:r>
      <w:r w:rsidRPr="005C1988">
        <w:rPr>
          <w:rFonts w:ascii="Arial" w:hAnsi="Arial" w:cs="Arial"/>
          <w:sz w:val="20"/>
          <w:szCs w:val="20"/>
          <w:lang w:val="en"/>
        </w:rPr>
        <w:t>. 2004;350(19):1945-1952.</w:t>
      </w:r>
    </w:p>
    <w:p w14:paraId="63E48219" w14:textId="77777777" w:rsidR="000E1A34" w:rsidRPr="005C1988" w:rsidRDefault="000E1A34" w:rsidP="000E1A34">
      <w:pPr>
        <w:spacing w:after="0" w:line="240" w:lineRule="auto"/>
        <w:ind w:left="750" w:right="30"/>
        <w:jc w:val="both"/>
        <w:divId w:val="813914097"/>
        <w:rPr>
          <w:rFonts w:ascii="Arial" w:hAnsi="Arial" w:cs="Arial"/>
          <w:sz w:val="20"/>
          <w:szCs w:val="20"/>
          <w:lang w:val="en"/>
        </w:rPr>
      </w:pPr>
    </w:p>
    <w:p w14:paraId="4346BD66"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G. Worst Pattern of Invasion (WPOI)</w:t>
      </w:r>
    </w:p>
    <w:p w14:paraId="0BDCCFCB" w14:textId="77777777" w:rsidR="005C1988" w:rsidRPr="005C1988" w:rsidRDefault="005C1988" w:rsidP="000E1A34">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Worst pattern of invasion (WPOI) has been validated as a prognosticator for oral cavity squamous carcinomas.</w:t>
      </w:r>
      <w:hyperlink w:anchor="5133" w:tooltip="Brandwein-Gensler M, Smith RV, Wang&#10;B, et al. Validation of the histologic risk model in a new cohort of patients&#10;with head and neck squamous cell carcinoma. Am J Surg Pathol.&#10;2010;34(5):676-688." w:history="1">
        <w:r w:rsidRPr="005C1988">
          <w:rPr>
            <w:rStyle w:val="Hyperlink"/>
            <w:rFonts w:ascii="Arial" w:hAnsi="Arial" w:cs="Arial"/>
            <w:sz w:val="20"/>
            <w:szCs w:val="20"/>
            <w:vertAlign w:val="superscript"/>
            <w:lang w:val="en"/>
          </w:rPr>
          <w:t>1,</w:t>
        </w:r>
      </w:hyperlink>
      <w:hyperlink w:anchor="5134" w:tooltip="Brandwein-Gensler M, Teixeira MS,&#10;Lewis CM, et al. Oral squamous cell carcinoma: histologic risk assessment, but not&#10;margin status, is strongly predictive of local disease-free and overall&#10;survival. Am J Surg Pathol. 2005;29(2):167-178." w:history="1">
        <w:r w:rsidRPr="005C1988">
          <w:rPr>
            <w:rStyle w:val="Hyperlink"/>
            <w:rFonts w:ascii="Arial" w:hAnsi="Arial" w:cs="Arial"/>
            <w:sz w:val="20"/>
            <w:szCs w:val="20"/>
            <w:vertAlign w:val="superscript"/>
            <w:lang w:val="en"/>
          </w:rPr>
          <w:t>2,</w:t>
        </w:r>
      </w:hyperlink>
      <w:hyperlink w:anchor="5135" w:tooltip="Li Y, Bai S, Carroll W, et al.&#10;Validation of the risk model: high-risk classification and tumor pattern of&#10;invasion predict outcome for patients with low-stage oral cavity squamous cell&#10;carcinoma. Head Neck Pathol. 2013;7(3):211-223."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xml:space="preserve"> While there are 5 patterns noted, distinction between WPOI-5 and other patterns is what is most relevant. WPOI-5 is defined by tumor dispersion ≥1 mm between tumor satellites. Examples of pattern 5 are shown in Figure 3. WPOI has been validated on multivariate analysis in oral tumors, also specifically in low stage tumors.  However, WPOI can be viewed as redundant and only optional for reporting purposes as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perineural invasion (PNI), and angiolymphatic invasion also count as WPOI-5.</w:t>
      </w:r>
      <w:hyperlink w:anchor="5136"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4</w:t>
        </w:r>
      </w:hyperlink>
    </w:p>
    <w:p w14:paraId="311C5B24" w14:textId="77777777" w:rsidR="005C1988" w:rsidRPr="005C1988" w:rsidRDefault="005C1988">
      <w:pPr>
        <w:pStyle w:val="NormalWeb"/>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0CD10BE5" wp14:editId="4AC1FD00">
            <wp:extent cx="4449445" cy="34461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445" cy="3446145"/>
                    </a:xfrm>
                    <a:prstGeom prst="rect">
                      <a:avLst/>
                    </a:prstGeom>
                    <a:noFill/>
                    <a:ln>
                      <a:noFill/>
                    </a:ln>
                  </pic:spPr>
                </pic:pic>
              </a:graphicData>
            </a:graphic>
          </wp:inline>
        </w:drawing>
      </w:r>
    </w:p>
    <w:p w14:paraId="0607699F" w14:textId="07657443" w:rsidR="005C1988" w:rsidRPr="005C1988" w:rsidRDefault="005C1988" w:rsidP="000E1A34">
      <w:pPr>
        <w:pStyle w:val="NormalWeb"/>
        <w:spacing w:line="259" w:lineRule="auto"/>
        <w:jc w:val="both"/>
        <w:rPr>
          <w:rFonts w:ascii="Arial" w:hAnsi="Arial" w:cs="Arial"/>
          <w:sz w:val="20"/>
          <w:szCs w:val="20"/>
          <w:lang w:val="en"/>
        </w:rPr>
      </w:pPr>
      <w:r w:rsidRPr="005C1988">
        <w:rPr>
          <w:rStyle w:val="Strong"/>
          <w:rFonts w:ascii="Arial" w:hAnsi="Arial" w:cs="Arial"/>
          <w:sz w:val="20"/>
          <w:szCs w:val="20"/>
          <w:lang w:val="en"/>
        </w:rPr>
        <w:t>Figure 3.</w:t>
      </w:r>
      <w:r w:rsidRPr="005C1988">
        <w:rPr>
          <w:rFonts w:ascii="Arial" w:hAnsi="Arial" w:cs="Arial"/>
          <w:sz w:val="20"/>
          <w:szCs w:val="20"/>
          <w:lang w:val="en"/>
        </w:rPr>
        <w:t xml:space="preserve">  A. Low-power overview demonstrating generalized tumor dispersion, which is measured at the advancing tumor edge. Carcinoma satellites in the green box are shown in B., lower edge. The green line denotes spread of almost 2 mm, fulfilling criteria for WPOI-5. C. This carcinoma reveals </w:t>
      </w:r>
      <w:proofErr w:type="gramStart"/>
      <w:r w:rsidRPr="005C1988">
        <w:rPr>
          <w:rFonts w:ascii="Arial" w:hAnsi="Arial" w:cs="Arial"/>
          <w:sz w:val="20"/>
          <w:szCs w:val="20"/>
          <w:lang w:val="en"/>
        </w:rPr>
        <w:t>rare dispersed</w:t>
      </w:r>
      <w:proofErr w:type="gramEnd"/>
      <w:r w:rsidRPr="005C1988">
        <w:rPr>
          <w:rFonts w:ascii="Arial" w:hAnsi="Arial" w:cs="Arial"/>
          <w:sz w:val="20"/>
          <w:szCs w:val="20"/>
          <w:lang w:val="en"/>
        </w:rPr>
        <w:t xml:space="preserve"> satellites fulfilling this criteria, likely due to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w:t>
      </w:r>
      <w:proofErr w:type="spellStart"/>
      <w:r w:rsidRPr="005C1988">
        <w:rPr>
          <w:rFonts w:ascii="Arial" w:hAnsi="Arial" w:cs="Arial"/>
          <w:sz w:val="20"/>
          <w:szCs w:val="20"/>
          <w:lang w:val="en"/>
        </w:rPr>
        <w:t>lymphovascular</w:t>
      </w:r>
      <w:proofErr w:type="spellEnd"/>
      <w:r w:rsidRPr="005C1988">
        <w:rPr>
          <w:rFonts w:ascii="Arial" w:hAnsi="Arial" w:cs="Arial"/>
          <w:sz w:val="20"/>
          <w:szCs w:val="20"/>
          <w:lang w:val="en"/>
        </w:rPr>
        <w:t xml:space="preserve"> emboli. From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Springer; 2017. © American Joint Committee on Cancer. Reproduced with permission.</w:t>
      </w:r>
    </w:p>
    <w:p w14:paraId="656BA6D7"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6DEC7B24"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Smith RV, Wang B, et al. Validation of the histologic risk model in a new cohort of patients with head and neck squamous cell carcinoma.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2010;34(5):676-688.</w:t>
      </w:r>
    </w:p>
    <w:p w14:paraId="243D09A5"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Teixeira MS, Lewis CM, et al. Oral squamous cell carcinoma: histologic risk assessment, but not margin status, is strongly predictive of local disease-free and overall survival.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2005;29(2):167-178.</w:t>
      </w:r>
    </w:p>
    <w:p w14:paraId="54A7B244"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Li Y, Bai S, Carroll W, et al. Validation of the risk model: high-risk classification and tumor pattern of invasion predict outcome for patients with low-stage oral cavity squamous cell carcinoma. </w:t>
      </w:r>
      <w:r w:rsidRPr="005C1988">
        <w:rPr>
          <w:rStyle w:val="Emphasis"/>
          <w:rFonts w:ascii="Arial" w:hAnsi="Arial" w:cs="Arial"/>
          <w:sz w:val="20"/>
          <w:szCs w:val="20"/>
          <w:lang w:val="en"/>
        </w:rPr>
        <w:t xml:space="preserve">Head Neck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2013;7(3):211-223.</w:t>
      </w:r>
    </w:p>
    <w:p w14:paraId="406EC4CD" w14:textId="4FAE5F1F" w:rsidR="005C1988" w:rsidRDefault="005C1988" w:rsidP="000E1A34">
      <w:pPr>
        <w:numPr>
          <w:ilvl w:val="0"/>
          <w:numId w:val="9"/>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6F8405D8"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7480CE1A"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H. Surgical Margins</w:t>
      </w:r>
    </w:p>
    <w:p w14:paraId="33A45677" w14:textId="772E13D1"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The definition of a positive margin is somewhat controversial given the varied results from prior studies.</w:t>
      </w:r>
      <w:hyperlink w:anchor="5111" w:tooltip="Brandwein-Gensler M, Teixeira MS,&#10;Lewis CM, et al. Oral squamous cell carcinoma: histologic risk assessment, but&#10;not margin status, is strongly predictive of local disease-free and overall survival.&#10;Am J Surg Pathol. 2005;29(2):167-178." w:history="1">
        <w:r w:rsidRPr="005C1988">
          <w:rPr>
            <w:rStyle w:val="Hyperlink"/>
            <w:rFonts w:ascii="Arial" w:hAnsi="Arial" w:cs="Arial"/>
            <w:sz w:val="20"/>
            <w:szCs w:val="20"/>
            <w:vertAlign w:val="superscript"/>
            <w:lang w:val="en"/>
          </w:rPr>
          <w:t>1,</w:t>
        </w:r>
      </w:hyperlink>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xml:space="preserve"> However, overall, several studies support the definition of a positive margin to be invasive carcinoma </w:t>
      </w:r>
      <w:r w:rsidRPr="005C1988">
        <w:rPr>
          <w:rStyle w:val="Emphasis"/>
          <w:rFonts w:ascii="Arial" w:hAnsi="Arial" w:cs="Arial"/>
          <w:sz w:val="20"/>
          <w:szCs w:val="20"/>
          <w:lang w:val="en"/>
        </w:rPr>
        <w:t>or</w:t>
      </w:r>
      <w:r w:rsidRPr="005C1988">
        <w:rPr>
          <w:rFonts w:ascii="Arial" w:hAnsi="Arial" w:cs="Arial"/>
          <w:sz w:val="20"/>
          <w:szCs w:val="20"/>
          <w:lang w:val="en"/>
        </w:rPr>
        <w:t xml:space="preserve"> carcinoma in situ/high-grade dysplasia present at margins (microscopic cut-through of tumor).</w:t>
      </w:r>
      <w:hyperlink w:anchor="5113" w:tooltip="Alicandri-Ciufelli M, Bonali M,&#10;Piccinini A, et al. Surgical margins in head and neck squamous cell carcinoma:&#10;what is "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Furthermore, reporting of surgical margins should also include information regarding the distance of invasive carcinoma, carcinoma in situ, or high-grade dysplasia (moderate to severe) from the surgical margin. Tumors with “close” margins also carry an increased risk for local recurrence.</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hyperlink w:anchor="5113" w:tooltip="Alicandri-Ciufelli M, Bonali M,&#10;Piccinini A, et al. Surgical margins in head and neck squamous cell carcinoma:&#10;what is "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The definition of a “close” margin is not standardized as the effective cut-off varies between studies and between anatomic subsites. Commonly used cut points to define close margins are 5 mm in general and 2 mm with respect to glottic larynx.</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However, values ranging from 3 mm to 7 mm have been used with success,</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hyperlink w:anchor="5114" w:tooltip="Liao&#10;CT, Chang JT, Wang HM, et al. Analysis of risk factors of predictive local&#10;tumor control in oral cavity cancer. Ann Surg Oncol. 2008;15(3):915-922."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and for glottic tumors as low as 1 mm.</w:t>
      </w:r>
      <w:hyperlink w:anchor="5115" w:tooltip="Ansarin M, Santoro L, Cattaneo A,&#10;et al. Laser surgery for early glottic cancer: impact of margin status on local&#10;control and organ preservation. Arch Otolaryngol Head Neck Surg.&#10;2009;135(4):385-390."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Thus, distance of tumor from the nearest margin should be recorded. </w:t>
      </w:r>
    </w:p>
    <w:p w14:paraId="4295EFFE"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Regarding what actually represents the relevant margin status, it becomes increasingly clear that margins obtained from the main resection specimen are of more reliable prognostic value.</w:t>
      </w:r>
      <w:hyperlink w:anchor="5116" w:tooltip="Miller ME, Palla B, Chen Q, et al.&#10;A novel classification system for perineural invasion in noncutaneous head and&#10;neck squamous cell carcinoma: histologic subcategories and patient outcomes. Am&#10;J Otolaryngol. 2012;33(2):212-215." w:history="1">
        <w:r w:rsidRPr="005C1988">
          <w:rPr>
            <w:rStyle w:val="Hyperlink"/>
            <w:rFonts w:ascii="Arial" w:hAnsi="Arial" w:cs="Arial"/>
            <w:sz w:val="20"/>
            <w:szCs w:val="20"/>
            <w:vertAlign w:val="superscript"/>
            <w:lang w:val="en"/>
          </w:rPr>
          <w:t>6,</w:t>
        </w:r>
      </w:hyperlink>
      <w:hyperlink w:anchor="5117" w:tooltip="Chang AM, Kim SW, Duvvuri U, et al.&#10;Early squamous cell carcinoma of the oral tongue: comparing margins obtained&#10;from the glossectomy specimen to margins from the tumor bed. Oral Oncol.&#10;2013;49(11):1077-1082." w:history="1">
        <w:r w:rsidRPr="005C1988">
          <w:rPr>
            <w:rStyle w:val="Hyperlink"/>
            <w:rFonts w:ascii="Arial" w:hAnsi="Arial" w:cs="Arial"/>
            <w:sz w:val="20"/>
            <w:szCs w:val="20"/>
            <w:vertAlign w:val="superscript"/>
            <w:lang w:val="en"/>
          </w:rPr>
          <w:t>7,</w:t>
        </w:r>
      </w:hyperlink>
      <w:hyperlink w:anchor="5118" w:tooltip="Varvares MA, Poti S, Kenyon B,&#10;Christopher K, Walker RJ. Surgical margins and primary site resection in&#10;achieving local control in oral cancer resections. Laryngoscope.&#10;2015;125(10):2298-2307." w:history="1">
        <w:r w:rsidRPr="005C1988">
          <w:rPr>
            <w:rStyle w:val="Hyperlink"/>
            <w:rFonts w:ascii="Arial" w:hAnsi="Arial" w:cs="Arial"/>
            <w:sz w:val="20"/>
            <w:szCs w:val="20"/>
            <w:vertAlign w:val="superscript"/>
            <w:lang w:val="en"/>
          </w:rPr>
          <w:t>8,</w:t>
        </w:r>
      </w:hyperlink>
      <w:hyperlink w:anchor="5119" w:tooltip="Maxwell JH, Thompson LD,&#10;Brandwein-Gensler MS, et al. Early oral tongue squamous cell carcinoma:&#10;sampling of margins from tumor bed and worse local control. JAMA Otolaryngol&#10;Head Neck Surg. 2015;141(12):1104-1110." w:history="1">
        <w:r w:rsidRPr="005C1988">
          <w:rPr>
            <w:rStyle w:val="Hyperlink"/>
            <w:rFonts w:ascii="Arial" w:hAnsi="Arial" w:cs="Arial"/>
            <w:sz w:val="20"/>
            <w:szCs w:val="20"/>
            <w:vertAlign w:val="superscript"/>
            <w:lang w:val="en"/>
          </w:rPr>
          <w:t>9</w:t>
        </w:r>
      </w:hyperlink>
      <w:r w:rsidRPr="005C1988">
        <w:rPr>
          <w:rFonts w:ascii="Arial" w:hAnsi="Arial" w:cs="Arial"/>
          <w:sz w:val="20"/>
          <w:szCs w:val="20"/>
          <w:lang w:val="en"/>
        </w:rPr>
        <w:t> The clinical value of tumor bed margins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margins taken separately) is often undermined by their uncertain origin with respect to the main resection,</w:t>
      </w:r>
      <w:hyperlink w:anchor="5120" w:tooltip="Kerawala CJ, Ong TK. Relocating the&#10;site of frozen sections--is there room for improvement? Head Neck.&#10;2001;23(3):230-232." w:history="1">
        <w:r w:rsidRPr="005C1988">
          <w:rPr>
            <w:rStyle w:val="Hyperlink"/>
            <w:rFonts w:ascii="Arial" w:hAnsi="Arial" w:cs="Arial"/>
            <w:sz w:val="20"/>
            <w:szCs w:val="20"/>
            <w:vertAlign w:val="superscript"/>
            <w:lang w:val="en"/>
          </w:rPr>
          <w:t>10</w:t>
        </w:r>
      </w:hyperlink>
      <w:r w:rsidRPr="005C1988">
        <w:rPr>
          <w:rFonts w:ascii="Arial" w:hAnsi="Arial" w:cs="Arial"/>
          <w:sz w:val="20"/>
          <w:szCs w:val="20"/>
          <w:lang w:val="en"/>
        </w:rPr>
        <w:t> infrequent orientation as to the new margin surface, and fragmentation. Biopsies of tumor bed (or tumor bed margins) have low sensitivity for detecting a positive margin from the actual resection specimen and, by definition, cannot identify “close” resection specimen margins. It is then justifiable to report the specimen margin status separately from the tumor bed margin status (see below). Of note, these findings have also been reported in other anatomic sites.</w:t>
      </w:r>
      <w:hyperlink w:anchor="5117" w:tooltip="Chang AM, Kim SW, Duvvuri U, et al.&#10;Early squamous cell carcinoma of the oral tongue: comparing margins obtained&#10;from the glossectomy specimen to margins from the tumor bed. Oral Oncol.&#10;2013;49(11):1077-1082." w:history="1">
        <w:r w:rsidRPr="005C1988">
          <w:rPr>
            <w:rStyle w:val="Hyperlink"/>
            <w:rFonts w:ascii="Arial" w:hAnsi="Arial" w:cs="Arial"/>
            <w:sz w:val="20"/>
            <w:szCs w:val="20"/>
            <w:vertAlign w:val="superscript"/>
            <w:lang w:val="en"/>
          </w:rPr>
          <w:t>7,</w:t>
        </w:r>
      </w:hyperlink>
      <w:hyperlink w:anchor="5121" w:tooltip="Hagemann IS, Lewis JS, Jr. A&#10;retrospective comparison of 2 methods of intraoperative margin evaluation&#10;during partial nephrectomy. J Urol. 2009;181(2):500-505." w:history="1">
        <w:r w:rsidRPr="005C1988">
          <w:rPr>
            <w:rStyle w:val="Hyperlink"/>
            <w:rFonts w:ascii="Arial" w:hAnsi="Arial" w:cs="Arial"/>
            <w:sz w:val="20"/>
            <w:szCs w:val="20"/>
            <w:vertAlign w:val="superscript"/>
            <w:lang w:val="en"/>
          </w:rPr>
          <w:t>11,</w:t>
        </w:r>
      </w:hyperlink>
      <w:hyperlink w:anchor="5122" w:tooltip="DiNardo LJ, Lin J, Karageorge LS,&#10;Powers CN. Accuracy, utility, and cost of frozen section margins in head and&#10;neck cancer surgery. Laryngoscope. 2000;110(10 Pt 1):1773-1776." w:history="1">
        <w:r w:rsidRPr="005C1988">
          <w:rPr>
            <w:rStyle w:val="Hyperlink"/>
            <w:rFonts w:ascii="Arial" w:hAnsi="Arial" w:cs="Arial"/>
            <w:sz w:val="20"/>
            <w:szCs w:val="20"/>
            <w:vertAlign w:val="superscript"/>
            <w:lang w:val="en"/>
          </w:rPr>
          <w:t>12,</w:t>
        </w:r>
      </w:hyperlink>
      <w:hyperlink w:anchor="5123" w:tooltip="Yahalom R, Dobriyan A, Vered M,&#10;Talmi YP, Teicher S, Bedrin L. A prospective study of surgical margin status in&#10;oral squamous cell carcinoma: a preliminary report. J Surg Oncol.&#10;2008;98(8):572-578." w:history="1">
        <w:r w:rsidRPr="005C1988">
          <w:rPr>
            <w:rStyle w:val="Hyperlink"/>
            <w:rFonts w:ascii="Arial" w:hAnsi="Arial" w:cs="Arial"/>
            <w:sz w:val="20"/>
            <w:szCs w:val="20"/>
            <w:vertAlign w:val="superscript"/>
            <w:lang w:val="en"/>
          </w:rPr>
          <w:t>13</w:t>
        </w:r>
      </w:hyperlink>
    </w:p>
    <w:p w14:paraId="54BA1BBE" w14:textId="539C8C86"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Nonetheless, tumor bed margin status is still utilized in various practice settings for patient management.</w:t>
      </w:r>
      <w:hyperlink w:anchor="5124" w:tooltip="Black C, Marotti J, Zarovnaya E, Paydarfar&#10;J. Critical evaluation of frozen section margins in head and neck cancer&#10;resections. Cancer. 2006;107(12):2792-2800." w:history="1">
        <w:r w:rsidRPr="005C1988">
          <w:rPr>
            <w:rStyle w:val="Hyperlink"/>
            <w:rFonts w:ascii="Arial" w:hAnsi="Arial" w:cs="Arial"/>
            <w:sz w:val="20"/>
            <w:szCs w:val="20"/>
            <w:vertAlign w:val="superscript"/>
            <w:lang w:val="en"/>
          </w:rPr>
          <w:t>14,</w:t>
        </w:r>
      </w:hyperlink>
      <w:hyperlink w:anchor="5125" w:tooltip="Meier JD, Oliver DA, Varvares MA.&#10;Surgical margin determination in head and neck oncology: current clinical&#10;practice. The results of an International American Head and Neck Society Member&#10;Survey. Head Neck. 2005;27(11):952-958." w:history="1">
        <w:r w:rsidRPr="005C1988">
          <w:rPr>
            <w:rStyle w:val="Hyperlink"/>
            <w:rFonts w:ascii="Arial" w:hAnsi="Arial" w:cs="Arial"/>
            <w:sz w:val="20"/>
            <w:szCs w:val="20"/>
            <w:vertAlign w:val="superscript"/>
            <w:lang w:val="en"/>
          </w:rPr>
          <w:t>15</w:t>
        </w:r>
      </w:hyperlink>
      <w:r w:rsidRPr="005C1988">
        <w:rPr>
          <w:rFonts w:ascii="Arial" w:hAnsi="Arial" w:cs="Arial"/>
          <w:sz w:val="20"/>
          <w:szCs w:val="20"/>
          <w:lang w:val="en"/>
        </w:rPr>
        <w:t> However, the challenge for pathologists is to arrive at a “final” margin status, integrating both tumor bed and specimen margin status. As it is in multi-part resections, the pathologist’s ability to confidently establish the relationship between the main resected specimen and additional, separately submitted parts and to assess the adequacy of excision is compromised. </w:t>
      </w:r>
    </w:p>
    <w:p w14:paraId="2CDDE7C9" w14:textId="0788B84B"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To optimize reporting, both specimen margin and tumor bed margin status should thus be reported separately.  The “final” margin status then becomes a multidisciplinary integration of these findings. For instance, in cases with differing margin statuses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resection specimen margin positive, corresponding tumor bed margin negative), the small size and lack of orientation of the tumor bed margin may preclude a reliable conversion to final negative margin. Conversely, in some cases the tumor bed specimen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revision of margin) may be a reliable indicator of a true final margin. This is a judgment call that requires close interaction between the surgeon and pathologist, but, generally, the following basic requirements are met: (1) tumor bed margins are quite large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thick enough to be readily processed as radial margins and large enough to match the corresponding aspect of the main specimen margin); (2) are oriented as to the new true margin surface (by ink or stitch); (3) the physical relationship between the main resection specimen and additional tumor bed margins is confirmed by pathologist and surgeon (usually through unequivocal labeling, and even fitting the tumor bed margin to the main specimen).  In such a case, the tumor bed margin could be considered a final margin. </w:t>
      </w:r>
    </w:p>
    <w:p w14:paraId="3F992C08" w14:textId="22469768"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Reporting of surgical margins for carcinomas of the minor salivary glands should follow those used for squamous cell carcinoma of oral cavity.</w:t>
      </w:r>
    </w:p>
    <w:p w14:paraId="723AFE2D" w14:textId="77777777"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Dysplasia</w:t>
      </w:r>
    </w:p>
    <w:p w14:paraId="205C1B55" w14:textId="5B67B81E"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 xml:space="preserve">The types of intraepithelial dysplasia of the upper aerodigestive tract (UADT) include nonkeratinizing (“classic”) dysplasia and keratinizing dysplasia. Of the 2 types of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the 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are significantly more common than the nonkeratinizing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Unlike laryngeal dysplasia, a 3-tier system for oral dysplasia is retained (see also note O).</w:t>
      </w:r>
      <w:hyperlink w:anchor="5127" w:tooltip="Reibel&#10;J, Gale N, Hille JJ, et al. Oral potentially malignant disorders and oral&#10;epithelial dysplasia. In: El-Naggar AK, Chan JKC, Grandis JR, Takata T,&#10;Slootweg PJ, eds. WHO Classification of Head and Neck Tumours. 4th ed. Geneva,&#10;Switzerland: WHO Press; 2017" w:history="1">
        <w:r w:rsidRPr="005C1988">
          <w:rPr>
            <w:rStyle w:val="Hyperlink"/>
            <w:rFonts w:ascii="Arial" w:hAnsi="Arial" w:cs="Arial"/>
            <w:sz w:val="20"/>
            <w:szCs w:val="20"/>
            <w:vertAlign w:val="superscript"/>
            <w:lang w:val="en"/>
          </w:rPr>
          <w:t>16</w:t>
        </w:r>
      </w:hyperlink>
      <w:r w:rsidRPr="005C1988">
        <w:rPr>
          <w:rFonts w:ascii="Arial" w:hAnsi="Arial" w:cs="Arial"/>
          <w:sz w:val="20"/>
          <w:szCs w:val="20"/>
          <w:lang w:val="en"/>
        </w:rPr>
        <w:t> Generally, mild dysplasia at a margin is considered low risk and negative, while severe dysplasia at margin is considered high risk and positive. Moderate dysplasia at margin is implies an intermediate risk and is reported as positive.</w:t>
      </w:r>
    </w:p>
    <w:p w14:paraId="0891529D" w14:textId="77777777" w:rsidR="005C1988" w:rsidRPr="005C1988" w:rsidRDefault="005C1988" w:rsidP="000E1A34">
      <w:pPr>
        <w:keepNext/>
        <w:tabs>
          <w:tab w:val="left" w:pos="360"/>
        </w:tabs>
        <w:jc w:val="both"/>
        <w:outlineLvl w:val="1"/>
        <w:rPr>
          <w:rFonts w:ascii="Arial" w:hAnsi="Arial" w:cs="Arial"/>
          <w:sz w:val="20"/>
          <w:szCs w:val="20"/>
          <w:lang w:val="en"/>
        </w:rPr>
      </w:pPr>
      <w:r w:rsidRPr="005C1988">
        <w:rPr>
          <w:rStyle w:val="Strong"/>
          <w:rFonts w:ascii="Arial" w:hAnsi="Arial" w:cs="Arial"/>
          <w:bCs w:val="0"/>
          <w:sz w:val="20"/>
          <w:szCs w:val="20"/>
          <w:lang w:val="en"/>
        </w:rPr>
        <w:t>Orientation of Specimen</w:t>
      </w:r>
    </w:p>
    <w:p w14:paraId="0C3AC83A" w14:textId="5DE322FC"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r w:rsidR="000E1A34">
        <w:rPr>
          <w:rFonts w:ascii="Arial" w:hAnsi="Arial" w:cs="Arial"/>
          <w:sz w:val="20"/>
          <w:szCs w:val="20"/>
          <w:lang w:val="en"/>
        </w:rPr>
        <w:t>.</w:t>
      </w:r>
    </w:p>
    <w:p w14:paraId="4620147D"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57BEDAD2"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Teixeira MS, Lewis CM, et al. Oral squamous cell carcinoma: histologic risk assessment, but not margin status, is strongly predictive of local disease-free and overall survival.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2005;29(2):167-178.</w:t>
      </w:r>
    </w:p>
    <w:p w14:paraId="4FDD9B35" w14:textId="77777777" w:rsidR="005C1988" w:rsidRPr="005C1988" w:rsidRDefault="005C1988" w:rsidP="000E1A34">
      <w:pPr>
        <w:numPr>
          <w:ilvl w:val="0"/>
          <w:numId w:val="10"/>
        </w:numPr>
        <w:spacing w:after="0" w:line="240" w:lineRule="auto"/>
        <w:divId w:val="813914097"/>
        <w:rPr>
          <w:rFonts w:ascii="Arial" w:eastAsia="Times New Roman" w:hAnsi="Arial" w:cs="Arial"/>
          <w:sz w:val="20"/>
          <w:szCs w:val="20"/>
          <w:lang w:val="en"/>
        </w:rPr>
      </w:pPr>
      <w:proofErr w:type="spellStart"/>
      <w:r w:rsidRPr="005C1988">
        <w:rPr>
          <w:rFonts w:ascii="Arial" w:eastAsia="Times New Roman" w:hAnsi="Arial" w:cs="Arial"/>
          <w:sz w:val="20"/>
          <w:szCs w:val="20"/>
          <w:lang w:val="en"/>
        </w:rPr>
        <w:t>Hinni</w:t>
      </w:r>
      <w:proofErr w:type="spellEnd"/>
      <w:r w:rsidRPr="005C1988">
        <w:rPr>
          <w:rFonts w:ascii="Arial" w:eastAsia="Times New Roman" w:hAnsi="Arial" w:cs="Arial"/>
          <w:sz w:val="20"/>
          <w:szCs w:val="20"/>
          <w:lang w:val="en"/>
        </w:rPr>
        <w:t xml:space="preserve"> ML, </w:t>
      </w:r>
      <w:proofErr w:type="spellStart"/>
      <w:r w:rsidRPr="005C1988">
        <w:rPr>
          <w:rFonts w:ascii="Arial" w:eastAsia="Times New Roman" w:hAnsi="Arial" w:cs="Arial"/>
          <w:sz w:val="20"/>
          <w:szCs w:val="20"/>
          <w:lang w:val="en"/>
        </w:rPr>
        <w:t>Ferlito</w:t>
      </w:r>
      <w:proofErr w:type="spellEnd"/>
      <w:r w:rsidRPr="005C1988">
        <w:rPr>
          <w:rFonts w:ascii="Arial" w:eastAsia="Times New Roman" w:hAnsi="Arial" w:cs="Arial"/>
          <w:sz w:val="20"/>
          <w:szCs w:val="20"/>
          <w:lang w:val="en"/>
        </w:rPr>
        <w:t xml:space="preserve"> A, </w:t>
      </w:r>
      <w:proofErr w:type="spellStart"/>
      <w:r w:rsidRPr="005C1988">
        <w:rPr>
          <w:rFonts w:ascii="Arial" w:eastAsia="Times New Roman" w:hAnsi="Arial" w:cs="Arial"/>
          <w:sz w:val="20"/>
          <w:szCs w:val="20"/>
          <w:lang w:val="en"/>
        </w:rPr>
        <w:t>Brandwein</w:t>
      </w:r>
      <w:proofErr w:type="spellEnd"/>
      <w:r w:rsidRPr="005C1988">
        <w:rPr>
          <w:rFonts w:ascii="Arial" w:eastAsia="Times New Roman" w:hAnsi="Arial" w:cs="Arial"/>
          <w:sz w:val="20"/>
          <w:szCs w:val="20"/>
          <w:lang w:val="en"/>
        </w:rPr>
        <w:t xml:space="preserve">-Gensler MS, et al. Surgical margins in head and neck cancer: a contemporary review. </w:t>
      </w:r>
      <w:r w:rsidRPr="005C1988">
        <w:rPr>
          <w:rStyle w:val="Emphasis"/>
          <w:rFonts w:ascii="Arial" w:eastAsia="Times New Roman" w:hAnsi="Arial" w:cs="Arial"/>
          <w:sz w:val="20"/>
          <w:szCs w:val="20"/>
          <w:lang w:val="en"/>
        </w:rPr>
        <w:t>Head Neck</w:t>
      </w:r>
      <w:r w:rsidRPr="005C1988">
        <w:rPr>
          <w:rFonts w:ascii="Arial" w:eastAsia="Times New Roman" w:hAnsi="Arial" w:cs="Arial"/>
          <w:sz w:val="20"/>
          <w:szCs w:val="20"/>
          <w:lang w:val="en"/>
        </w:rPr>
        <w:t>. 2013;35(9):1362-1370.</w:t>
      </w:r>
    </w:p>
    <w:p w14:paraId="03980FD5"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Alicandri-Ciufelli</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Bonali</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Piccinini</w:t>
      </w:r>
      <w:proofErr w:type="spellEnd"/>
      <w:r w:rsidRPr="005C1988">
        <w:rPr>
          <w:rFonts w:ascii="Arial" w:hAnsi="Arial" w:cs="Arial"/>
          <w:sz w:val="20"/>
          <w:szCs w:val="20"/>
          <w:lang w:val="en"/>
        </w:rPr>
        <w:t xml:space="preserve"> A, et al. Surgical margins in head and neck squamous cell carcinoma: what is 'close'? </w:t>
      </w:r>
      <w:r w:rsidRPr="005C1988">
        <w:rPr>
          <w:rStyle w:val="Emphasis"/>
          <w:rFonts w:ascii="Arial" w:hAnsi="Arial" w:cs="Arial"/>
          <w:sz w:val="20"/>
          <w:szCs w:val="20"/>
          <w:lang w:val="en"/>
        </w:rPr>
        <w:t xml:space="preserve">Eur Arch </w:t>
      </w:r>
      <w:proofErr w:type="spellStart"/>
      <w:r w:rsidRPr="005C1988">
        <w:rPr>
          <w:rStyle w:val="Emphasis"/>
          <w:rFonts w:ascii="Arial" w:hAnsi="Arial" w:cs="Arial"/>
          <w:sz w:val="20"/>
          <w:szCs w:val="20"/>
          <w:lang w:val="en"/>
        </w:rPr>
        <w:t>Otorhinolaryngol</w:t>
      </w:r>
      <w:proofErr w:type="spellEnd"/>
      <w:r w:rsidRPr="005C1988">
        <w:rPr>
          <w:rFonts w:ascii="Arial" w:hAnsi="Arial" w:cs="Arial"/>
          <w:sz w:val="20"/>
          <w:szCs w:val="20"/>
          <w:lang w:val="en"/>
        </w:rPr>
        <w:t>. 2013;270(10):2603-2609.</w:t>
      </w:r>
    </w:p>
    <w:p w14:paraId="7BA40E1B" w14:textId="77777777" w:rsidR="005C1988" w:rsidRPr="005C1988" w:rsidRDefault="005C1988" w:rsidP="000E1A34">
      <w:pPr>
        <w:numPr>
          <w:ilvl w:val="0"/>
          <w:numId w:val="10"/>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Liao CT, Chang JT, Wang HM, et al. Analysis of risk factors of predictive local tumor control in oral cavity cancer. </w:t>
      </w:r>
      <w:r w:rsidRPr="005C1988">
        <w:rPr>
          <w:rStyle w:val="Emphasis"/>
          <w:rFonts w:ascii="Arial" w:eastAsia="Times New Roman" w:hAnsi="Arial" w:cs="Arial"/>
          <w:sz w:val="20"/>
          <w:szCs w:val="20"/>
          <w:lang w:val="en"/>
        </w:rPr>
        <w:t>Ann Surg Oncol</w:t>
      </w:r>
      <w:r w:rsidRPr="005C1988">
        <w:rPr>
          <w:rFonts w:ascii="Arial" w:eastAsia="Times New Roman" w:hAnsi="Arial" w:cs="Arial"/>
          <w:sz w:val="20"/>
          <w:szCs w:val="20"/>
          <w:lang w:val="en"/>
        </w:rPr>
        <w:t>. 2008;15(3):915-922.</w:t>
      </w:r>
    </w:p>
    <w:p w14:paraId="5FBE16B2"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Ansarin</w:t>
      </w:r>
      <w:proofErr w:type="spellEnd"/>
      <w:r w:rsidRPr="005C1988">
        <w:rPr>
          <w:rFonts w:ascii="Arial" w:hAnsi="Arial" w:cs="Arial"/>
          <w:sz w:val="20"/>
          <w:szCs w:val="20"/>
          <w:lang w:val="en"/>
        </w:rPr>
        <w:t xml:space="preserve"> M, Santoro L, </w:t>
      </w:r>
      <w:proofErr w:type="spellStart"/>
      <w:r w:rsidRPr="005C1988">
        <w:rPr>
          <w:rFonts w:ascii="Arial" w:hAnsi="Arial" w:cs="Arial"/>
          <w:sz w:val="20"/>
          <w:szCs w:val="20"/>
          <w:lang w:val="en"/>
        </w:rPr>
        <w:t>Cattaneo</w:t>
      </w:r>
      <w:proofErr w:type="spellEnd"/>
      <w:r w:rsidRPr="005C1988">
        <w:rPr>
          <w:rFonts w:ascii="Arial" w:hAnsi="Arial" w:cs="Arial"/>
          <w:sz w:val="20"/>
          <w:szCs w:val="20"/>
          <w:lang w:val="en"/>
        </w:rPr>
        <w:t xml:space="preserve"> A, et al. Laser surgery for early glottic cancer: impact of margin status on local control and organ preservation.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2009;135(4):385-390.</w:t>
      </w:r>
    </w:p>
    <w:p w14:paraId="1A79924B"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Miller ME, </w:t>
      </w:r>
      <w:proofErr w:type="spellStart"/>
      <w:r w:rsidRPr="005C1988">
        <w:rPr>
          <w:rFonts w:ascii="Arial" w:hAnsi="Arial" w:cs="Arial"/>
          <w:sz w:val="20"/>
          <w:szCs w:val="20"/>
          <w:lang w:val="en"/>
        </w:rPr>
        <w:t>Palla</w:t>
      </w:r>
      <w:proofErr w:type="spellEnd"/>
      <w:r w:rsidRPr="005C1988">
        <w:rPr>
          <w:rFonts w:ascii="Arial" w:hAnsi="Arial" w:cs="Arial"/>
          <w:sz w:val="20"/>
          <w:szCs w:val="20"/>
          <w:lang w:val="en"/>
        </w:rPr>
        <w:t xml:space="preserve"> B, Chen Q, et al. A novel classification system for perineural invasion in </w:t>
      </w:r>
      <w:proofErr w:type="spellStart"/>
      <w:r w:rsidRPr="005C1988">
        <w:rPr>
          <w:rFonts w:ascii="Arial" w:hAnsi="Arial" w:cs="Arial"/>
          <w:sz w:val="20"/>
          <w:szCs w:val="20"/>
          <w:lang w:val="en"/>
        </w:rPr>
        <w:t>noncutaneous</w:t>
      </w:r>
      <w:proofErr w:type="spellEnd"/>
      <w:r w:rsidRPr="005C1988">
        <w:rPr>
          <w:rFonts w:ascii="Arial" w:hAnsi="Arial" w:cs="Arial"/>
          <w:sz w:val="20"/>
          <w:szCs w:val="20"/>
          <w:lang w:val="en"/>
        </w:rPr>
        <w:t xml:space="preserve"> head and neck squamous cell carcinoma: histologic subcategories and patient outcomes. </w:t>
      </w:r>
      <w:r w:rsidRPr="005C1988">
        <w:rPr>
          <w:rStyle w:val="Emphasis"/>
          <w:rFonts w:ascii="Arial" w:hAnsi="Arial" w:cs="Arial"/>
          <w:sz w:val="20"/>
          <w:szCs w:val="20"/>
          <w:lang w:val="en"/>
        </w:rPr>
        <w:t xml:space="preserve">Am J </w:t>
      </w:r>
      <w:proofErr w:type="spellStart"/>
      <w:r w:rsidRPr="005C1988">
        <w:rPr>
          <w:rStyle w:val="Emphasis"/>
          <w:rFonts w:ascii="Arial" w:hAnsi="Arial" w:cs="Arial"/>
          <w:sz w:val="20"/>
          <w:szCs w:val="20"/>
          <w:lang w:val="en"/>
        </w:rPr>
        <w:t>Otolaryngol</w:t>
      </w:r>
      <w:proofErr w:type="spellEnd"/>
      <w:r w:rsidRPr="005C1988">
        <w:rPr>
          <w:rFonts w:ascii="Arial" w:hAnsi="Arial" w:cs="Arial"/>
          <w:sz w:val="20"/>
          <w:szCs w:val="20"/>
          <w:lang w:val="en"/>
        </w:rPr>
        <w:t>. 2012;33(2):212-215.</w:t>
      </w:r>
    </w:p>
    <w:p w14:paraId="44EE02BD"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Chang AM, Kim SW, </w:t>
      </w:r>
      <w:proofErr w:type="spellStart"/>
      <w:r w:rsidRPr="005C1988">
        <w:rPr>
          <w:rFonts w:ascii="Arial" w:hAnsi="Arial" w:cs="Arial"/>
          <w:sz w:val="20"/>
          <w:szCs w:val="20"/>
          <w:lang w:val="en"/>
        </w:rPr>
        <w:t>Duvvuri</w:t>
      </w:r>
      <w:proofErr w:type="spellEnd"/>
      <w:r w:rsidRPr="005C1988">
        <w:rPr>
          <w:rFonts w:ascii="Arial" w:hAnsi="Arial" w:cs="Arial"/>
          <w:sz w:val="20"/>
          <w:szCs w:val="20"/>
          <w:lang w:val="en"/>
        </w:rPr>
        <w:t xml:space="preserve"> U, et al. Early squamous cell carcinoma of the oral tongue: comparing margins obtained from the glossectomy specimen to margins from the tumor bed. </w:t>
      </w:r>
      <w:r w:rsidRPr="005C1988">
        <w:rPr>
          <w:rStyle w:val="Emphasis"/>
          <w:rFonts w:ascii="Arial" w:hAnsi="Arial" w:cs="Arial"/>
          <w:sz w:val="20"/>
          <w:szCs w:val="20"/>
          <w:lang w:val="en"/>
        </w:rPr>
        <w:t>Oral Oncol</w:t>
      </w:r>
      <w:r w:rsidRPr="005C1988">
        <w:rPr>
          <w:rFonts w:ascii="Arial" w:hAnsi="Arial" w:cs="Arial"/>
          <w:sz w:val="20"/>
          <w:szCs w:val="20"/>
          <w:lang w:val="en"/>
        </w:rPr>
        <w:t>. 2013;49(11):1077-1082.</w:t>
      </w:r>
    </w:p>
    <w:p w14:paraId="79EBEF0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Varvares</w:t>
      </w:r>
      <w:proofErr w:type="spellEnd"/>
      <w:r w:rsidRPr="005C1988">
        <w:rPr>
          <w:rFonts w:ascii="Arial" w:hAnsi="Arial" w:cs="Arial"/>
          <w:sz w:val="20"/>
          <w:szCs w:val="20"/>
          <w:lang w:val="en"/>
        </w:rPr>
        <w:t xml:space="preserve"> MA, </w:t>
      </w:r>
      <w:proofErr w:type="spellStart"/>
      <w:r w:rsidRPr="005C1988">
        <w:rPr>
          <w:rFonts w:ascii="Arial" w:hAnsi="Arial" w:cs="Arial"/>
          <w:sz w:val="20"/>
          <w:szCs w:val="20"/>
          <w:lang w:val="en"/>
        </w:rPr>
        <w:t>Poti</w:t>
      </w:r>
      <w:proofErr w:type="spellEnd"/>
      <w:r w:rsidRPr="005C1988">
        <w:rPr>
          <w:rFonts w:ascii="Arial" w:hAnsi="Arial" w:cs="Arial"/>
          <w:sz w:val="20"/>
          <w:szCs w:val="20"/>
          <w:lang w:val="en"/>
        </w:rPr>
        <w:t xml:space="preserve"> S, Kenyon B, Christopher K, Walker RJ. Surgical margins and primary site resection in achieving local control in oral cancer resections. </w:t>
      </w:r>
      <w:r w:rsidRPr="005C1988">
        <w:rPr>
          <w:rStyle w:val="Emphasis"/>
          <w:rFonts w:ascii="Arial" w:hAnsi="Arial" w:cs="Arial"/>
          <w:sz w:val="20"/>
          <w:szCs w:val="20"/>
          <w:lang w:val="en"/>
        </w:rPr>
        <w:t>Laryngoscope</w:t>
      </w:r>
      <w:r w:rsidRPr="005C1988">
        <w:rPr>
          <w:rFonts w:ascii="Arial" w:hAnsi="Arial" w:cs="Arial"/>
          <w:sz w:val="20"/>
          <w:szCs w:val="20"/>
          <w:lang w:val="en"/>
        </w:rPr>
        <w:t>. 2015;125(10):2298-2307.</w:t>
      </w:r>
    </w:p>
    <w:p w14:paraId="6B3E3F6D"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Maxwell JH, Thompson LD, </w:t>
      </w: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MS, et al. Early oral tongue squamous cell carcinoma: sampling of margins from tumor bed and worse local control. </w:t>
      </w:r>
      <w:r w:rsidRPr="005C1988">
        <w:rPr>
          <w:rStyle w:val="Emphasis"/>
          <w:rFonts w:ascii="Arial" w:hAnsi="Arial" w:cs="Arial"/>
          <w:sz w:val="20"/>
          <w:szCs w:val="20"/>
          <w:lang w:val="en"/>
        </w:rPr>
        <w:t xml:space="preserve">JAMA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2015;141(12):1104-1110.</w:t>
      </w:r>
    </w:p>
    <w:p w14:paraId="4E142EE9"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Kerawala</w:t>
      </w:r>
      <w:proofErr w:type="spellEnd"/>
      <w:r w:rsidRPr="005C1988">
        <w:rPr>
          <w:rFonts w:ascii="Arial" w:hAnsi="Arial" w:cs="Arial"/>
          <w:sz w:val="20"/>
          <w:szCs w:val="20"/>
          <w:lang w:val="en"/>
        </w:rPr>
        <w:t xml:space="preserve"> CJ, Ong TK. Relocating the site of frozen sections - is there room for improvement? </w:t>
      </w:r>
      <w:r w:rsidRPr="005C1988">
        <w:rPr>
          <w:rStyle w:val="Emphasis"/>
          <w:rFonts w:ascii="Arial" w:hAnsi="Arial" w:cs="Arial"/>
          <w:sz w:val="20"/>
          <w:szCs w:val="20"/>
          <w:lang w:val="en"/>
        </w:rPr>
        <w:t>Head Neck</w:t>
      </w:r>
      <w:r w:rsidRPr="005C1988">
        <w:rPr>
          <w:rFonts w:ascii="Arial" w:hAnsi="Arial" w:cs="Arial"/>
          <w:sz w:val="20"/>
          <w:szCs w:val="20"/>
          <w:lang w:val="en"/>
        </w:rPr>
        <w:t>. 2001;23(3):230-232.</w:t>
      </w:r>
    </w:p>
    <w:p w14:paraId="7758734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Hagemann IS, Lewis Jr. JS. A retrospective comparison of 2 methods of intraoperative margin evaluation during partial nephrectomy. </w:t>
      </w:r>
      <w:r w:rsidRPr="005C1988">
        <w:rPr>
          <w:rStyle w:val="Emphasis"/>
          <w:rFonts w:ascii="Arial" w:hAnsi="Arial" w:cs="Arial"/>
          <w:sz w:val="20"/>
          <w:szCs w:val="20"/>
          <w:lang w:val="en"/>
        </w:rPr>
        <w:t>J Urol</w:t>
      </w:r>
      <w:r w:rsidRPr="005C1988">
        <w:rPr>
          <w:rFonts w:ascii="Arial" w:hAnsi="Arial" w:cs="Arial"/>
          <w:sz w:val="20"/>
          <w:szCs w:val="20"/>
          <w:lang w:val="en"/>
        </w:rPr>
        <w:t>. 2009;181(2):500-505.</w:t>
      </w:r>
    </w:p>
    <w:p w14:paraId="174BC523"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DiNardo LJ, Lin J, Karageorge LS, Powers CN. Accuracy, utility, and cost of frozen section margins in head and neck cancer surgery. </w:t>
      </w:r>
      <w:r w:rsidRPr="005C1988">
        <w:rPr>
          <w:rStyle w:val="Emphasis"/>
          <w:rFonts w:ascii="Arial" w:hAnsi="Arial" w:cs="Arial"/>
          <w:sz w:val="20"/>
          <w:szCs w:val="20"/>
          <w:lang w:val="en"/>
        </w:rPr>
        <w:t>Laryngoscope</w:t>
      </w:r>
      <w:r w:rsidRPr="005C1988">
        <w:rPr>
          <w:rFonts w:ascii="Arial" w:hAnsi="Arial" w:cs="Arial"/>
          <w:sz w:val="20"/>
          <w:szCs w:val="20"/>
          <w:lang w:val="en"/>
        </w:rPr>
        <w:t>. 2000;110(10 Pt 1):1773-1776.</w:t>
      </w:r>
    </w:p>
    <w:p w14:paraId="50D68EE1"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Yahalom R, </w:t>
      </w:r>
      <w:proofErr w:type="spellStart"/>
      <w:r w:rsidRPr="005C1988">
        <w:rPr>
          <w:rFonts w:ascii="Arial" w:hAnsi="Arial" w:cs="Arial"/>
          <w:sz w:val="20"/>
          <w:szCs w:val="20"/>
          <w:lang w:val="en"/>
        </w:rPr>
        <w:t>Dobriyan</w:t>
      </w:r>
      <w:proofErr w:type="spellEnd"/>
      <w:r w:rsidRPr="005C1988">
        <w:rPr>
          <w:rFonts w:ascii="Arial" w:hAnsi="Arial" w:cs="Arial"/>
          <w:sz w:val="20"/>
          <w:szCs w:val="20"/>
          <w:lang w:val="en"/>
        </w:rPr>
        <w:t xml:space="preserve"> A, </w:t>
      </w:r>
      <w:proofErr w:type="spellStart"/>
      <w:r w:rsidRPr="005C1988">
        <w:rPr>
          <w:rFonts w:ascii="Arial" w:hAnsi="Arial" w:cs="Arial"/>
          <w:sz w:val="20"/>
          <w:szCs w:val="20"/>
          <w:lang w:val="en"/>
        </w:rPr>
        <w:t>Vered</w:t>
      </w:r>
      <w:proofErr w:type="spellEnd"/>
      <w:r w:rsidRPr="005C1988">
        <w:rPr>
          <w:rFonts w:ascii="Arial" w:hAnsi="Arial" w:cs="Arial"/>
          <w:sz w:val="20"/>
          <w:szCs w:val="20"/>
          <w:lang w:val="en"/>
        </w:rPr>
        <w:t xml:space="preserve"> M, et al. A prospective study of surgical margin status in oral squamous cell carcinoma: a preliminary report. </w:t>
      </w:r>
      <w:r w:rsidRPr="005C1988">
        <w:rPr>
          <w:rStyle w:val="Emphasis"/>
          <w:rFonts w:ascii="Arial" w:hAnsi="Arial" w:cs="Arial"/>
          <w:sz w:val="20"/>
          <w:szCs w:val="20"/>
          <w:lang w:val="en"/>
        </w:rPr>
        <w:t>J Surg Oncol</w:t>
      </w:r>
      <w:r w:rsidRPr="005C1988">
        <w:rPr>
          <w:rFonts w:ascii="Arial" w:hAnsi="Arial" w:cs="Arial"/>
          <w:sz w:val="20"/>
          <w:szCs w:val="20"/>
          <w:lang w:val="en"/>
        </w:rPr>
        <w:t>. 2008;98(8):572-578.</w:t>
      </w:r>
    </w:p>
    <w:p w14:paraId="52342C4C"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Black C, </w:t>
      </w:r>
      <w:proofErr w:type="spellStart"/>
      <w:r w:rsidRPr="005C1988">
        <w:rPr>
          <w:rFonts w:ascii="Arial" w:hAnsi="Arial" w:cs="Arial"/>
          <w:sz w:val="20"/>
          <w:szCs w:val="20"/>
          <w:lang w:val="en"/>
        </w:rPr>
        <w:t>Marotti</w:t>
      </w:r>
      <w:proofErr w:type="spellEnd"/>
      <w:r w:rsidRPr="005C1988">
        <w:rPr>
          <w:rFonts w:ascii="Arial" w:hAnsi="Arial" w:cs="Arial"/>
          <w:sz w:val="20"/>
          <w:szCs w:val="20"/>
          <w:lang w:val="en"/>
        </w:rPr>
        <w:t xml:space="preserve"> J, </w:t>
      </w:r>
      <w:proofErr w:type="spellStart"/>
      <w:r w:rsidRPr="005C1988">
        <w:rPr>
          <w:rFonts w:ascii="Arial" w:hAnsi="Arial" w:cs="Arial"/>
          <w:sz w:val="20"/>
          <w:szCs w:val="20"/>
          <w:lang w:val="en"/>
        </w:rPr>
        <w:t>Zarovnaya</w:t>
      </w:r>
      <w:proofErr w:type="spellEnd"/>
      <w:r w:rsidRPr="005C1988">
        <w:rPr>
          <w:rFonts w:ascii="Arial" w:hAnsi="Arial" w:cs="Arial"/>
          <w:sz w:val="20"/>
          <w:szCs w:val="20"/>
          <w:lang w:val="en"/>
        </w:rPr>
        <w:t xml:space="preserve"> E, </w:t>
      </w:r>
      <w:proofErr w:type="spellStart"/>
      <w:r w:rsidRPr="005C1988">
        <w:rPr>
          <w:rFonts w:ascii="Arial" w:hAnsi="Arial" w:cs="Arial"/>
          <w:sz w:val="20"/>
          <w:szCs w:val="20"/>
          <w:lang w:val="en"/>
        </w:rPr>
        <w:t>Paydarfar</w:t>
      </w:r>
      <w:proofErr w:type="spellEnd"/>
      <w:r w:rsidRPr="005C1988">
        <w:rPr>
          <w:rFonts w:ascii="Arial" w:hAnsi="Arial" w:cs="Arial"/>
          <w:sz w:val="20"/>
          <w:szCs w:val="20"/>
          <w:lang w:val="en"/>
        </w:rPr>
        <w:t xml:space="preserve"> J. Critical evaluation of frozen section margins in head and neck cancer resections. </w:t>
      </w:r>
      <w:r w:rsidRPr="005C1988">
        <w:rPr>
          <w:rStyle w:val="Emphasis"/>
          <w:rFonts w:ascii="Arial" w:hAnsi="Arial" w:cs="Arial"/>
          <w:sz w:val="20"/>
          <w:szCs w:val="20"/>
          <w:lang w:val="en"/>
        </w:rPr>
        <w:t>Cancer</w:t>
      </w:r>
      <w:r w:rsidRPr="005C1988">
        <w:rPr>
          <w:rFonts w:ascii="Arial" w:hAnsi="Arial" w:cs="Arial"/>
          <w:sz w:val="20"/>
          <w:szCs w:val="20"/>
          <w:lang w:val="en"/>
        </w:rPr>
        <w:t>. 2006;107(12):2792-2800.</w:t>
      </w:r>
    </w:p>
    <w:p w14:paraId="3694424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Meier JD, Oliver DA, </w:t>
      </w:r>
      <w:proofErr w:type="spellStart"/>
      <w:r w:rsidRPr="005C1988">
        <w:rPr>
          <w:rFonts w:ascii="Arial" w:hAnsi="Arial" w:cs="Arial"/>
          <w:sz w:val="20"/>
          <w:szCs w:val="20"/>
          <w:lang w:val="en"/>
        </w:rPr>
        <w:t>Varvares</w:t>
      </w:r>
      <w:proofErr w:type="spellEnd"/>
      <w:r w:rsidRPr="005C1988">
        <w:rPr>
          <w:rFonts w:ascii="Arial" w:hAnsi="Arial" w:cs="Arial"/>
          <w:sz w:val="20"/>
          <w:szCs w:val="20"/>
          <w:lang w:val="en"/>
        </w:rPr>
        <w:t xml:space="preserve"> MA. Surgical margin determination in head and neck oncology: current clinical practice. The results of an International American Head and Neck Society Member Survey. </w:t>
      </w:r>
      <w:r w:rsidRPr="005C1988">
        <w:rPr>
          <w:rStyle w:val="Emphasis"/>
          <w:rFonts w:ascii="Arial" w:hAnsi="Arial" w:cs="Arial"/>
          <w:sz w:val="20"/>
          <w:szCs w:val="20"/>
          <w:lang w:val="en"/>
        </w:rPr>
        <w:t>Head Neck</w:t>
      </w:r>
      <w:r w:rsidRPr="005C1988">
        <w:rPr>
          <w:rFonts w:ascii="Arial" w:hAnsi="Arial" w:cs="Arial"/>
          <w:sz w:val="20"/>
          <w:szCs w:val="20"/>
          <w:lang w:val="en"/>
        </w:rPr>
        <w:t>. 2005;27(11):952-958.</w:t>
      </w:r>
    </w:p>
    <w:p w14:paraId="70BFF330" w14:textId="40138DCA" w:rsidR="005C1988" w:rsidRDefault="005C1988" w:rsidP="000E1A34">
      <w:pPr>
        <w:numPr>
          <w:ilvl w:val="0"/>
          <w:numId w:val="10"/>
        </w:numPr>
        <w:spacing w:after="0" w:line="240" w:lineRule="auto"/>
        <w:divId w:val="813914097"/>
        <w:rPr>
          <w:rFonts w:ascii="Arial" w:eastAsia="Times New Roman" w:hAnsi="Arial" w:cs="Arial"/>
          <w:sz w:val="20"/>
          <w:szCs w:val="20"/>
          <w:lang w:val="en"/>
        </w:rPr>
      </w:pPr>
      <w:proofErr w:type="spellStart"/>
      <w:r w:rsidRPr="005C1988">
        <w:rPr>
          <w:rFonts w:ascii="Arial" w:eastAsia="Times New Roman" w:hAnsi="Arial" w:cs="Arial"/>
          <w:sz w:val="20"/>
          <w:szCs w:val="20"/>
          <w:lang w:val="en"/>
        </w:rPr>
        <w:t>Reibel</w:t>
      </w:r>
      <w:proofErr w:type="spellEnd"/>
      <w:r w:rsidRPr="005C1988">
        <w:rPr>
          <w:rFonts w:ascii="Arial" w:eastAsia="Times New Roman" w:hAnsi="Arial" w:cs="Arial"/>
          <w:sz w:val="20"/>
          <w:szCs w:val="20"/>
          <w:lang w:val="en"/>
        </w:rPr>
        <w:t xml:space="preserve"> J, Gale N, </w:t>
      </w:r>
      <w:proofErr w:type="spellStart"/>
      <w:r w:rsidRPr="005C1988">
        <w:rPr>
          <w:rFonts w:ascii="Arial" w:eastAsia="Times New Roman" w:hAnsi="Arial" w:cs="Arial"/>
          <w:sz w:val="20"/>
          <w:szCs w:val="20"/>
          <w:lang w:val="en"/>
        </w:rPr>
        <w:t>Hille</w:t>
      </w:r>
      <w:proofErr w:type="spellEnd"/>
      <w:r w:rsidRPr="005C1988">
        <w:rPr>
          <w:rFonts w:ascii="Arial" w:eastAsia="Times New Roman" w:hAnsi="Arial" w:cs="Arial"/>
          <w:sz w:val="20"/>
          <w:szCs w:val="20"/>
          <w:lang w:val="en"/>
        </w:rPr>
        <w:t xml:space="preserve"> JJ, et al. Oral potentially malignant disorders and oral epithelial dysplasia. In: El-Naggar AK, Chan JKC, Grandis JR, Takata T, </w:t>
      </w:r>
      <w:proofErr w:type="spellStart"/>
      <w:r w:rsidRPr="005C1988">
        <w:rPr>
          <w:rFonts w:ascii="Arial" w:eastAsia="Times New Roman" w:hAnsi="Arial" w:cs="Arial"/>
          <w:sz w:val="20"/>
          <w:szCs w:val="20"/>
          <w:lang w:val="en"/>
        </w:rPr>
        <w:t>Slootweg</w:t>
      </w:r>
      <w:proofErr w:type="spellEnd"/>
      <w:r w:rsidRPr="005C1988">
        <w:rPr>
          <w:rFonts w:ascii="Arial" w:eastAsia="Times New Roman" w:hAnsi="Arial" w:cs="Arial"/>
          <w:sz w:val="20"/>
          <w:szCs w:val="20"/>
          <w:lang w:val="en"/>
        </w:rPr>
        <w:t xml:space="preserve"> PJ, eds. </w:t>
      </w:r>
      <w:r w:rsidRPr="005C1988">
        <w:rPr>
          <w:rStyle w:val="Emphasis"/>
          <w:rFonts w:ascii="Arial" w:eastAsia="Times New Roman" w:hAnsi="Arial" w:cs="Arial"/>
          <w:sz w:val="20"/>
          <w:szCs w:val="20"/>
          <w:lang w:val="en"/>
        </w:rPr>
        <w:t xml:space="preserve">World Health Organization (WHO) Classification of Head and Neck </w:t>
      </w:r>
      <w:proofErr w:type="spellStart"/>
      <w:r w:rsidRPr="005C1988">
        <w:rPr>
          <w:rStyle w:val="Emphasis"/>
          <w:rFonts w:ascii="Arial" w:eastAsia="Times New Roman" w:hAnsi="Arial" w:cs="Arial"/>
          <w:sz w:val="20"/>
          <w:szCs w:val="20"/>
          <w:lang w:val="en"/>
        </w:rPr>
        <w:t>Tumours</w:t>
      </w:r>
      <w:proofErr w:type="spellEnd"/>
      <w:r w:rsidRPr="005C1988">
        <w:rPr>
          <w:rFonts w:ascii="Arial" w:eastAsia="Times New Roman" w:hAnsi="Arial" w:cs="Arial"/>
          <w:sz w:val="20"/>
          <w:szCs w:val="20"/>
          <w:lang w:val="en"/>
        </w:rPr>
        <w:t>. 4th ed. Geneva, Switzerland: WHO Press; 2017:112-115.</w:t>
      </w:r>
    </w:p>
    <w:p w14:paraId="49334843" w14:textId="77777777" w:rsidR="000E1A34" w:rsidRPr="005C1988" w:rsidRDefault="000E1A34" w:rsidP="000E1A34">
      <w:pPr>
        <w:spacing w:after="0" w:line="240" w:lineRule="auto"/>
        <w:ind w:left="720"/>
        <w:divId w:val="813914097"/>
        <w:rPr>
          <w:rFonts w:ascii="Arial" w:eastAsia="Times New Roman" w:hAnsi="Arial" w:cs="Arial"/>
          <w:sz w:val="20"/>
          <w:szCs w:val="20"/>
          <w:lang w:val="en"/>
        </w:rPr>
      </w:pPr>
    </w:p>
    <w:p w14:paraId="6637CBEA" w14:textId="30EF7A76" w:rsidR="000E1A34" w:rsidRPr="0004271F" w:rsidRDefault="005C1988" w:rsidP="0004271F">
      <w:pPr>
        <w:spacing w:after="60"/>
        <w:rPr>
          <w:rStyle w:val="Strong"/>
          <w:rFonts w:ascii="Arial" w:eastAsia="Times New Roman" w:hAnsi="Arial" w:cs="Arial"/>
          <w:sz w:val="20"/>
          <w:szCs w:val="20"/>
          <w:lang w:val="en"/>
        </w:rPr>
      </w:pPr>
      <w:r w:rsidRPr="005C1988">
        <w:rPr>
          <w:rFonts w:ascii="Arial" w:eastAsia="Times New Roman" w:hAnsi="Arial" w:cs="Arial"/>
          <w:b/>
          <w:bCs/>
          <w:sz w:val="20"/>
          <w:szCs w:val="20"/>
          <w:lang w:val="en"/>
        </w:rPr>
        <w:t xml:space="preserve">I. Lymph Nodes </w:t>
      </w:r>
    </w:p>
    <w:p w14:paraId="76EA2AD8" w14:textId="4F680FED" w:rsidR="005C1988" w:rsidRPr="005C1988" w:rsidRDefault="005C1988" w:rsidP="0004271F">
      <w:pPr>
        <w:keepNext/>
        <w:tabs>
          <w:tab w:val="left" w:pos="360"/>
        </w:tabs>
        <w:spacing w:after="60"/>
        <w:outlineLvl w:val="1"/>
        <w:rPr>
          <w:rFonts w:ascii="Arial" w:hAnsi="Arial" w:cs="Arial"/>
          <w:sz w:val="20"/>
          <w:szCs w:val="20"/>
          <w:lang w:val="en"/>
        </w:rPr>
      </w:pPr>
      <w:r w:rsidRPr="005C1988">
        <w:rPr>
          <w:rStyle w:val="Strong"/>
          <w:rFonts w:ascii="Arial" w:hAnsi="Arial" w:cs="Arial"/>
          <w:sz w:val="20"/>
          <w:szCs w:val="20"/>
          <w:lang w:val="en"/>
        </w:rPr>
        <w:t>Measurement of Tumor Metastasis</w:t>
      </w:r>
    </w:p>
    <w:p w14:paraId="107AA000" w14:textId="77777777" w:rsidR="005C1988" w:rsidRP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The cross-sectional diameter of the largest lymph node metastasis (not the lymph node itself) is measured in the gross specimen at the time of macroscopic examination or, if necessary, on the histologic slide at the time of microscopic examination.</w:t>
      </w:r>
      <w:hyperlink w:anchor="5137"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hyperlink w:anchor="5138" w:tooltip="Seethala RR. Current state of neck&#10;dissection in the United States. Head Neck Pathol. 2009;3(3):238-245." w:history="1">
        <w:r w:rsidRPr="005C1988">
          <w:rPr>
            <w:rStyle w:val="Hyperlink"/>
            <w:rFonts w:ascii="Arial" w:hAnsi="Arial" w:cs="Arial"/>
            <w:sz w:val="20"/>
            <w:szCs w:val="20"/>
            <w:vertAlign w:val="superscript"/>
            <w:lang w:val="en"/>
          </w:rPr>
          <w:t>2</w:t>
        </w:r>
      </w:hyperlink>
    </w:p>
    <w:p w14:paraId="4B58D978" w14:textId="77777777" w:rsidR="005C1988" w:rsidRPr="005C1988" w:rsidRDefault="005C1988">
      <w:pPr>
        <w:pStyle w:val="NormalWeb"/>
        <w:rPr>
          <w:rFonts w:ascii="Arial" w:hAnsi="Arial" w:cs="Arial"/>
          <w:sz w:val="20"/>
          <w:szCs w:val="20"/>
          <w:lang w:val="en"/>
        </w:rPr>
      </w:pPr>
      <w:r w:rsidRPr="005C1988">
        <w:rPr>
          <w:rStyle w:val="Strong"/>
          <w:rFonts w:ascii="Arial" w:hAnsi="Arial" w:cs="Arial"/>
          <w:sz w:val="20"/>
          <w:szCs w:val="20"/>
          <w:lang w:val="en"/>
        </w:rPr>
        <w:t> </w:t>
      </w:r>
    </w:p>
    <w:p w14:paraId="53C429CB" w14:textId="77777777" w:rsidR="000E1A34" w:rsidRDefault="005C1988" w:rsidP="000E1A34">
      <w:pPr>
        <w:pStyle w:val="NormalWeb"/>
        <w:spacing w:before="0" w:beforeAutospacing="0" w:after="0" w:afterAutospacing="0" w:line="259" w:lineRule="auto"/>
        <w:rPr>
          <w:rFonts w:ascii="Arial" w:hAnsi="Arial" w:cs="Arial"/>
          <w:sz w:val="20"/>
          <w:szCs w:val="20"/>
          <w:lang w:val="en"/>
        </w:rPr>
      </w:pPr>
      <w:r w:rsidRPr="005C1988">
        <w:rPr>
          <w:rStyle w:val="Strong"/>
          <w:rFonts w:ascii="Arial" w:hAnsi="Arial" w:cs="Arial"/>
          <w:sz w:val="20"/>
          <w:szCs w:val="20"/>
          <w:lang w:val="en"/>
        </w:rPr>
        <w:t>Special Procedures for Lymph Nodes</w:t>
      </w:r>
    </w:p>
    <w:p w14:paraId="4187BD34" w14:textId="52E7F77D" w:rsid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At the current time, no additional special techniques are required other than routine histology for the assessment of nodal metastases. Immunohistochemistry and polymerase chain reaction (PCR) to detect isolated tumor cells are considered investigational techniques at this time.</w:t>
      </w:r>
    </w:p>
    <w:p w14:paraId="280E4EC1" w14:textId="77777777" w:rsidR="000E1A34" w:rsidRPr="005C1988" w:rsidRDefault="000E1A34" w:rsidP="000E1A34">
      <w:pPr>
        <w:pStyle w:val="NormalWeb"/>
        <w:spacing w:before="0" w:beforeAutospacing="0" w:after="0" w:afterAutospacing="0" w:line="259" w:lineRule="auto"/>
        <w:rPr>
          <w:rFonts w:ascii="Arial" w:hAnsi="Arial" w:cs="Arial"/>
          <w:sz w:val="20"/>
          <w:szCs w:val="20"/>
          <w:lang w:val="en"/>
        </w:rPr>
      </w:pPr>
    </w:p>
    <w:p w14:paraId="0F7258D3" w14:textId="77777777" w:rsidR="005C1988" w:rsidRPr="005C1988" w:rsidRDefault="005C1988" w:rsidP="000E1A34">
      <w:pPr>
        <w:keepNext/>
        <w:tabs>
          <w:tab w:val="left" w:pos="360"/>
        </w:tabs>
        <w:spacing w:after="0"/>
        <w:outlineLvl w:val="1"/>
        <w:rPr>
          <w:rFonts w:ascii="Arial" w:hAnsi="Arial" w:cs="Arial"/>
          <w:sz w:val="20"/>
          <w:szCs w:val="20"/>
          <w:lang w:val="en"/>
        </w:rPr>
      </w:pPr>
      <w:r w:rsidRPr="005C1988">
        <w:rPr>
          <w:rStyle w:val="Strong"/>
          <w:rFonts w:ascii="Arial" w:hAnsi="Arial" w:cs="Arial"/>
          <w:sz w:val="20"/>
          <w:szCs w:val="20"/>
          <w:lang w:val="en"/>
        </w:rPr>
        <w:t>Lymph Node Number</w:t>
      </w:r>
    </w:p>
    <w:p w14:paraId="4030DB84" w14:textId="47EFFB82" w:rsidR="005C1988" w:rsidRDefault="005C1988" w:rsidP="000E1A34">
      <w:pPr>
        <w:spacing w:after="0"/>
        <w:rPr>
          <w:rFonts w:ascii="Arial" w:hAnsi="Arial" w:cs="Arial"/>
          <w:sz w:val="20"/>
          <w:szCs w:val="20"/>
          <w:lang w:val="en"/>
        </w:rPr>
      </w:pPr>
      <w:r w:rsidRPr="005C1988">
        <w:rPr>
          <w:rFonts w:ascii="Arial" w:hAnsi="Arial" w:cs="Arial"/>
          <w:sz w:val="20"/>
          <w:szCs w:val="20"/>
          <w:lang w:val="en"/>
        </w:rPr>
        <w:t xml:space="preserve">For assessment of </w:t>
      </w:r>
      <w:proofErr w:type="spellStart"/>
      <w:r w:rsidRPr="005C1988">
        <w:rPr>
          <w:rFonts w:ascii="Arial" w:hAnsi="Arial" w:cs="Arial"/>
          <w:sz w:val="20"/>
          <w:szCs w:val="20"/>
          <w:lang w:val="en"/>
        </w:rPr>
        <w:t>pN</w:t>
      </w:r>
      <w:proofErr w:type="spellEnd"/>
      <w:r w:rsidRPr="005C1988">
        <w:rPr>
          <w:rFonts w:ascii="Arial" w:hAnsi="Arial" w:cs="Arial"/>
          <w:sz w:val="20"/>
          <w:szCs w:val="20"/>
          <w:lang w:val="en"/>
        </w:rPr>
        <w:t>, a selective neck dissection will ordinarily include 10 or more lymph nodes, and a comprehensive neck dissection (radical or modified radical neck dissection) will ordinarily include 15 or more lymph nodes. In oral cavity, a minimal adequate dissection of 18 lymph nodes has been proposed but not yet validated.</w:t>
      </w:r>
      <w:hyperlink w:anchor="5147"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Examination of fewer tumor-free nodes still mandates a pN0 designation.</w:t>
      </w:r>
    </w:p>
    <w:p w14:paraId="5C90894F" w14:textId="77777777" w:rsidR="000E1A34" w:rsidRPr="005C1988" w:rsidRDefault="000E1A34" w:rsidP="000E1A34">
      <w:pPr>
        <w:spacing w:after="0"/>
        <w:rPr>
          <w:rFonts w:ascii="Arial" w:hAnsi="Arial" w:cs="Arial"/>
          <w:sz w:val="20"/>
          <w:szCs w:val="20"/>
          <w:lang w:val="en"/>
        </w:rPr>
      </w:pPr>
    </w:p>
    <w:p w14:paraId="2D623643" w14:textId="77777777" w:rsidR="005C1988" w:rsidRP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Style w:val="Strong"/>
          <w:rFonts w:ascii="Arial" w:hAnsi="Arial" w:cs="Arial"/>
          <w:sz w:val="20"/>
          <w:szCs w:val="20"/>
          <w:lang w:val="en"/>
        </w:rPr>
        <w:t>Regional Lymph Nodes (pN0): Isolated Tumor Cells</w:t>
      </w:r>
    </w:p>
    <w:p w14:paraId="261FFB3F" w14:textId="77777777" w:rsidR="000E1A34"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 xml:space="preserve">Isolated tumor cells (ITCs) are single cells or small clusters of cells not more than 0.2 mm in greatest dimension. While the generic recommendation is that for lymph nodes with ITCs found by either histologic examination, immunohistochemistry, or </w:t>
      </w:r>
      <w:proofErr w:type="spellStart"/>
      <w:r w:rsidRPr="005C1988">
        <w:rPr>
          <w:rFonts w:ascii="Arial" w:hAnsi="Arial" w:cs="Arial"/>
          <w:sz w:val="20"/>
          <w:szCs w:val="20"/>
          <w:lang w:val="en"/>
        </w:rPr>
        <w:t>nonmorphologic</w:t>
      </w:r>
      <w:proofErr w:type="spellEnd"/>
      <w:r w:rsidRPr="005C1988">
        <w:rPr>
          <w:rFonts w:ascii="Arial" w:hAnsi="Arial" w:cs="Arial"/>
          <w:sz w:val="20"/>
          <w:szCs w:val="20"/>
          <w:lang w:val="en"/>
        </w:rPr>
        <w:t xml:space="preserve"> techniques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flow cytometry, DNA analysis, PCR amplification of a specific tumor marker), they should be classified as N0 or M0, respectively.</w:t>
      </w:r>
      <w:hyperlink w:anchor="5140" w:tooltip="Sobin LH, Gospodarowicz MK,&#10;Wittekind CH, eds. TNM Classification of Malignant Tumours. New York, NY:&#10;Wiley-Liss; 2009." w:history="1">
        <w:r w:rsidRPr="005C1988">
          <w:rPr>
            <w:rStyle w:val="Hyperlink"/>
            <w:rFonts w:ascii="Arial" w:hAnsi="Arial" w:cs="Arial"/>
            <w:sz w:val="20"/>
            <w:szCs w:val="20"/>
            <w:vertAlign w:val="superscript"/>
            <w:lang w:val="en"/>
          </w:rPr>
          <w:t>4,</w:t>
        </w:r>
      </w:hyperlink>
      <w:hyperlink w:anchor="5141" w:tooltip="Singletary SE, Greene FL, Sobin LH. Classification of isolated tumor cells: clarification of the 6th edition of the American Joint Committee on Cancer Staging Manual. Cancer. 2003;98(12):2740-2741."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Evidence for the validity of this practice in head and neck squamous cell carcinoma and other histologic subtypes is lacking. In fact, rare studies relevant to head and neck sites indicate that isolated tumor cells may actually be a poor prognosticator in terms of local control.</w:t>
      </w:r>
      <w:hyperlink w:anchor="5142" w:tooltip="Broglie MA, Haerle SK, Huber GF,&#10;Haile SR, Stoeckli SJ. Occult metastases detected by sentinel node biopsy in&#10;patients with early oral and oropharyngeal squamous cell carcinomas: impact on&#10;survival. Head Neck. 2013;35(5):660-666." w:history="1">
        <w:r w:rsidRPr="005C1988">
          <w:rPr>
            <w:rStyle w:val="Hyperlink"/>
            <w:rFonts w:ascii="Arial" w:hAnsi="Arial" w:cs="Arial"/>
            <w:sz w:val="20"/>
            <w:szCs w:val="20"/>
            <w:vertAlign w:val="superscript"/>
            <w:lang w:val="en"/>
          </w:rPr>
          <w:t>6</w:t>
        </w:r>
      </w:hyperlink>
    </w:p>
    <w:p w14:paraId="1B4AA65F" w14:textId="5CEE9734" w:rsid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br/>
        <w:t>For purposes of pathologic evaluation, lymph nodes are organized by levels as shown in Figure 4.</w:t>
      </w:r>
    </w:p>
    <w:p w14:paraId="482B9B4E" w14:textId="77777777" w:rsidR="001A31DA" w:rsidRPr="005C1988" w:rsidRDefault="001A31DA" w:rsidP="000E1A34">
      <w:pPr>
        <w:pStyle w:val="NormalWeb"/>
        <w:spacing w:before="0" w:beforeAutospacing="0" w:after="0" w:afterAutospacing="0" w:line="259" w:lineRule="auto"/>
        <w:rPr>
          <w:rFonts w:ascii="Arial" w:hAnsi="Arial" w:cs="Arial"/>
          <w:sz w:val="20"/>
          <w:szCs w:val="20"/>
          <w:lang w:val="en"/>
        </w:rPr>
      </w:pPr>
    </w:p>
    <w:p w14:paraId="19DD3B5E" w14:textId="77777777" w:rsidR="005C1988" w:rsidRPr="005C1988" w:rsidRDefault="005C1988" w:rsidP="001A31DA">
      <w:pPr>
        <w:pStyle w:val="NormalWeb"/>
        <w:spacing w:before="0" w:beforeAutospacing="0" w:after="0" w:afterAutospacing="0" w:line="262" w:lineRule="auto"/>
        <w:rPr>
          <w:rFonts w:ascii="Arial" w:hAnsi="Arial" w:cs="Arial"/>
          <w:sz w:val="20"/>
          <w:szCs w:val="20"/>
          <w:lang w:val="en"/>
        </w:rPr>
      </w:pPr>
      <w:r w:rsidRPr="005C1988">
        <w:rPr>
          <w:rStyle w:val="Strong"/>
          <w:rFonts w:ascii="Arial" w:hAnsi="Arial" w:cs="Arial"/>
          <w:bCs w:val="0"/>
          <w:sz w:val="20"/>
          <w:szCs w:val="20"/>
          <w:lang w:val="en"/>
        </w:rPr>
        <w:t>Classification of Neck Dissection</w:t>
      </w:r>
    </w:p>
    <w:p w14:paraId="22B4E984"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Radical neck dissection</w:t>
      </w:r>
    </w:p>
    <w:p w14:paraId="677C9882"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Modified radical neck dissection, internal jugular vein and/or sternocleidomastoid muscle spared</w:t>
      </w:r>
    </w:p>
    <w:p w14:paraId="38B5F8D0"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Selective neck dissection (SND), as specified by the surgeon (Figure 3), defined by dissection of less than the 5 traditional levels of a radical and modified radical neck dissection. The following dissections are now under this category</w:t>
      </w:r>
      <w:hyperlink w:anchor="5138" w:tooltip="Seethala RR. Current state of neck&#10;dissection in the United States. Head Neck Pathol. 2009;3(3):238-245." w:history="1">
        <w:r w:rsidRPr="000E1A34">
          <w:rPr>
            <w:rFonts w:ascii="Arial" w:hAnsi="Arial" w:cs="Arial"/>
            <w:color w:val="0000FF"/>
            <w:sz w:val="20"/>
            <w:szCs w:val="20"/>
            <w:u w:val="single"/>
            <w:vertAlign w:val="superscript"/>
            <w:lang w:val="en"/>
          </w:rPr>
          <w:t>2,</w:t>
        </w:r>
      </w:hyperlink>
      <w:hyperlink w:anchor="5143" w:tooltip="Ferlito A, Robbins KT, Shah JP, et&#10;al. Proposal for a rational classification of neck dissections. Head Neck.&#10;2011;33(3):445-450." w:history="1">
        <w:r w:rsidRPr="000E1A34">
          <w:rPr>
            <w:rStyle w:val="Hyperlink"/>
            <w:rFonts w:ascii="Arial" w:hAnsi="Arial" w:cs="Arial"/>
            <w:sz w:val="20"/>
            <w:szCs w:val="20"/>
            <w:vertAlign w:val="superscript"/>
            <w:lang w:val="en"/>
          </w:rPr>
          <w:t>7,</w:t>
        </w:r>
      </w:hyperlink>
      <w:hyperlink w:anchor="5144" w:tooltip="Robbins KT, Shaha AR, Medina JE, et&#10;al. Consensus statement on the classification and terminology of neck&#10;dissection. Arch Otolaryngol Head Neck Surg. 2008;134(5):536-538." w:history="1">
        <w:r w:rsidRPr="000E1A34">
          <w:rPr>
            <w:rStyle w:val="Hyperlink"/>
            <w:rFonts w:ascii="Arial" w:hAnsi="Arial" w:cs="Arial"/>
            <w:sz w:val="20"/>
            <w:szCs w:val="20"/>
            <w:vertAlign w:val="superscript"/>
            <w:lang w:val="en"/>
          </w:rPr>
          <w:t>8</w:t>
        </w:r>
      </w:hyperlink>
      <w:r w:rsidRPr="000E1A34">
        <w:rPr>
          <w:rFonts w:ascii="Arial" w:hAnsi="Arial" w:cs="Arial"/>
          <w:sz w:val="20"/>
          <w:szCs w:val="20"/>
          <w:lang w:val="en"/>
        </w:rPr>
        <w:t>:   </w:t>
      </w:r>
    </w:p>
    <w:p w14:paraId="6D1CBED5" w14:textId="77777777" w:rsidR="000E1A34" w:rsidRDefault="005C1988" w:rsidP="001A31DA">
      <w:pPr>
        <w:pStyle w:val="ListParagraph"/>
        <w:numPr>
          <w:ilvl w:val="1"/>
          <w:numId w:val="14"/>
        </w:numPr>
        <w:spacing w:after="0" w:line="262" w:lineRule="auto"/>
        <w:rPr>
          <w:rFonts w:ascii="Arial" w:hAnsi="Arial" w:cs="Arial"/>
          <w:sz w:val="20"/>
          <w:szCs w:val="20"/>
          <w:lang w:val="en"/>
        </w:rPr>
      </w:pPr>
      <w:proofErr w:type="spellStart"/>
      <w:r w:rsidRPr="000E1A34">
        <w:rPr>
          <w:rFonts w:ascii="Arial" w:hAnsi="Arial" w:cs="Arial"/>
          <w:sz w:val="20"/>
          <w:szCs w:val="20"/>
          <w:lang w:val="en"/>
        </w:rPr>
        <w:t>Supraomohyoid</w:t>
      </w:r>
      <w:proofErr w:type="spellEnd"/>
      <w:r w:rsidRPr="000E1A34">
        <w:rPr>
          <w:rFonts w:ascii="Arial" w:hAnsi="Arial" w:cs="Arial"/>
          <w:sz w:val="20"/>
          <w:szCs w:val="20"/>
          <w:lang w:val="en"/>
        </w:rPr>
        <w:t xml:space="preserve"> neck dissection</w:t>
      </w:r>
    </w:p>
    <w:p w14:paraId="41AEFE81" w14:textId="6009A571" w:rsidR="005C1988" w:rsidRPr="000E1A34" w:rsidRDefault="005C1988" w:rsidP="001A31DA">
      <w:pPr>
        <w:pStyle w:val="ListParagraph"/>
        <w:numPr>
          <w:ilvl w:val="1"/>
          <w:numId w:val="14"/>
        </w:numPr>
        <w:spacing w:after="0" w:line="262" w:lineRule="auto"/>
        <w:rPr>
          <w:rFonts w:ascii="Arial" w:hAnsi="Arial" w:cs="Arial"/>
          <w:sz w:val="20"/>
          <w:szCs w:val="20"/>
          <w:lang w:val="en"/>
        </w:rPr>
      </w:pPr>
      <w:r w:rsidRPr="000E1A34">
        <w:rPr>
          <w:rFonts w:ascii="Arial" w:hAnsi="Arial" w:cs="Arial"/>
          <w:sz w:val="20"/>
          <w:szCs w:val="20"/>
          <w:lang w:val="en"/>
        </w:rPr>
        <w:t>Posterolateral neck dissection</w:t>
      </w:r>
    </w:p>
    <w:p w14:paraId="7166608B" w14:textId="555F0B56" w:rsidR="005C1988" w:rsidRPr="005C1988" w:rsidRDefault="005C1988" w:rsidP="001A31DA">
      <w:pPr>
        <w:pStyle w:val="ListParagraph"/>
        <w:numPr>
          <w:ilvl w:val="1"/>
          <w:numId w:val="14"/>
        </w:numPr>
        <w:spacing w:after="0" w:line="262" w:lineRule="auto"/>
        <w:rPr>
          <w:rFonts w:ascii="Arial" w:hAnsi="Arial" w:cs="Arial"/>
          <w:sz w:val="20"/>
          <w:szCs w:val="20"/>
          <w:lang w:val="en"/>
        </w:rPr>
      </w:pPr>
      <w:r w:rsidRPr="005C1988">
        <w:rPr>
          <w:rFonts w:ascii="Arial" w:hAnsi="Arial" w:cs="Arial"/>
          <w:sz w:val="20"/>
          <w:szCs w:val="20"/>
          <w:lang w:val="en"/>
        </w:rPr>
        <w:t>Lateral neck dissection</w:t>
      </w:r>
    </w:p>
    <w:p w14:paraId="7F92B1D9" w14:textId="3A42D662" w:rsidR="005C1988" w:rsidRPr="005C1988" w:rsidRDefault="005C1988" w:rsidP="001A31DA">
      <w:pPr>
        <w:pStyle w:val="ListParagraph"/>
        <w:numPr>
          <w:ilvl w:val="1"/>
          <w:numId w:val="14"/>
        </w:numPr>
        <w:spacing w:after="0" w:line="262" w:lineRule="auto"/>
        <w:rPr>
          <w:rFonts w:ascii="Arial" w:hAnsi="Arial" w:cs="Arial"/>
          <w:sz w:val="20"/>
          <w:szCs w:val="20"/>
          <w:lang w:val="en"/>
        </w:rPr>
      </w:pPr>
      <w:r w:rsidRPr="005C1988">
        <w:rPr>
          <w:rFonts w:ascii="Arial" w:hAnsi="Arial" w:cs="Arial"/>
          <w:sz w:val="20"/>
          <w:szCs w:val="20"/>
          <w:lang w:val="en"/>
        </w:rPr>
        <w:t>Central compartment neck dissection</w:t>
      </w:r>
    </w:p>
    <w:p w14:paraId="39BDCDB0" w14:textId="18438DE8" w:rsidR="005C1988" w:rsidRPr="005C1988" w:rsidRDefault="005C1988" w:rsidP="001A31DA">
      <w:pPr>
        <w:pStyle w:val="ListParagraph"/>
        <w:numPr>
          <w:ilvl w:val="0"/>
          <w:numId w:val="14"/>
        </w:numPr>
        <w:spacing w:after="0" w:line="262" w:lineRule="auto"/>
        <w:rPr>
          <w:rFonts w:ascii="Arial" w:hAnsi="Arial" w:cs="Arial"/>
          <w:sz w:val="20"/>
          <w:szCs w:val="20"/>
          <w:lang w:val="en"/>
        </w:rPr>
      </w:pPr>
      <w:proofErr w:type="spellStart"/>
      <w:r w:rsidRPr="005C1988">
        <w:rPr>
          <w:rFonts w:ascii="Arial" w:hAnsi="Arial" w:cs="Arial"/>
          <w:sz w:val="20"/>
          <w:szCs w:val="20"/>
          <w:lang w:val="en"/>
        </w:rPr>
        <w:t>Superselective</w:t>
      </w:r>
      <w:proofErr w:type="spellEnd"/>
      <w:r w:rsidRPr="005C1988">
        <w:rPr>
          <w:rFonts w:ascii="Arial" w:hAnsi="Arial" w:cs="Arial"/>
          <w:sz w:val="20"/>
          <w:szCs w:val="20"/>
          <w:lang w:val="en"/>
        </w:rPr>
        <w:t xml:space="preserve"> neck dissection (SSND), a relatively new term defined by dissection of the fibrofatty elements of 2 or less levels</w:t>
      </w:r>
      <w:hyperlink w:anchor="5145" w:tooltip="Suarez C, Rodrigo JP, Robbins KT, et al. Superselective neck dissection: rationale, indications, and results. Eur Arch Otorhinolaryngol. 2013." w:history="1">
        <w:r w:rsidRPr="001A31DA">
          <w:t>9</w:t>
        </w:r>
      </w:hyperlink>
    </w:p>
    <w:p w14:paraId="4188BC84" w14:textId="72A7B33B" w:rsidR="005C1988" w:rsidRPr="005C1988" w:rsidRDefault="005C1988" w:rsidP="001A31DA">
      <w:pPr>
        <w:pStyle w:val="ListParagraph"/>
        <w:numPr>
          <w:ilvl w:val="0"/>
          <w:numId w:val="14"/>
        </w:numPr>
        <w:spacing w:after="0" w:line="262" w:lineRule="auto"/>
        <w:rPr>
          <w:rFonts w:ascii="Arial" w:hAnsi="Arial" w:cs="Arial"/>
          <w:sz w:val="20"/>
          <w:szCs w:val="20"/>
          <w:lang w:val="en"/>
        </w:rPr>
      </w:pPr>
      <w:r w:rsidRPr="005C1988">
        <w:rPr>
          <w:rFonts w:ascii="Arial" w:hAnsi="Arial" w:cs="Arial"/>
          <w:sz w:val="20"/>
          <w:szCs w:val="20"/>
          <w:lang w:val="en"/>
        </w:rPr>
        <w:t>Extended radical neck dissection, as specified by the surgeon</w:t>
      </w:r>
    </w:p>
    <w:p w14:paraId="35B4FD27" w14:textId="77777777" w:rsidR="005C1988" w:rsidRPr="005C1988" w:rsidRDefault="005C1988">
      <w:pPr>
        <w:spacing w:line="300" w:lineRule="auto"/>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0F13B44E" wp14:editId="01F8DCDF">
            <wp:extent cx="2197100" cy="2640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0" cy="2640965"/>
                    </a:xfrm>
                    <a:prstGeom prst="rect">
                      <a:avLst/>
                    </a:prstGeom>
                    <a:noFill/>
                    <a:ln>
                      <a:noFill/>
                    </a:ln>
                  </pic:spPr>
                </pic:pic>
              </a:graphicData>
            </a:graphic>
          </wp:inline>
        </w:drawing>
      </w:r>
    </w:p>
    <w:p w14:paraId="4449EBD9" w14:textId="16061D77" w:rsidR="005C1988" w:rsidRPr="005C1988" w:rsidRDefault="005C1988" w:rsidP="002C5FE8">
      <w:pPr>
        <w:jc w:val="both"/>
        <w:rPr>
          <w:rFonts w:ascii="Arial" w:hAnsi="Arial" w:cs="Arial"/>
          <w:sz w:val="20"/>
          <w:szCs w:val="20"/>
          <w:lang w:val="en"/>
        </w:rPr>
      </w:pPr>
      <w:r w:rsidRPr="005C1988">
        <w:rPr>
          <w:rStyle w:val="Strong"/>
          <w:rFonts w:ascii="Arial" w:hAnsi="Arial" w:cs="Arial"/>
          <w:sz w:val="20"/>
          <w:szCs w:val="20"/>
          <w:lang w:val="en"/>
        </w:rPr>
        <w:t>Figure 4.</w:t>
      </w:r>
      <w:r w:rsidRPr="005C1988">
        <w:rPr>
          <w:rFonts w:ascii="Arial" w:hAnsi="Arial" w:cs="Arial"/>
          <w:sz w:val="20"/>
          <w:szCs w:val="20"/>
          <w:lang w:val="en"/>
        </w:rPr>
        <w:t xml:space="preserve"> The 6 sublevels of the neck for describing the location of lymph nodes within levels I, II, and V. Level IA, submental group; level IB, submandibular group; level IIA, upper jugular nodes along the carotid sheath, including the </w:t>
      </w:r>
      <w:proofErr w:type="spellStart"/>
      <w:r w:rsidRPr="005C1988">
        <w:rPr>
          <w:rFonts w:ascii="Arial" w:hAnsi="Arial" w:cs="Arial"/>
          <w:sz w:val="20"/>
          <w:szCs w:val="20"/>
          <w:lang w:val="en"/>
        </w:rPr>
        <w:t>subdigastric</w:t>
      </w:r>
      <w:proofErr w:type="spellEnd"/>
      <w:r w:rsidRPr="005C1988">
        <w:rPr>
          <w:rFonts w:ascii="Arial" w:hAnsi="Arial" w:cs="Arial"/>
          <w:sz w:val="20"/>
          <w:szCs w:val="20"/>
          <w:lang w:val="en"/>
        </w:rPr>
        <w:t xml:space="preserve"> group; level IIB, upper jugular nodes in the submuscular recess; level VA, spinal accessory nodes; and level VB, the supraclavicular and transverse cervical nodes. From: Flint PW, et al, eds. </w:t>
      </w:r>
      <w:r w:rsidRPr="005C1988">
        <w:rPr>
          <w:rStyle w:val="Emphasis"/>
          <w:rFonts w:ascii="Arial" w:hAnsi="Arial" w:cs="Arial"/>
          <w:sz w:val="20"/>
          <w:szCs w:val="20"/>
          <w:lang w:val="en"/>
        </w:rPr>
        <w:t>Cummings Otolaryngology: Head and Neck Surgery.</w:t>
      </w:r>
      <w:r w:rsidRPr="005C1988">
        <w:rPr>
          <w:rFonts w:ascii="Arial" w:hAnsi="Arial" w:cs="Arial"/>
          <w:sz w:val="20"/>
          <w:szCs w:val="20"/>
          <w:lang w:val="en"/>
        </w:rPr>
        <w:t xml:space="preserve"> 5th ed. Philadelphia, PA; Saunders: 2010. Reproduced with permission © Elsevier.</w:t>
      </w:r>
    </w:p>
    <w:p w14:paraId="3A6954D0" w14:textId="70516B27" w:rsidR="005C1988" w:rsidRPr="005C1988" w:rsidRDefault="005C1988" w:rsidP="002C5FE8">
      <w:pPr>
        <w:jc w:val="both"/>
        <w:rPr>
          <w:rFonts w:ascii="Arial" w:hAnsi="Arial" w:cs="Arial"/>
          <w:sz w:val="20"/>
          <w:szCs w:val="20"/>
          <w:lang w:val="en"/>
        </w:rPr>
      </w:pPr>
      <w:proofErr w:type="gramStart"/>
      <w:r w:rsidRPr="005C1988">
        <w:rPr>
          <w:rFonts w:ascii="Arial" w:hAnsi="Arial" w:cs="Arial"/>
          <w:sz w:val="20"/>
          <w:szCs w:val="20"/>
          <w:lang w:val="en"/>
        </w:rPr>
        <w:t>In order for</w:t>
      </w:r>
      <w:proofErr w:type="gramEnd"/>
      <w:r w:rsidRPr="005C1988">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5060B123" w14:textId="5DD5AA7F" w:rsidR="005C1988" w:rsidRPr="005C1988" w:rsidRDefault="005C1988" w:rsidP="002C5FE8">
      <w:pPr>
        <w:jc w:val="both"/>
        <w:rPr>
          <w:rFonts w:ascii="Arial" w:hAnsi="Arial" w:cs="Arial"/>
          <w:sz w:val="20"/>
          <w:szCs w:val="20"/>
          <w:lang w:val="en"/>
        </w:rPr>
      </w:pPr>
      <w:r w:rsidRPr="005C1988">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28787C09" w14:textId="7777777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 Submental Group (Sublevel IA) </w:t>
      </w:r>
    </w:p>
    <w:p w14:paraId="44CC3691" w14:textId="1141DE54"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within the triangular boundary of the anterior belly of the digastric muscles and the hyoid bone.</w:t>
      </w:r>
    </w:p>
    <w:p w14:paraId="26FAF011" w14:textId="77777777" w:rsidR="002C5FE8" w:rsidRPr="005C1988" w:rsidRDefault="002C5FE8" w:rsidP="002C5FE8">
      <w:pPr>
        <w:spacing w:after="0"/>
        <w:jc w:val="both"/>
        <w:rPr>
          <w:rFonts w:ascii="Arial" w:hAnsi="Arial" w:cs="Arial"/>
          <w:sz w:val="20"/>
          <w:szCs w:val="20"/>
          <w:lang w:val="en"/>
        </w:rPr>
      </w:pPr>
    </w:p>
    <w:p w14:paraId="69562434" w14:textId="77777777" w:rsidR="005C1988" w:rsidRPr="005C1988" w:rsidRDefault="005C1988" w:rsidP="002C5FE8">
      <w:pPr>
        <w:keepNext/>
        <w:spacing w:after="0"/>
        <w:ind w:left="720" w:hanging="720"/>
        <w:jc w:val="both"/>
        <w:outlineLvl w:val="2"/>
        <w:rPr>
          <w:rFonts w:ascii="Arial" w:hAnsi="Arial" w:cs="Arial"/>
          <w:sz w:val="20"/>
          <w:szCs w:val="20"/>
          <w:lang w:val="en"/>
        </w:rPr>
      </w:pPr>
      <w:r w:rsidRPr="005C1988">
        <w:rPr>
          <w:rStyle w:val="Strong"/>
          <w:rFonts w:ascii="Arial" w:hAnsi="Arial" w:cs="Arial"/>
          <w:sz w:val="20"/>
          <w:szCs w:val="20"/>
          <w:lang w:val="en"/>
        </w:rPr>
        <w:t>Level I. Submandibular Group (Sublevel IB)</w:t>
      </w:r>
      <w:r w:rsidRPr="005C1988">
        <w:rPr>
          <w:rStyle w:val="Strong"/>
          <w:rFonts w:ascii="Arial" w:hAnsi="Arial" w:cs="Arial"/>
          <w:sz w:val="20"/>
          <w:szCs w:val="20"/>
          <w:u w:val="single"/>
          <w:lang w:val="en"/>
        </w:rPr>
        <w:t xml:space="preserve"> </w:t>
      </w:r>
    </w:p>
    <w:p w14:paraId="2BC0A966" w14:textId="2F1F20D0"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within the boundaries of the anterior and posterior bellies of the digastric muscle and the body of the mandible. The submandibular gland is included in the specimen when the lymph nodes within this triangle are removed.</w:t>
      </w:r>
    </w:p>
    <w:p w14:paraId="74485A2E"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192F8174" w14:textId="7FF4FAD9"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Level II. Upper Jugular Group (Sublevels IIA and IIB)</w:t>
      </w:r>
    </w:p>
    <w:p w14:paraId="04ADBE15" w14:textId="44B8E456"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041C9AD3" w14:textId="77777777" w:rsidR="00D1273B" w:rsidRPr="005C1988" w:rsidRDefault="00D1273B" w:rsidP="002C5FE8">
      <w:pPr>
        <w:spacing w:after="0"/>
        <w:jc w:val="both"/>
        <w:rPr>
          <w:rFonts w:ascii="Arial" w:hAnsi="Arial" w:cs="Arial"/>
          <w:sz w:val="20"/>
          <w:szCs w:val="20"/>
          <w:lang w:val="en"/>
        </w:rPr>
      </w:pPr>
    </w:p>
    <w:p w14:paraId="1861D9A3" w14:textId="7777777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III. Middle Jugular Group </w:t>
      </w:r>
    </w:p>
    <w:p w14:paraId="4674760E" w14:textId="6F5D9834"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31074BD5"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7CE1D052" w14:textId="14B64F2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IV. Lower Jugular Group </w:t>
      </w:r>
    </w:p>
    <w:p w14:paraId="2A0040FB" w14:textId="7604E909"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7368C0B8"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66C9B66C" w14:textId="6D3DB57F"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Level V. Posterior Triangle Group (Sublevels VA and VB)</w:t>
      </w:r>
    </w:p>
    <w:p w14:paraId="2F9B5F76" w14:textId="51F5CE19"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r w:rsidR="002C5FE8">
        <w:rPr>
          <w:rFonts w:ascii="Arial" w:hAnsi="Arial" w:cs="Arial"/>
          <w:sz w:val="20"/>
          <w:szCs w:val="20"/>
          <w:lang w:val="en"/>
        </w:rPr>
        <w:t>.</w:t>
      </w:r>
    </w:p>
    <w:p w14:paraId="5DF07823" w14:textId="77777777" w:rsidR="002C5FE8" w:rsidRPr="005C1988" w:rsidRDefault="002C5FE8" w:rsidP="002C5FE8">
      <w:pPr>
        <w:spacing w:after="0"/>
        <w:jc w:val="both"/>
        <w:rPr>
          <w:rFonts w:ascii="Arial" w:hAnsi="Arial" w:cs="Arial"/>
          <w:sz w:val="20"/>
          <w:szCs w:val="20"/>
          <w:lang w:val="en"/>
        </w:rPr>
      </w:pPr>
    </w:p>
    <w:p w14:paraId="76A9FD18" w14:textId="77777777" w:rsidR="005C1988" w:rsidRPr="005C1988" w:rsidRDefault="005C1988" w:rsidP="002C5FE8">
      <w:pPr>
        <w:spacing w:after="0"/>
        <w:jc w:val="both"/>
        <w:rPr>
          <w:rFonts w:ascii="Arial" w:hAnsi="Arial" w:cs="Arial"/>
          <w:sz w:val="20"/>
          <w:szCs w:val="20"/>
          <w:lang w:val="en"/>
        </w:rPr>
      </w:pPr>
      <w:r w:rsidRPr="005C1988">
        <w:rPr>
          <w:rStyle w:val="Strong"/>
          <w:rFonts w:ascii="Arial" w:hAnsi="Arial" w:cs="Arial"/>
          <w:sz w:val="20"/>
          <w:szCs w:val="20"/>
          <w:lang w:val="en"/>
        </w:rPr>
        <w:t>Level VI. Anterior (Central) Compartment</w:t>
      </w:r>
    </w:p>
    <w:p w14:paraId="5164B662" w14:textId="357DAC05"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nodes in this compartment include the pre- and paratracheal nodes, </w:t>
      </w:r>
      <w:proofErr w:type="spellStart"/>
      <w:r w:rsidRPr="005C1988">
        <w:rPr>
          <w:rFonts w:ascii="Arial" w:hAnsi="Arial" w:cs="Arial"/>
          <w:sz w:val="20"/>
          <w:szCs w:val="20"/>
          <w:lang w:val="en"/>
        </w:rPr>
        <w:t>precricoid</w:t>
      </w:r>
      <w:proofErr w:type="spellEnd"/>
      <w:r w:rsidRPr="005C1988">
        <w:rPr>
          <w:rFonts w:ascii="Arial" w:hAnsi="Arial" w:cs="Arial"/>
          <w:sz w:val="20"/>
          <w:szCs w:val="20"/>
          <w:lang w:val="en"/>
        </w:rPr>
        <w:t xml:space="preserve">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 </w:t>
      </w:r>
    </w:p>
    <w:p w14:paraId="313CFFB4" w14:textId="77777777" w:rsidR="002C5FE8" w:rsidRPr="005C1988" w:rsidRDefault="002C5FE8" w:rsidP="002C5FE8">
      <w:pPr>
        <w:spacing w:after="0"/>
        <w:jc w:val="both"/>
        <w:rPr>
          <w:rFonts w:ascii="Arial" w:hAnsi="Arial" w:cs="Arial"/>
          <w:sz w:val="20"/>
          <w:szCs w:val="20"/>
          <w:lang w:val="en"/>
        </w:rPr>
      </w:pPr>
    </w:p>
    <w:p w14:paraId="1FB5A68B" w14:textId="77777777" w:rsidR="005C1988" w:rsidRPr="005C1988" w:rsidRDefault="005C1988" w:rsidP="002C5FE8">
      <w:pPr>
        <w:spacing w:after="0"/>
        <w:jc w:val="both"/>
        <w:rPr>
          <w:rFonts w:ascii="Arial" w:hAnsi="Arial" w:cs="Arial"/>
          <w:sz w:val="20"/>
          <w:szCs w:val="20"/>
          <w:lang w:val="en"/>
        </w:rPr>
      </w:pPr>
      <w:r w:rsidRPr="005C1988">
        <w:rPr>
          <w:rStyle w:val="Strong"/>
          <w:rFonts w:ascii="Arial" w:hAnsi="Arial" w:cs="Arial"/>
          <w:sz w:val="20"/>
          <w:szCs w:val="20"/>
          <w:lang w:val="en"/>
        </w:rPr>
        <w:t>Level VII. Superior Mediastinal Lymph Nodes</w:t>
      </w:r>
    </w:p>
    <w:p w14:paraId="16C2ED47" w14:textId="0C2A6599"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Metastases at level VII are considered regional lymph node metastases; all other mediastinal lymph node metastases are considered distant metastases. </w:t>
      </w:r>
    </w:p>
    <w:p w14:paraId="518863D1" w14:textId="77777777" w:rsidR="002C5FE8" w:rsidRPr="005C1988" w:rsidRDefault="002C5FE8" w:rsidP="002C5FE8">
      <w:pPr>
        <w:spacing w:after="0"/>
        <w:jc w:val="both"/>
        <w:rPr>
          <w:rFonts w:ascii="Arial" w:hAnsi="Arial" w:cs="Arial"/>
          <w:sz w:val="20"/>
          <w:szCs w:val="20"/>
          <w:lang w:val="en"/>
        </w:rPr>
      </w:pPr>
    </w:p>
    <w:p w14:paraId="06190661" w14:textId="3B71A42A"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 groups removed from areas not included in the above levels,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scalene, suboccipital, and retropharyngeal, should be identified and reported from all levels separately. Midline nodes are considered ipsilateral nodes.</w:t>
      </w:r>
    </w:p>
    <w:p w14:paraId="11B3B043" w14:textId="77777777" w:rsidR="002C5FE8" w:rsidRPr="005C1988" w:rsidRDefault="002C5FE8" w:rsidP="002C5FE8">
      <w:pPr>
        <w:spacing w:after="0"/>
        <w:jc w:val="both"/>
        <w:rPr>
          <w:rFonts w:ascii="Arial" w:hAnsi="Arial" w:cs="Arial"/>
          <w:sz w:val="20"/>
          <w:szCs w:val="20"/>
          <w:lang w:val="en"/>
        </w:rPr>
      </w:pPr>
    </w:p>
    <w:p w14:paraId="09166087" w14:textId="77777777" w:rsidR="005C1988" w:rsidRPr="005C1988" w:rsidRDefault="005C1988" w:rsidP="002C5FE8">
      <w:pPr>
        <w:keepNext/>
        <w:spacing w:after="0"/>
        <w:jc w:val="both"/>
        <w:rPr>
          <w:rFonts w:ascii="Arial" w:hAnsi="Arial" w:cs="Arial"/>
          <w:sz w:val="20"/>
          <w:szCs w:val="20"/>
          <w:lang w:val="en"/>
        </w:rPr>
      </w:pPr>
      <w:proofErr w:type="spellStart"/>
      <w:r w:rsidRPr="005C1988">
        <w:rPr>
          <w:rStyle w:val="Strong"/>
          <w:rFonts w:ascii="Arial" w:hAnsi="Arial" w:cs="Arial"/>
          <w:sz w:val="20"/>
          <w:szCs w:val="20"/>
          <w:lang w:val="en"/>
        </w:rPr>
        <w:t>Extranodal</w:t>
      </w:r>
      <w:proofErr w:type="spellEnd"/>
      <w:r w:rsidRPr="005C1988">
        <w:rPr>
          <w:rStyle w:val="Strong"/>
          <w:rFonts w:ascii="Arial" w:hAnsi="Arial" w:cs="Arial"/>
          <w:sz w:val="20"/>
          <w:szCs w:val="20"/>
          <w:lang w:val="en"/>
        </w:rPr>
        <w:t xml:space="preserve"> Extension </w:t>
      </w:r>
    </w:p>
    <w:p w14:paraId="2158306E" w14:textId="429FAC11" w:rsidR="005C1988" w:rsidRDefault="005C1988" w:rsidP="002C5FE8">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 xml:space="preserve">The status of cervical lymph nodes is the single most important prognostic factor in aerodigestive cancer. All macroscopically negative or equivocal lymph nodes should be submitted in toto. Grossly positive nodes may be partially submitted for microscopic documentation of metastasis. Reporting of lymph nodes containing metastasis should include whether there is presence or absence of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(ENE),</w:t>
      </w:r>
      <w:hyperlink w:anchor="5147"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5C1988">
          <w:rPr>
            <w:rFonts w:ascii="Arial" w:hAnsi="Arial" w:cs="Arial"/>
            <w:color w:val="0000FF"/>
            <w:sz w:val="20"/>
            <w:szCs w:val="20"/>
            <w:u w:val="single"/>
            <w:vertAlign w:val="superscript"/>
            <w:lang w:val="en"/>
          </w:rPr>
          <w:t>3</w:t>
        </w:r>
      </w:hyperlink>
      <w:r w:rsidRPr="005C1988">
        <w:rPr>
          <w:rFonts w:ascii="Arial" w:hAnsi="Arial" w:cs="Arial"/>
          <w:sz w:val="20"/>
          <w:szCs w:val="20"/>
          <w:lang w:val="en"/>
        </w:rPr>
        <w:t xml:space="preserve"> which is now part of N staging.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w:t>
      </w:r>
      <w:proofErr w:type="spellStart"/>
      <w:r w:rsidRPr="005C1988">
        <w:rPr>
          <w:rFonts w:ascii="Arial" w:hAnsi="Arial" w:cs="Arial"/>
          <w:sz w:val="20"/>
          <w:szCs w:val="20"/>
          <w:lang w:val="en"/>
        </w:rPr>
        <w:t>ENE</w:t>
      </w:r>
      <w:r w:rsidRPr="005C1988">
        <w:rPr>
          <w:rFonts w:ascii="Arial" w:hAnsi="Arial" w:cs="Arial"/>
          <w:sz w:val="20"/>
          <w:szCs w:val="20"/>
          <w:vertAlign w:val="subscript"/>
          <w:lang w:val="en"/>
        </w:rPr>
        <w:t>ma</w:t>
      </w:r>
      <w:proofErr w:type="spellEnd"/>
      <w:r w:rsidRPr="005C1988">
        <w:rPr>
          <w:rFonts w:ascii="Arial" w:hAnsi="Arial" w:cs="Arial"/>
          <w:sz w:val="20"/>
          <w:szCs w:val="20"/>
          <w:lang w:val="en"/>
        </w:rPr>
        <w:t xml:space="preserve"> (&gt;2 mm) and </w:t>
      </w:r>
      <w:proofErr w:type="spellStart"/>
      <w:r w:rsidRPr="005C1988">
        <w:rPr>
          <w:rFonts w:ascii="Arial" w:hAnsi="Arial" w:cs="Arial"/>
          <w:sz w:val="20"/>
          <w:szCs w:val="20"/>
          <w:lang w:val="en"/>
        </w:rPr>
        <w:t>ENE</w:t>
      </w:r>
      <w:r w:rsidRPr="005C1988">
        <w:rPr>
          <w:rFonts w:ascii="Arial" w:hAnsi="Arial" w:cs="Arial"/>
          <w:sz w:val="20"/>
          <w:szCs w:val="20"/>
          <w:vertAlign w:val="subscript"/>
          <w:lang w:val="en"/>
        </w:rPr>
        <w:t>mi</w:t>
      </w:r>
      <w:proofErr w:type="spellEnd"/>
      <w:r w:rsidRPr="005C1988">
        <w:rPr>
          <w:rFonts w:ascii="Arial" w:hAnsi="Arial" w:cs="Arial"/>
          <w:sz w:val="20"/>
          <w:szCs w:val="20"/>
          <w:lang w:val="en"/>
        </w:rPr>
        <w:t>  (≤2 mm).</w:t>
      </w:r>
      <w:hyperlink w:anchor="5148"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10,</w:t>
        </w:r>
      </w:hyperlink>
      <w:hyperlink w:anchor="5139" w:tooltip="Ebrahimi A, Clark JR, Amit M, et&#10;al. Minimum nodal yield in oral squamous cell carcinoma: defining the standard&#10;of care in a multicenter international pooled validation study. Ann Surg Oncol.&#10;2014;21(9):3049-3055." w:history="1">
        <w:r w:rsidRPr="005C1988">
          <w:rPr>
            <w:rStyle w:val="Hyperlink"/>
            <w:rFonts w:ascii="Arial" w:hAnsi="Arial" w:cs="Arial"/>
            <w:sz w:val="20"/>
            <w:szCs w:val="20"/>
            <w:vertAlign w:val="superscript"/>
            <w:lang w:val="en"/>
          </w:rPr>
          <w:t>11,</w:t>
        </w:r>
      </w:hyperlink>
      <w:hyperlink w:anchor="5149" w:tooltip="Prabhu RS, Hanasoge S, Magliocca&#10;KR, et al. Extent of pathologic extracapsular extension and outcomes in&#10;patients with nonoropharyngeal head and neck cancer treated with initial&#10;surgical resection. Cancer. 2014;120(10):1499-1506." w:history="1">
        <w:r w:rsidRPr="005C1988">
          <w:rPr>
            <w:rStyle w:val="Hyperlink"/>
            <w:rFonts w:ascii="Arial" w:hAnsi="Arial" w:cs="Arial"/>
            <w:sz w:val="20"/>
            <w:szCs w:val="20"/>
            <w:vertAlign w:val="superscript"/>
            <w:lang w:val="en"/>
          </w:rPr>
          <w:t>12,</w:t>
        </w:r>
      </w:hyperlink>
      <w:hyperlink w:anchor="5150" w:tooltip="Dunne AA, Muller HH, Eisele DW, et al. Meta-analysis of the prognostic significance of perinodal spread in head and neck squamous cell carcinomas (HNSCC) patients. Eur J Cancer. 2006;42(12):1863-1868" w:history="1">
        <w:r w:rsidRPr="005C1988">
          <w:rPr>
            <w:rStyle w:val="Hyperlink"/>
            <w:rFonts w:ascii="Arial" w:hAnsi="Arial" w:cs="Arial"/>
            <w:sz w:val="20"/>
            <w:szCs w:val="20"/>
            <w:vertAlign w:val="superscript"/>
            <w:lang w:val="en"/>
          </w:rPr>
          <w:t>13</w:t>
        </w:r>
      </w:hyperlink>
      <w:r w:rsidRPr="005C1988">
        <w:rPr>
          <w:rFonts w:ascii="Arial" w:hAnsi="Arial" w:cs="Arial"/>
          <w:sz w:val="20"/>
          <w:szCs w:val="20"/>
          <w:lang w:val="en"/>
        </w:rPr>
        <w:t> However, pitfalls in the measurement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in larger, matted lymph nodes, in nodes post fine-needle aspiration, and in nodes with near total replacement of lymph node architecture) and the disposition of soft tissue deposits is still not resolved. In general, absence of ENE in a large (&gt;3 cm) lymph node, especially with traversing fibrous bands, should be viewed with skepticism. Soft tissue deposits for lymph node metastases based on limited studies appear to be the equivalent of a positive lymph node with ENE and should be recorded as such.</w:t>
      </w:r>
      <w:hyperlink w:anchor="5151" w:tooltip="Jose J, Moor JW, Coatesworth AP,&#10;Johnston C, MacLennan K. Soft tissue deposits in neck dissections of patients&#10;with head and neck squamous cell carcinoma: prospective analysis of prevalence,&#10;survival, and its implications. Arch Otolaryngol Head Neck Surg. 2004" w:history="1">
        <w:r w:rsidRPr="005C1988">
          <w:rPr>
            <w:rStyle w:val="Hyperlink"/>
            <w:rFonts w:ascii="Arial" w:hAnsi="Arial" w:cs="Arial"/>
            <w:sz w:val="20"/>
            <w:szCs w:val="20"/>
            <w:vertAlign w:val="superscript"/>
            <w:lang w:val="en"/>
          </w:rPr>
          <w:t>14</w:t>
        </w:r>
      </w:hyperlink>
    </w:p>
    <w:p w14:paraId="0298D009" w14:textId="77777777" w:rsidR="002C5FE8" w:rsidRPr="005C1988" w:rsidRDefault="002C5FE8" w:rsidP="002C5FE8">
      <w:pPr>
        <w:pStyle w:val="NormalWeb"/>
        <w:spacing w:before="0" w:beforeAutospacing="0" w:after="0" w:afterAutospacing="0" w:line="259" w:lineRule="auto"/>
        <w:jc w:val="both"/>
        <w:rPr>
          <w:rFonts w:ascii="Arial" w:hAnsi="Arial" w:cs="Arial"/>
          <w:sz w:val="20"/>
          <w:szCs w:val="20"/>
          <w:lang w:val="en"/>
        </w:rPr>
      </w:pPr>
    </w:p>
    <w:p w14:paraId="4F46AD99" w14:textId="40CF690E" w:rsidR="005C1988" w:rsidRPr="005C1988" w:rsidRDefault="005C1988" w:rsidP="002C5FE8">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657EA4EA"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Smith BD, </w:t>
      </w:r>
      <w:proofErr w:type="spellStart"/>
      <w:r w:rsidRPr="005C1988">
        <w:rPr>
          <w:rFonts w:ascii="Arial" w:hAnsi="Arial" w:cs="Arial"/>
          <w:sz w:val="20"/>
          <w:szCs w:val="20"/>
          <w:lang w:val="en"/>
        </w:rPr>
        <w:t>Haffty</w:t>
      </w:r>
      <w:proofErr w:type="spellEnd"/>
      <w:r w:rsidRPr="005C1988">
        <w:rPr>
          <w:rFonts w:ascii="Arial" w:hAnsi="Arial" w:cs="Arial"/>
          <w:sz w:val="20"/>
          <w:szCs w:val="20"/>
          <w:lang w:val="en"/>
        </w:rPr>
        <w:t xml:space="preserve"> BG. Prognostic </w:t>
      </w:r>
      <w:proofErr w:type="spellStart"/>
      <w:r w:rsidRPr="005C1988">
        <w:rPr>
          <w:rFonts w:ascii="Arial" w:hAnsi="Arial" w:cs="Arial"/>
          <w:sz w:val="20"/>
          <w:szCs w:val="20"/>
          <w:lang w:val="en"/>
        </w:rPr>
        <w:t>factoris</w:t>
      </w:r>
      <w:proofErr w:type="spellEnd"/>
      <w:r w:rsidRPr="005C1988">
        <w:rPr>
          <w:rFonts w:ascii="Arial" w:hAnsi="Arial" w:cs="Arial"/>
          <w:sz w:val="20"/>
          <w:szCs w:val="20"/>
          <w:lang w:val="en"/>
        </w:rPr>
        <w:t xml:space="preserve"> in patients with head and neck cancer. In: Harrison LB, Sessions RB, Hong WK, eds. </w:t>
      </w:r>
      <w:r w:rsidRPr="005C1988">
        <w:rPr>
          <w:rStyle w:val="Emphasis"/>
          <w:rFonts w:ascii="Arial" w:hAnsi="Arial" w:cs="Arial"/>
          <w:sz w:val="20"/>
          <w:szCs w:val="20"/>
          <w:lang w:val="en"/>
        </w:rPr>
        <w:t>Head and Neck Cancer: A Multidisciplinary Approach</w:t>
      </w:r>
      <w:r w:rsidRPr="005C1988">
        <w:rPr>
          <w:rFonts w:ascii="Arial" w:hAnsi="Arial" w:cs="Arial"/>
          <w:sz w:val="20"/>
          <w:szCs w:val="20"/>
          <w:lang w:val="en"/>
        </w:rPr>
        <w:t>. Philadelphia, PA: Lippincott Williams and Wilkins; 2009:51-75.</w:t>
      </w:r>
    </w:p>
    <w:p w14:paraId="46899926"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Current state of neck dissection in the United States. </w:t>
      </w:r>
      <w:r w:rsidRPr="005C1988">
        <w:rPr>
          <w:rStyle w:val="Emphasis"/>
          <w:rFonts w:ascii="Arial" w:hAnsi="Arial" w:cs="Arial"/>
          <w:sz w:val="20"/>
          <w:szCs w:val="20"/>
          <w:lang w:val="en"/>
        </w:rPr>
        <w:t xml:space="preserve">Head Neck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2009;3(3):238-245.</w:t>
      </w:r>
    </w:p>
    <w:p w14:paraId="27C50F1D"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5C1988">
        <w:rPr>
          <w:rStyle w:val="Emphasis"/>
          <w:rFonts w:ascii="Arial" w:eastAsia="Times New Roman" w:hAnsi="Arial" w:cs="Arial"/>
          <w:sz w:val="20"/>
          <w:szCs w:val="20"/>
          <w:lang w:val="en"/>
        </w:rPr>
        <w:t xml:space="preserve">JAMA </w:t>
      </w:r>
      <w:proofErr w:type="spellStart"/>
      <w:r w:rsidRPr="005C1988">
        <w:rPr>
          <w:rStyle w:val="Emphasis"/>
          <w:rFonts w:ascii="Arial" w:eastAsia="Times New Roman" w:hAnsi="Arial" w:cs="Arial"/>
          <w:sz w:val="20"/>
          <w:szCs w:val="20"/>
          <w:lang w:val="en"/>
        </w:rPr>
        <w:t>Otolaryngol</w:t>
      </w:r>
      <w:proofErr w:type="spellEnd"/>
      <w:r w:rsidRPr="005C1988">
        <w:rPr>
          <w:rStyle w:val="Emphasis"/>
          <w:rFonts w:ascii="Arial" w:eastAsia="Times New Roman" w:hAnsi="Arial" w:cs="Arial"/>
          <w:sz w:val="20"/>
          <w:szCs w:val="20"/>
          <w:lang w:val="en"/>
        </w:rPr>
        <w:t xml:space="preserve"> Head Neck Surg</w:t>
      </w:r>
      <w:r w:rsidRPr="005C1988">
        <w:rPr>
          <w:rFonts w:ascii="Arial" w:eastAsia="Times New Roman" w:hAnsi="Arial" w:cs="Arial"/>
          <w:sz w:val="20"/>
          <w:szCs w:val="20"/>
          <w:lang w:val="en"/>
        </w:rPr>
        <w:t>. 2014;140(12):1138-1148.</w:t>
      </w:r>
    </w:p>
    <w:p w14:paraId="4DE189E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Sobin</w:t>
      </w:r>
      <w:proofErr w:type="spellEnd"/>
      <w:r w:rsidRPr="005C1988">
        <w:rPr>
          <w:rFonts w:ascii="Arial" w:hAnsi="Arial" w:cs="Arial"/>
          <w:sz w:val="20"/>
          <w:szCs w:val="20"/>
          <w:lang w:val="en"/>
        </w:rPr>
        <w:t xml:space="preserve"> LH, </w:t>
      </w:r>
      <w:proofErr w:type="spellStart"/>
      <w:r w:rsidRPr="005C1988">
        <w:rPr>
          <w:rFonts w:ascii="Arial" w:hAnsi="Arial" w:cs="Arial"/>
          <w:sz w:val="20"/>
          <w:szCs w:val="20"/>
          <w:lang w:val="en"/>
        </w:rPr>
        <w:t>Gospodarowicz</w:t>
      </w:r>
      <w:proofErr w:type="spellEnd"/>
      <w:r w:rsidRPr="005C1988">
        <w:rPr>
          <w:rFonts w:ascii="Arial" w:hAnsi="Arial" w:cs="Arial"/>
          <w:sz w:val="20"/>
          <w:szCs w:val="20"/>
          <w:lang w:val="en"/>
        </w:rPr>
        <w:t xml:space="preserve"> MK, Wittekind CH, eds. </w:t>
      </w:r>
      <w:r w:rsidRPr="005C1988">
        <w:rPr>
          <w:rStyle w:val="Emphasis"/>
          <w:rFonts w:ascii="Arial" w:hAnsi="Arial" w:cs="Arial"/>
          <w:sz w:val="20"/>
          <w:szCs w:val="20"/>
          <w:lang w:val="en"/>
        </w:rPr>
        <w:t xml:space="preserve">TNM Classification of Malignant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New York, NY: Wiley-</w:t>
      </w:r>
      <w:proofErr w:type="spellStart"/>
      <w:r w:rsidRPr="005C1988">
        <w:rPr>
          <w:rFonts w:ascii="Arial" w:hAnsi="Arial" w:cs="Arial"/>
          <w:sz w:val="20"/>
          <w:szCs w:val="20"/>
          <w:lang w:val="en"/>
        </w:rPr>
        <w:t>Liss</w:t>
      </w:r>
      <w:proofErr w:type="spellEnd"/>
      <w:r w:rsidRPr="005C1988">
        <w:rPr>
          <w:rFonts w:ascii="Arial" w:hAnsi="Arial" w:cs="Arial"/>
          <w:sz w:val="20"/>
          <w:szCs w:val="20"/>
          <w:lang w:val="en"/>
        </w:rPr>
        <w:t>; 2009.</w:t>
      </w:r>
    </w:p>
    <w:p w14:paraId="60733502"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Singletary SE, Greene FL, </w:t>
      </w:r>
      <w:proofErr w:type="spellStart"/>
      <w:r w:rsidRPr="005C1988">
        <w:rPr>
          <w:rFonts w:ascii="Arial" w:eastAsia="Times New Roman" w:hAnsi="Arial" w:cs="Arial"/>
          <w:sz w:val="20"/>
          <w:szCs w:val="20"/>
          <w:lang w:val="en"/>
        </w:rPr>
        <w:t>Sobin</w:t>
      </w:r>
      <w:proofErr w:type="spellEnd"/>
      <w:r w:rsidRPr="005C1988">
        <w:rPr>
          <w:rFonts w:ascii="Arial" w:eastAsia="Times New Roman" w:hAnsi="Arial" w:cs="Arial"/>
          <w:sz w:val="20"/>
          <w:szCs w:val="20"/>
          <w:lang w:val="en"/>
        </w:rPr>
        <w:t xml:space="preserve"> LH. Classification of isolated tumor cells: clarification of the 6th edition of the American Joint Committee on Cancer Staging Manual. </w:t>
      </w:r>
      <w:r w:rsidRPr="005C1988">
        <w:rPr>
          <w:rStyle w:val="Emphasis"/>
          <w:rFonts w:ascii="Arial" w:eastAsia="Times New Roman" w:hAnsi="Arial" w:cs="Arial"/>
          <w:sz w:val="20"/>
          <w:szCs w:val="20"/>
          <w:lang w:val="en"/>
        </w:rPr>
        <w:t>Cancer</w:t>
      </w:r>
      <w:r w:rsidRPr="005C1988">
        <w:rPr>
          <w:rFonts w:ascii="Arial" w:eastAsia="Times New Roman" w:hAnsi="Arial" w:cs="Arial"/>
          <w:sz w:val="20"/>
          <w:szCs w:val="20"/>
          <w:lang w:val="en"/>
        </w:rPr>
        <w:t>. 2003;98(12):2740-2741.</w:t>
      </w:r>
    </w:p>
    <w:p w14:paraId="3EC5776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Broglie MA, </w:t>
      </w:r>
      <w:proofErr w:type="spellStart"/>
      <w:r w:rsidRPr="005C1988">
        <w:rPr>
          <w:rFonts w:ascii="Arial" w:hAnsi="Arial" w:cs="Arial"/>
          <w:sz w:val="20"/>
          <w:szCs w:val="20"/>
          <w:lang w:val="en"/>
        </w:rPr>
        <w:t>Haerle</w:t>
      </w:r>
      <w:proofErr w:type="spellEnd"/>
      <w:r w:rsidRPr="005C1988">
        <w:rPr>
          <w:rFonts w:ascii="Arial" w:hAnsi="Arial" w:cs="Arial"/>
          <w:sz w:val="20"/>
          <w:szCs w:val="20"/>
          <w:lang w:val="en"/>
        </w:rPr>
        <w:t xml:space="preserve"> SK, Huber GF, Haile SR, </w:t>
      </w:r>
      <w:proofErr w:type="spellStart"/>
      <w:r w:rsidRPr="005C1988">
        <w:rPr>
          <w:rFonts w:ascii="Arial" w:hAnsi="Arial" w:cs="Arial"/>
          <w:sz w:val="20"/>
          <w:szCs w:val="20"/>
          <w:lang w:val="en"/>
        </w:rPr>
        <w:t>Stoeckli</w:t>
      </w:r>
      <w:proofErr w:type="spellEnd"/>
      <w:r w:rsidRPr="005C1988">
        <w:rPr>
          <w:rFonts w:ascii="Arial" w:hAnsi="Arial" w:cs="Arial"/>
          <w:sz w:val="20"/>
          <w:szCs w:val="20"/>
          <w:lang w:val="en"/>
        </w:rPr>
        <w:t xml:space="preserve"> SJ. Occult metastases detected by sentinel node biopsy in patients with early oral and oropharyngeal squamous cell carcinomas: impact on survival. </w:t>
      </w:r>
      <w:r w:rsidRPr="005C1988">
        <w:rPr>
          <w:rStyle w:val="Emphasis"/>
          <w:rFonts w:ascii="Arial" w:hAnsi="Arial" w:cs="Arial"/>
          <w:sz w:val="20"/>
          <w:szCs w:val="20"/>
          <w:lang w:val="en"/>
        </w:rPr>
        <w:t>Head Neck</w:t>
      </w:r>
      <w:r w:rsidRPr="005C1988">
        <w:rPr>
          <w:rFonts w:ascii="Arial" w:hAnsi="Arial" w:cs="Arial"/>
          <w:sz w:val="20"/>
          <w:szCs w:val="20"/>
          <w:lang w:val="en"/>
        </w:rPr>
        <w:t>. 2013;35(5):660-666.</w:t>
      </w:r>
    </w:p>
    <w:p w14:paraId="38817C1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Ferlito</w:t>
      </w:r>
      <w:proofErr w:type="spellEnd"/>
      <w:r w:rsidRPr="005C1988">
        <w:rPr>
          <w:rFonts w:ascii="Arial" w:hAnsi="Arial" w:cs="Arial"/>
          <w:sz w:val="20"/>
          <w:szCs w:val="20"/>
          <w:lang w:val="en"/>
        </w:rPr>
        <w:t xml:space="preserve"> A, Robbins KT, Shah JP, et al. Proposal for a rational classification of neck dissections. </w:t>
      </w:r>
      <w:r w:rsidRPr="005C1988">
        <w:rPr>
          <w:rStyle w:val="Emphasis"/>
          <w:rFonts w:ascii="Arial" w:hAnsi="Arial" w:cs="Arial"/>
          <w:sz w:val="20"/>
          <w:szCs w:val="20"/>
          <w:lang w:val="en"/>
        </w:rPr>
        <w:t>Head Neck</w:t>
      </w:r>
      <w:r w:rsidRPr="005C1988">
        <w:rPr>
          <w:rFonts w:ascii="Arial" w:hAnsi="Arial" w:cs="Arial"/>
          <w:sz w:val="20"/>
          <w:szCs w:val="20"/>
          <w:lang w:val="en"/>
        </w:rPr>
        <w:t>. 2011;33(3):445-450.</w:t>
      </w:r>
    </w:p>
    <w:p w14:paraId="5A8131A6"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Robbins KT, </w:t>
      </w:r>
      <w:proofErr w:type="spellStart"/>
      <w:r w:rsidRPr="005C1988">
        <w:rPr>
          <w:rFonts w:ascii="Arial" w:hAnsi="Arial" w:cs="Arial"/>
          <w:sz w:val="20"/>
          <w:szCs w:val="20"/>
          <w:lang w:val="en"/>
        </w:rPr>
        <w:t>Shaha</w:t>
      </w:r>
      <w:proofErr w:type="spellEnd"/>
      <w:r w:rsidRPr="005C1988">
        <w:rPr>
          <w:rFonts w:ascii="Arial" w:hAnsi="Arial" w:cs="Arial"/>
          <w:sz w:val="20"/>
          <w:szCs w:val="20"/>
          <w:lang w:val="en"/>
        </w:rPr>
        <w:t xml:space="preserve"> AR, Medina JE, et al. Consensus statement on the classification and terminology of neck dissection.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2008;134(5):536-538.</w:t>
      </w:r>
    </w:p>
    <w:p w14:paraId="295AA438"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Suarez C, Rodrigo JP, Robbins KT, et al. </w:t>
      </w:r>
      <w:proofErr w:type="spellStart"/>
      <w:r w:rsidRPr="005C1988">
        <w:rPr>
          <w:rFonts w:ascii="Arial" w:eastAsia="Times New Roman" w:hAnsi="Arial" w:cs="Arial"/>
          <w:sz w:val="20"/>
          <w:szCs w:val="20"/>
          <w:lang w:val="en"/>
        </w:rPr>
        <w:t>Superselective</w:t>
      </w:r>
      <w:proofErr w:type="spellEnd"/>
      <w:r w:rsidRPr="005C1988">
        <w:rPr>
          <w:rFonts w:ascii="Arial" w:eastAsia="Times New Roman" w:hAnsi="Arial" w:cs="Arial"/>
          <w:sz w:val="20"/>
          <w:szCs w:val="20"/>
          <w:lang w:val="en"/>
        </w:rPr>
        <w:t xml:space="preserve"> neck dissection: rationale, indications, and results. </w:t>
      </w:r>
      <w:r w:rsidRPr="005C1988">
        <w:rPr>
          <w:rStyle w:val="Emphasis"/>
          <w:rFonts w:ascii="Arial" w:eastAsia="Times New Roman" w:hAnsi="Arial" w:cs="Arial"/>
          <w:sz w:val="20"/>
          <w:szCs w:val="20"/>
          <w:lang w:val="en"/>
        </w:rPr>
        <w:t xml:space="preserve">Eur Arch </w:t>
      </w:r>
      <w:proofErr w:type="spellStart"/>
      <w:r w:rsidRPr="005C1988">
        <w:rPr>
          <w:rStyle w:val="Emphasis"/>
          <w:rFonts w:ascii="Arial" w:eastAsia="Times New Roman" w:hAnsi="Arial" w:cs="Arial"/>
          <w:sz w:val="20"/>
          <w:szCs w:val="20"/>
          <w:lang w:val="en"/>
        </w:rPr>
        <w:t>Otorhinolaryngol</w:t>
      </w:r>
      <w:proofErr w:type="spellEnd"/>
      <w:r w:rsidRPr="005C1988">
        <w:rPr>
          <w:rFonts w:ascii="Arial" w:eastAsia="Times New Roman" w:hAnsi="Arial" w:cs="Arial"/>
          <w:sz w:val="20"/>
          <w:szCs w:val="20"/>
          <w:lang w:val="en"/>
        </w:rPr>
        <w:t>. 2013.</w:t>
      </w:r>
    </w:p>
    <w:p w14:paraId="155AB5F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5402778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Ebrahimi A, Clark JR, Amit M, et al. Minimum nodal yield in oral squamous cell carcinoma: defining the standard of care in a multicenter international pooled validation study. </w:t>
      </w:r>
      <w:r w:rsidRPr="005C1988">
        <w:rPr>
          <w:rStyle w:val="Emphasis"/>
          <w:rFonts w:ascii="Arial" w:hAnsi="Arial" w:cs="Arial"/>
          <w:sz w:val="20"/>
          <w:szCs w:val="20"/>
          <w:lang w:val="en"/>
        </w:rPr>
        <w:t>Ann Surg Oncol</w:t>
      </w:r>
      <w:r w:rsidRPr="005C1988">
        <w:rPr>
          <w:rFonts w:ascii="Arial" w:hAnsi="Arial" w:cs="Arial"/>
          <w:sz w:val="20"/>
          <w:szCs w:val="20"/>
          <w:lang w:val="en"/>
        </w:rPr>
        <w:t>. 2014;21(9):3049-3055.</w:t>
      </w:r>
    </w:p>
    <w:p w14:paraId="7DAF55FE"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Prabhu RS, </w:t>
      </w:r>
      <w:proofErr w:type="spellStart"/>
      <w:r w:rsidRPr="005C1988">
        <w:rPr>
          <w:rFonts w:ascii="Arial" w:hAnsi="Arial" w:cs="Arial"/>
          <w:sz w:val="20"/>
          <w:szCs w:val="20"/>
          <w:lang w:val="en"/>
        </w:rPr>
        <w:t>Hanasoge</w:t>
      </w:r>
      <w:proofErr w:type="spellEnd"/>
      <w:r w:rsidRPr="005C1988">
        <w:rPr>
          <w:rFonts w:ascii="Arial" w:hAnsi="Arial" w:cs="Arial"/>
          <w:sz w:val="20"/>
          <w:szCs w:val="20"/>
          <w:lang w:val="en"/>
        </w:rPr>
        <w:t xml:space="preserve"> S, </w:t>
      </w:r>
      <w:proofErr w:type="spellStart"/>
      <w:r w:rsidRPr="005C1988">
        <w:rPr>
          <w:rFonts w:ascii="Arial" w:hAnsi="Arial" w:cs="Arial"/>
          <w:sz w:val="20"/>
          <w:szCs w:val="20"/>
          <w:lang w:val="en"/>
        </w:rPr>
        <w:t>Magliocca</w:t>
      </w:r>
      <w:proofErr w:type="spellEnd"/>
      <w:r w:rsidRPr="005C1988">
        <w:rPr>
          <w:rFonts w:ascii="Arial" w:hAnsi="Arial" w:cs="Arial"/>
          <w:sz w:val="20"/>
          <w:szCs w:val="20"/>
          <w:lang w:val="en"/>
        </w:rPr>
        <w:t xml:space="preserve"> KR, et al. Extent of pathologic extracapsular extension and outcomes in patients with </w:t>
      </w:r>
      <w:proofErr w:type="spellStart"/>
      <w:r w:rsidRPr="005C1988">
        <w:rPr>
          <w:rFonts w:ascii="Arial" w:hAnsi="Arial" w:cs="Arial"/>
          <w:sz w:val="20"/>
          <w:szCs w:val="20"/>
          <w:lang w:val="en"/>
        </w:rPr>
        <w:t>nonoropharyngeal</w:t>
      </w:r>
      <w:proofErr w:type="spellEnd"/>
      <w:r w:rsidRPr="005C1988">
        <w:rPr>
          <w:rFonts w:ascii="Arial" w:hAnsi="Arial" w:cs="Arial"/>
          <w:sz w:val="20"/>
          <w:szCs w:val="20"/>
          <w:lang w:val="en"/>
        </w:rPr>
        <w:t xml:space="preserve"> head and neck cancer treated with initial surgical resection. </w:t>
      </w:r>
      <w:r w:rsidRPr="005C1988">
        <w:rPr>
          <w:rStyle w:val="Emphasis"/>
          <w:rFonts w:ascii="Arial" w:hAnsi="Arial" w:cs="Arial"/>
          <w:sz w:val="20"/>
          <w:szCs w:val="20"/>
          <w:lang w:val="en"/>
        </w:rPr>
        <w:t>Cancer</w:t>
      </w:r>
      <w:r w:rsidRPr="005C1988">
        <w:rPr>
          <w:rFonts w:ascii="Arial" w:hAnsi="Arial" w:cs="Arial"/>
          <w:sz w:val="20"/>
          <w:szCs w:val="20"/>
          <w:lang w:val="en"/>
        </w:rPr>
        <w:t>. 2014;120(10):1499-1506.</w:t>
      </w:r>
    </w:p>
    <w:p w14:paraId="4A82F213"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Dunne AA, Muller HH, Eisele DW, et al. Meta-analysis of the prognostic significance of perinodal spread in head and neck squamous cell carcinomas (HNSCC) patients. </w:t>
      </w:r>
      <w:r w:rsidRPr="005C1988">
        <w:rPr>
          <w:rStyle w:val="Emphasis"/>
          <w:rFonts w:ascii="Arial" w:eastAsia="Times New Roman" w:hAnsi="Arial" w:cs="Arial"/>
          <w:sz w:val="20"/>
          <w:szCs w:val="20"/>
          <w:lang w:val="en"/>
        </w:rPr>
        <w:t>Eur J Cancer</w:t>
      </w:r>
      <w:r w:rsidRPr="005C1988">
        <w:rPr>
          <w:rFonts w:ascii="Arial" w:eastAsia="Times New Roman" w:hAnsi="Arial" w:cs="Arial"/>
          <w:sz w:val="20"/>
          <w:szCs w:val="20"/>
          <w:lang w:val="en"/>
        </w:rPr>
        <w:t>. 2006;42(12):1863-1868</w:t>
      </w:r>
    </w:p>
    <w:p w14:paraId="1C8DA609" w14:textId="3C6113A1" w:rsid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Jose J, Moor JW, </w:t>
      </w:r>
      <w:proofErr w:type="spellStart"/>
      <w:r w:rsidRPr="005C1988">
        <w:rPr>
          <w:rFonts w:ascii="Arial" w:hAnsi="Arial" w:cs="Arial"/>
          <w:sz w:val="20"/>
          <w:szCs w:val="20"/>
          <w:lang w:val="en"/>
        </w:rPr>
        <w:t>Coatesworth</w:t>
      </w:r>
      <w:proofErr w:type="spellEnd"/>
      <w:r w:rsidRPr="005C1988">
        <w:rPr>
          <w:rFonts w:ascii="Arial" w:hAnsi="Arial" w:cs="Arial"/>
          <w:sz w:val="20"/>
          <w:szCs w:val="20"/>
          <w:lang w:val="en"/>
        </w:rPr>
        <w:t xml:space="preserve"> AP, Johnston C, MacLennan K. Soft tissue deposits in neck dissections of patients with head and neck squamous cell carcinoma: prospective analysis of prevalence, survival, and its implications.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2004;130(2):157-160.</w:t>
      </w:r>
    </w:p>
    <w:p w14:paraId="733ACBE5" w14:textId="77777777" w:rsidR="002C5FE8" w:rsidRPr="005C1988" w:rsidRDefault="002C5FE8" w:rsidP="002C5FE8">
      <w:pPr>
        <w:spacing w:after="0" w:line="240" w:lineRule="auto"/>
        <w:ind w:left="750" w:right="30"/>
        <w:divId w:val="813914097"/>
        <w:rPr>
          <w:rFonts w:ascii="Arial" w:hAnsi="Arial" w:cs="Arial"/>
          <w:sz w:val="20"/>
          <w:szCs w:val="20"/>
          <w:lang w:val="en"/>
        </w:rPr>
      </w:pPr>
    </w:p>
    <w:p w14:paraId="012766AA" w14:textId="77777777" w:rsidR="005C1988" w:rsidRPr="005C1988" w:rsidRDefault="005C1988" w:rsidP="002C5FE8">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J. TNM and Stage Groupings</w:t>
      </w:r>
    </w:p>
    <w:p w14:paraId="38F69475" w14:textId="2715C956"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The protocol recommends the TNM staging system of the American Joint Committee on Cancer.</w:t>
      </w:r>
      <w:hyperlink w:anchor="5154"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2 key significant alterations in the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for lip and oral cavity are the incorporation of depth of invasion (DOI) into T stage and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(ENE) into N stage.</w:t>
      </w:r>
      <w:hyperlink w:anchor="5154"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w:t>
        </w:r>
      </w:hyperlink>
      <w:hyperlink w:anchor="5155" w:tooltip="Patel S, Shah JP. Lip and oral&#10;cavity. In: Edge SB, Byrd DR, Carducci MA, Compton CA, eds. AJCC Cancer Staging&#10;Manual. 7th ed. New York: Springer; 2009:29-4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In essence, DOI increases the T category by 1 for each 5 mm of tumor depth (until ≥10 mm). Similarly, pathologic ENE(+) will increase the nodal category by 1.</w:t>
      </w:r>
    </w:p>
    <w:p w14:paraId="09D99FEB" w14:textId="77777777" w:rsidR="002C5FE8" w:rsidRPr="005C1988" w:rsidRDefault="002C5FE8" w:rsidP="002C5FE8">
      <w:pPr>
        <w:spacing w:after="0"/>
        <w:jc w:val="both"/>
        <w:rPr>
          <w:rFonts w:ascii="Arial" w:hAnsi="Arial" w:cs="Arial"/>
          <w:sz w:val="20"/>
          <w:szCs w:val="20"/>
          <w:lang w:val="en"/>
        </w:rPr>
      </w:pPr>
    </w:p>
    <w:p w14:paraId="66AA1508" w14:textId="270842E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The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of the AJCC staging of head and neck cancers includes mucosal melanomas; this does not show significant changes from the 7</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w:t>
      </w:r>
      <w:r w:rsidR="00667FDD">
        <w:rPr>
          <w:rFonts w:ascii="Arial" w:hAnsi="Arial" w:cs="Arial"/>
          <w:sz w:val="20"/>
          <w:szCs w:val="20"/>
          <w:lang w:val="en"/>
        </w:rPr>
        <w:t xml:space="preserve"> </w:t>
      </w:r>
      <w:r w:rsidRPr="005C1988">
        <w:rPr>
          <w:rFonts w:ascii="Arial" w:hAnsi="Arial" w:cs="Arial"/>
          <w:sz w:val="20"/>
          <w:szCs w:val="20"/>
          <w:lang w:val="en"/>
        </w:rPr>
        <w:t xml:space="preserve">Approximately two-thirds of mucosal melanomas arise in the </w:t>
      </w:r>
      <w:proofErr w:type="spellStart"/>
      <w:r w:rsidRPr="005C1988">
        <w:rPr>
          <w:rFonts w:ascii="Arial" w:hAnsi="Arial" w:cs="Arial"/>
          <w:sz w:val="20"/>
          <w:szCs w:val="20"/>
          <w:lang w:val="en"/>
        </w:rPr>
        <w:t>sinonasal</w:t>
      </w:r>
      <w:proofErr w:type="spellEnd"/>
      <w:r w:rsidRPr="005C1988">
        <w:rPr>
          <w:rFonts w:ascii="Arial" w:hAnsi="Arial" w:cs="Arial"/>
          <w:sz w:val="20"/>
          <w:szCs w:val="20"/>
          <w:lang w:val="en"/>
        </w:rPr>
        <w:t xml:space="preserve"> tract, one quarter are found in the oral cavity and the remainder occur only sporadically in other mucosal sites of the head and neck. Even small cancers behave aggressively with high rates of recurrence and death. To reflect this aggressive behavior, primary cancers limited to the mucosa are considered T3 lesions. Advanced mucosal melanomas are classified as T4a and T4b. The anatomic extent criteria to define </w:t>
      </w:r>
      <w:r w:rsidRPr="005C1988">
        <w:rPr>
          <w:rStyle w:val="Emphasis"/>
          <w:rFonts w:ascii="Arial" w:hAnsi="Arial" w:cs="Arial"/>
          <w:sz w:val="20"/>
          <w:szCs w:val="20"/>
          <w:lang w:val="en"/>
        </w:rPr>
        <w:t>moderately advanced</w:t>
      </w:r>
      <w:r w:rsidRPr="005C1988">
        <w:rPr>
          <w:rFonts w:ascii="Arial" w:hAnsi="Arial" w:cs="Arial"/>
          <w:sz w:val="20"/>
          <w:szCs w:val="20"/>
          <w:lang w:val="en"/>
        </w:rPr>
        <w:t xml:space="preserve"> (T4a) and </w:t>
      </w:r>
      <w:r w:rsidRPr="005C1988">
        <w:rPr>
          <w:rStyle w:val="Emphasis"/>
          <w:rFonts w:ascii="Arial" w:hAnsi="Arial" w:cs="Arial"/>
          <w:sz w:val="20"/>
          <w:szCs w:val="20"/>
          <w:lang w:val="en"/>
        </w:rPr>
        <w:t>very advanced</w:t>
      </w:r>
      <w:r w:rsidRPr="005C1988">
        <w:rPr>
          <w:rFonts w:ascii="Arial" w:hAnsi="Arial" w:cs="Arial"/>
          <w:sz w:val="20"/>
          <w:szCs w:val="20"/>
          <w:lang w:val="en"/>
        </w:rPr>
        <w:t xml:space="preserve"> (T4b) disease are given below. The AJCC staging for mucosal melanomas does not provide for the histologic definition of a T3 lesion; as </w:t>
      </w:r>
      <w:proofErr w:type="gramStart"/>
      <w:r w:rsidRPr="005C1988">
        <w:rPr>
          <w:rFonts w:ascii="Arial" w:hAnsi="Arial" w:cs="Arial"/>
          <w:sz w:val="20"/>
          <w:szCs w:val="20"/>
          <w:lang w:val="en"/>
        </w:rPr>
        <w:t>the majority of</w:t>
      </w:r>
      <w:proofErr w:type="gramEnd"/>
      <w:r w:rsidRPr="005C1988">
        <w:rPr>
          <w:rFonts w:ascii="Arial" w:hAnsi="Arial" w:cs="Arial"/>
          <w:sz w:val="20"/>
          <w:szCs w:val="20"/>
          <w:lang w:val="en"/>
        </w:rPr>
        <w:t xml:space="preserve"> mucosal melanomas are invasive at presentation, mucosal based melanomas (T3 lesions) include those lesions that involve either the epithelium and/or lamina propria of the involved site. Rare examples of in situ mucosal melanomas occur, but In situ mucosal melanomas are excluded from staging, as they are extremely rare.</w:t>
      </w:r>
      <w:hyperlink w:anchor="5156" w:tooltip="Lydiatt WM, Brandwein-Gensler MS,&#10;Kraus DH, Mukherji SK, Ridge JA, Shah JP. Mucosal melanoma of the head and&#10;neck. In: Amin MB, ed. AJCC Cancer Staging Manual. 8th ed. New York, NY:&#10;Springer; 2017." w:history="1">
        <w:r w:rsidRPr="005C1988">
          <w:rPr>
            <w:rStyle w:val="Hyperlink"/>
            <w:rFonts w:ascii="Arial" w:hAnsi="Arial" w:cs="Arial"/>
            <w:sz w:val="20"/>
            <w:szCs w:val="20"/>
            <w:vertAlign w:val="superscript"/>
            <w:lang w:val="en"/>
          </w:rPr>
          <w:t>3</w:t>
        </w:r>
      </w:hyperlink>
    </w:p>
    <w:p w14:paraId="25F5CD84"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61DA1339"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Carcinomas of minor salivary glands of the upper aerodigestive tract site, including the oral cavity, are staged according to schemes corresponding to the anatomic site of occurrence. There is no currently accepted staging for central (primary intraosseous) salivary gland tumors.</w:t>
      </w:r>
    </w:p>
    <w:p w14:paraId="06205C7C"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2288AE4E"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based on clinical stage information supplemented/modified by operative findings and gross and microscopic evaluation of the resected specimens.</w:t>
      </w:r>
      <w:hyperlink w:anchor="5157" w:tooltip="Gress DM, Edge SB, Greene FL, et al.&#10;Principles of cancer staging. In: Amin MB, ed. AJCC Cancer Staging Manual. 8th&#10;ed. New York, NY: Springer; 2017."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w:t>
      </w:r>
      <w:proofErr w:type="spellStart"/>
      <w:r w:rsidRPr="005C1988">
        <w:rPr>
          <w:rFonts w:ascii="Arial" w:hAnsi="Arial" w:cs="Arial"/>
          <w:sz w:val="20"/>
          <w:szCs w:val="20"/>
          <w:lang w:val="en"/>
        </w:rPr>
        <w:t>pT</w:t>
      </w:r>
      <w:proofErr w:type="spellEnd"/>
      <w:r w:rsidRPr="005C1988">
        <w:rPr>
          <w:rFonts w:ascii="Arial" w:hAnsi="Arial" w:cs="Arial"/>
          <w:sz w:val="20"/>
          <w:szCs w:val="20"/>
          <w:lang w:val="en"/>
        </w:rPr>
        <w:t xml:space="preserve"> entails a resection of the primary tumor or biopsy adequate to evaluate the highest </w:t>
      </w:r>
      <w:proofErr w:type="spellStart"/>
      <w:r w:rsidRPr="005C1988">
        <w:rPr>
          <w:rFonts w:ascii="Arial" w:hAnsi="Arial" w:cs="Arial"/>
          <w:sz w:val="20"/>
          <w:szCs w:val="20"/>
          <w:lang w:val="en"/>
        </w:rPr>
        <w:t>pT</w:t>
      </w:r>
      <w:proofErr w:type="spellEnd"/>
      <w:r w:rsidRPr="005C1988">
        <w:rPr>
          <w:rFonts w:ascii="Arial" w:hAnsi="Arial" w:cs="Arial"/>
          <w:sz w:val="20"/>
          <w:szCs w:val="20"/>
          <w:lang w:val="en"/>
        </w:rPr>
        <w:t xml:space="preserve"> category, </w:t>
      </w:r>
      <w:proofErr w:type="spellStart"/>
      <w:r w:rsidRPr="005C1988">
        <w:rPr>
          <w:rFonts w:ascii="Arial" w:hAnsi="Arial" w:cs="Arial"/>
          <w:sz w:val="20"/>
          <w:szCs w:val="20"/>
          <w:lang w:val="en"/>
        </w:rPr>
        <w:t>pN</w:t>
      </w:r>
      <w:proofErr w:type="spellEnd"/>
      <w:r w:rsidRPr="005C1988">
        <w:rPr>
          <w:rFonts w:ascii="Arial" w:hAnsi="Arial" w:cs="Arial"/>
          <w:sz w:val="20"/>
          <w:szCs w:val="20"/>
          <w:lang w:val="en"/>
        </w:rPr>
        <w:t xml:space="preserve"> entails removal of nodes adequate to validate lymph node metastasis, and </w:t>
      </w:r>
      <w:proofErr w:type="spellStart"/>
      <w:r w:rsidRPr="005C1988">
        <w:rPr>
          <w:rFonts w:ascii="Arial" w:hAnsi="Arial" w:cs="Arial"/>
          <w:sz w:val="20"/>
          <w:szCs w:val="20"/>
          <w:lang w:val="en"/>
        </w:rPr>
        <w:t>pM</w:t>
      </w:r>
      <w:proofErr w:type="spellEnd"/>
      <w:r w:rsidRPr="005C1988">
        <w:rPr>
          <w:rFonts w:ascii="Arial" w:hAnsi="Arial" w:cs="Arial"/>
          <w:sz w:val="20"/>
          <w:szCs w:val="20"/>
          <w:lang w:val="en"/>
        </w:rPr>
        <w:t xml:space="preserve"> implies microscopic examination of distant lesions. Clinical classification (</w:t>
      </w:r>
      <w:proofErr w:type="spellStart"/>
      <w:r w:rsidRPr="005C1988">
        <w:rPr>
          <w:rFonts w:ascii="Arial" w:hAnsi="Arial" w:cs="Arial"/>
          <w:sz w:val="20"/>
          <w:szCs w:val="20"/>
          <w:lang w:val="en"/>
        </w:rPr>
        <w:t>cTNM</w:t>
      </w:r>
      <w:proofErr w:type="spellEnd"/>
      <w:r w:rsidRPr="005C1988">
        <w:rPr>
          <w:rFonts w:ascii="Arial" w:hAnsi="Arial" w:cs="Arial"/>
          <w:sz w:val="20"/>
          <w:szCs w:val="20"/>
          <w:lang w:val="en"/>
        </w:rPr>
        <w:t>) is usually carried out by the referring physician before treatment during initial evaluation of the patient or when pathologic classification is not possible.</w:t>
      </w:r>
    </w:p>
    <w:p w14:paraId="7093B515"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6D96E328"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Pathologic staging is usually performed after surgical resection of the primary tumor. Pathologic staging depends on pathologic documentation of the anatomic extent of disease, </w:t>
      </w:r>
      <w:proofErr w:type="gramStart"/>
      <w:r w:rsidRPr="005C1988">
        <w:rPr>
          <w:rFonts w:ascii="Arial" w:hAnsi="Arial" w:cs="Arial"/>
          <w:sz w:val="20"/>
          <w:szCs w:val="20"/>
          <w:lang w:val="en"/>
        </w:rPr>
        <w:t>whether or not</w:t>
      </w:r>
      <w:proofErr w:type="gramEnd"/>
      <w:r w:rsidRPr="005C1988">
        <w:rPr>
          <w:rFonts w:ascii="Arial" w:hAnsi="Arial" w:cs="Arial"/>
          <w:sz w:val="20"/>
          <w:szCs w:val="20"/>
          <w:lang w:val="en"/>
        </w:rPr>
        <w:t xml:space="preserve"> the primary tumor has been completely removed. If a biopsied tumor is not resected for any reason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when technically unfeasible) and if the highest T and N categories or the M1 category of the tumor can be confirmed microscopically, the criteria for pathologic classification and staging have been satisfied without total removal of the primary cancer.</w:t>
      </w:r>
    </w:p>
    <w:p w14:paraId="50957189"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t> </w:t>
      </w:r>
    </w:p>
    <w:p w14:paraId="1031864A" w14:textId="77777777" w:rsidR="005C1988" w:rsidRPr="005C1988" w:rsidRDefault="005C1988" w:rsidP="002C5FE8">
      <w:pPr>
        <w:keepNext/>
        <w:jc w:val="both"/>
        <w:outlineLvl w:val="1"/>
        <w:rPr>
          <w:rFonts w:ascii="Arial" w:hAnsi="Arial" w:cs="Arial"/>
          <w:sz w:val="20"/>
          <w:szCs w:val="20"/>
          <w:lang w:val="en"/>
        </w:rPr>
      </w:pPr>
      <w:r w:rsidRPr="005C1988">
        <w:rPr>
          <w:rStyle w:val="Strong"/>
          <w:rFonts w:ascii="Arial" w:hAnsi="Arial" w:cs="Arial"/>
          <w:bCs w:val="0"/>
          <w:sz w:val="20"/>
          <w:szCs w:val="20"/>
          <w:lang w:val="en"/>
        </w:rPr>
        <w:t>TNM Descriptors</w:t>
      </w:r>
    </w:p>
    <w:p w14:paraId="3C9C46CF" w14:textId="5E9CA012" w:rsidR="005C1988" w:rsidRPr="005C1988" w:rsidRDefault="005C1988" w:rsidP="002C5FE8">
      <w:pPr>
        <w:jc w:val="both"/>
        <w:rPr>
          <w:rFonts w:ascii="Arial" w:hAnsi="Arial" w:cs="Arial"/>
          <w:sz w:val="20"/>
          <w:szCs w:val="20"/>
          <w:lang w:val="en"/>
        </w:rPr>
      </w:pPr>
      <w:r w:rsidRPr="005C1988">
        <w:rPr>
          <w:rFonts w:ascii="Arial" w:hAnsi="Arial" w:cs="Arial"/>
          <w:sz w:val="20"/>
          <w:szCs w:val="20"/>
          <w:lang w:val="en"/>
        </w:rPr>
        <w:t xml:space="preserve">For identification of special cases of TNM or </w:t>
      </w:r>
      <w:proofErr w:type="spellStart"/>
      <w:r w:rsidRPr="005C1988">
        <w:rPr>
          <w:rFonts w:ascii="Arial" w:hAnsi="Arial" w:cs="Arial"/>
          <w:sz w:val="20"/>
          <w:szCs w:val="20"/>
          <w:lang w:val="en"/>
        </w:rPr>
        <w:t>pTNM</w:t>
      </w:r>
      <w:proofErr w:type="spellEnd"/>
      <w:r w:rsidRPr="005C1988">
        <w:rPr>
          <w:rFonts w:ascii="Arial" w:hAnsi="Arial" w:cs="Arial"/>
          <w:sz w:val="20"/>
          <w:szCs w:val="20"/>
          <w:lang w:val="en"/>
        </w:rPr>
        <w:t xml:space="preserve"> classifications, the “m” suffix and “y” and “r” prefixes are used. Although they do not affect the stage grouping, they indicate cases needing separate analysis.</w:t>
      </w:r>
    </w:p>
    <w:p w14:paraId="2C3A38A9" w14:textId="0E2F0289"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“m” suffix</w:t>
      </w:r>
      <w:r w:rsidRPr="005C1988">
        <w:rPr>
          <w:rFonts w:ascii="Arial" w:hAnsi="Arial" w:cs="Arial"/>
          <w:sz w:val="20"/>
          <w:szCs w:val="20"/>
          <w:lang w:val="en"/>
        </w:rPr>
        <w:t xml:space="preserve"> indicates the presence of multiple primary tumors in a single site and is recorded in parentheses: </w:t>
      </w:r>
      <w:proofErr w:type="spellStart"/>
      <w:r w:rsidRPr="005C1988">
        <w:rPr>
          <w:rFonts w:ascii="Arial" w:hAnsi="Arial" w:cs="Arial"/>
          <w:sz w:val="20"/>
          <w:szCs w:val="20"/>
          <w:lang w:val="en"/>
        </w:rPr>
        <w:t>pT</w:t>
      </w:r>
      <w:proofErr w:type="spellEnd"/>
      <w:r w:rsidRPr="005C1988">
        <w:rPr>
          <w:rFonts w:ascii="Arial" w:hAnsi="Arial" w:cs="Arial"/>
          <w:sz w:val="20"/>
          <w:szCs w:val="20"/>
          <w:lang w:val="en"/>
        </w:rPr>
        <w:t>(m)NM.</w:t>
      </w:r>
    </w:p>
    <w:p w14:paraId="1F2EC64A" w14:textId="3D13439E"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“y” prefix</w:t>
      </w:r>
      <w:r w:rsidRPr="005C1988">
        <w:rPr>
          <w:rFonts w:ascii="Arial" w:hAnsi="Arial" w:cs="Arial"/>
          <w:sz w:val="20"/>
          <w:szCs w:val="20"/>
          <w:lang w:val="en"/>
        </w:rPr>
        <w:t xml:space="preserve"> indicates those cases in which classification is performed during or following initial multimodality therapy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neoadjuvant chemotherapy, radiation therapy, or both chemotherapy and radiation therapy). The </w:t>
      </w:r>
      <w:proofErr w:type="spellStart"/>
      <w:r w:rsidRPr="005C1988">
        <w:rPr>
          <w:rFonts w:ascii="Arial" w:hAnsi="Arial" w:cs="Arial"/>
          <w:sz w:val="20"/>
          <w:szCs w:val="20"/>
          <w:lang w:val="en"/>
        </w:rPr>
        <w:t>cTNM</w:t>
      </w:r>
      <w:proofErr w:type="spellEnd"/>
      <w:r w:rsidRPr="005C1988">
        <w:rPr>
          <w:rFonts w:ascii="Arial" w:hAnsi="Arial" w:cs="Arial"/>
          <w:sz w:val="20"/>
          <w:szCs w:val="20"/>
          <w:lang w:val="en"/>
        </w:rPr>
        <w:t xml:space="preserve"> or </w:t>
      </w:r>
      <w:proofErr w:type="spellStart"/>
      <w:r w:rsidRPr="005C1988">
        <w:rPr>
          <w:rFonts w:ascii="Arial" w:hAnsi="Arial" w:cs="Arial"/>
          <w:sz w:val="20"/>
          <w:szCs w:val="20"/>
          <w:lang w:val="en"/>
        </w:rPr>
        <w:t>pTNM</w:t>
      </w:r>
      <w:proofErr w:type="spellEnd"/>
      <w:r w:rsidRPr="005C1988">
        <w:rPr>
          <w:rFonts w:ascii="Arial" w:hAnsi="Arial" w:cs="Arial"/>
          <w:sz w:val="20"/>
          <w:szCs w:val="20"/>
          <w:lang w:val="en"/>
        </w:rPr>
        <w:t xml:space="preserve"> category is identified by a “y” prefix. The </w:t>
      </w:r>
      <w:proofErr w:type="spellStart"/>
      <w:r w:rsidRPr="005C1988">
        <w:rPr>
          <w:rFonts w:ascii="Arial" w:hAnsi="Arial" w:cs="Arial"/>
          <w:sz w:val="20"/>
          <w:szCs w:val="20"/>
          <w:lang w:val="en"/>
        </w:rPr>
        <w:t>ycTNM</w:t>
      </w:r>
      <w:proofErr w:type="spellEnd"/>
      <w:r w:rsidRPr="005C1988">
        <w:rPr>
          <w:rFonts w:ascii="Arial" w:hAnsi="Arial" w:cs="Arial"/>
          <w:sz w:val="20"/>
          <w:szCs w:val="20"/>
          <w:lang w:val="en"/>
        </w:rPr>
        <w:t xml:space="preserve"> or </w:t>
      </w:r>
      <w:proofErr w:type="spellStart"/>
      <w:r w:rsidRPr="005C1988">
        <w:rPr>
          <w:rFonts w:ascii="Arial" w:hAnsi="Arial" w:cs="Arial"/>
          <w:sz w:val="20"/>
          <w:szCs w:val="20"/>
          <w:lang w:val="en"/>
        </w:rPr>
        <w:t>ypTNM</w:t>
      </w:r>
      <w:proofErr w:type="spellEnd"/>
      <w:r w:rsidRPr="005C1988">
        <w:rPr>
          <w:rFonts w:ascii="Arial" w:hAnsi="Arial" w:cs="Arial"/>
          <w:sz w:val="20"/>
          <w:szCs w:val="20"/>
          <w:lang w:val="en"/>
        </w:rPr>
        <w:t xml:space="preserve"> categorizes the extent of tumor </w:t>
      </w:r>
      <w:proofErr w:type="gramStart"/>
      <w:r w:rsidRPr="005C1988">
        <w:rPr>
          <w:rFonts w:ascii="Arial" w:hAnsi="Arial" w:cs="Arial"/>
          <w:sz w:val="20"/>
          <w:szCs w:val="20"/>
          <w:lang w:val="en"/>
        </w:rPr>
        <w:t>actually present</w:t>
      </w:r>
      <w:proofErr w:type="gramEnd"/>
      <w:r w:rsidRPr="005C1988">
        <w:rPr>
          <w:rFonts w:ascii="Arial" w:hAnsi="Arial" w:cs="Arial"/>
          <w:sz w:val="20"/>
          <w:szCs w:val="20"/>
          <w:lang w:val="en"/>
        </w:rPr>
        <w:t xml:space="preserve"> at the time of that examination. The “y” categorization is not an estimate of tumor prior to multimodality therapy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before initiation of neoadjuvant therapy).</w:t>
      </w:r>
    </w:p>
    <w:p w14:paraId="6079D7E7" w14:textId="77777777"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“r” prefix</w:t>
      </w:r>
      <w:r w:rsidRPr="005C1988">
        <w:rPr>
          <w:rFonts w:ascii="Arial" w:hAnsi="Arial" w:cs="Arial"/>
          <w:sz w:val="20"/>
          <w:szCs w:val="20"/>
          <w:lang w:val="en"/>
        </w:rPr>
        <w:t xml:space="preserve"> indicates a recurrent tumor when staged after a documented disease-free </w:t>
      </w:r>
      <w:proofErr w:type="gramStart"/>
      <w:r w:rsidRPr="005C1988">
        <w:rPr>
          <w:rFonts w:ascii="Arial" w:hAnsi="Arial" w:cs="Arial"/>
          <w:sz w:val="20"/>
          <w:szCs w:val="20"/>
          <w:lang w:val="en"/>
        </w:rPr>
        <w:t>interval, and</w:t>
      </w:r>
      <w:proofErr w:type="gramEnd"/>
      <w:r w:rsidRPr="005C1988">
        <w:rPr>
          <w:rFonts w:ascii="Arial" w:hAnsi="Arial" w:cs="Arial"/>
          <w:sz w:val="20"/>
          <w:szCs w:val="20"/>
          <w:lang w:val="en"/>
        </w:rPr>
        <w:t xml:space="preserve"> is identified by the “r” prefix: </w:t>
      </w:r>
      <w:proofErr w:type="spellStart"/>
      <w:r w:rsidRPr="005C1988">
        <w:rPr>
          <w:rFonts w:ascii="Arial" w:hAnsi="Arial" w:cs="Arial"/>
          <w:sz w:val="20"/>
          <w:szCs w:val="20"/>
          <w:lang w:val="en"/>
        </w:rPr>
        <w:t>rTNM</w:t>
      </w:r>
      <w:proofErr w:type="spellEnd"/>
      <w:r w:rsidRPr="005C1988">
        <w:rPr>
          <w:rFonts w:ascii="Arial" w:hAnsi="Arial" w:cs="Arial"/>
          <w:sz w:val="20"/>
          <w:szCs w:val="20"/>
          <w:lang w:val="en"/>
        </w:rPr>
        <w:t>.</w:t>
      </w:r>
    </w:p>
    <w:p w14:paraId="3D5C9CA6"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t> </w:t>
      </w:r>
    </w:p>
    <w:p w14:paraId="00E99AC4" w14:textId="02B8379E" w:rsidR="005C1988" w:rsidRPr="005C1988" w:rsidRDefault="005C1988" w:rsidP="00667FDD">
      <w:pPr>
        <w:keepNext/>
        <w:outlineLvl w:val="1"/>
        <w:rPr>
          <w:rFonts w:ascii="Arial" w:hAnsi="Arial" w:cs="Arial"/>
          <w:sz w:val="20"/>
          <w:szCs w:val="20"/>
          <w:lang w:val="en"/>
        </w:rPr>
      </w:pPr>
      <w:r w:rsidRPr="005C1988">
        <w:rPr>
          <w:rStyle w:val="Strong"/>
          <w:rFonts w:ascii="Arial" w:hAnsi="Arial" w:cs="Arial"/>
          <w:bCs w:val="0"/>
          <w:sz w:val="20"/>
          <w:szCs w:val="20"/>
          <w:lang w:val="en"/>
        </w:rPr>
        <w:t>Additional Descriptors</w:t>
      </w:r>
    </w:p>
    <w:p w14:paraId="1CE30428" w14:textId="77777777" w:rsidR="005C1988" w:rsidRPr="005C1988" w:rsidRDefault="005C1988" w:rsidP="00667FDD">
      <w:pPr>
        <w:keepNext/>
        <w:ind w:left="720" w:hanging="720"/>
        <w:jc w:val="both"/>
        <w:outlineLvl w:val="2"/>
        <w:rPr>
          <w:rFonts w:ascii="Arial" w:hAnsi="Arial" w:cs="Arial"/>
          <w:sz w:val="20"/>
          <w:szCs w:val="20"/>
          <w:lang w:val="en"/>
        </w:rPr>
      </w:pPr>
      <w:r w:rsidRPr="005C1988">
        <w:rPr>
          <w:rFonts w:ascii="Arial" w:hAnsi="Arial" w:cs="Arial"/>
          <w:sz w:val="20"/>
          <w:szCs w:val="20"/>
          <w:u w:val="single"/>
          <w:lang w:val="en"/>
        </w:rPr>
        <w:t>Residual Tumor (R)</w:t>
      </w:r>
    </w:p>
    <w:p w14:paraId="7E6CD5C1" w14:textId="0BF47141" w:rsidR="005C1988" w:rsidRPr="005C1988" w:rsidRDefault="005C1988" w:rsidP="00667FDD">
      <w:pPr>
        <w:keepNext/>
        <w:jc w:val="both"/>
        <w:rPr>
          <w:rFonts w:ascii="Arial" w:hAnsi="Arial" w:cs="Arial"/>
          <w:sz w:val="20"/>
          <w:szCs w:val="20"/>
          <w:lang w:val="en"/>
        </w:rPr>
      </w:pPr>
      <w:r w:rsidRPr="005C1988">
        <w:rPr>
          <w:rFonts w:ascii="Arial" w:hAnsi="Arial" w:cs="Arial"/>
          <w:sz w:val="20"/>
          <w:szCs w:val="20"/>
          <w:lang w:val="en"/>
        </w:rPr>
        <w:t>Tumor remaining in a patient after therapy with curative intent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surgical resection for cure) is categorized by a system known as R classification, shown below.</w:t>
      </w:r>
    </w:p>
    <w:p w14:paraId="30514DB1" w14:textId="77777777" w:rsidR="005C1988" w:rsidRPr="005C1988" w:rsidRDefault="005C1988" w:rsidP="00667FDD">
      <w:pPr>
        <w:keepNext/>
        <w:jc w:val="both"/>
        <w:rPr>
          <w:rFonts w:ascii="Arial" w:hAnsi="Arial" w:cs="Arial"/>
          <w:sz w:val="20"/>
          <w:szCs w:val="20"/>
          <w:lang w:val="en"/>
        </w:rPr>
      </w:pPr>
      <w:r w:rsidRPr="005C1988">
        <w:rPr>
          <w:rFonts w:ascii="Arial" w:hAnsi="Arial" w:cs="Arial"/>
          <w:sz w:val="20"/>
          <w:szCs w:val="20"/>
          <w:lang w:val="en"/>
        </w:rPr>
        <w:t>RX</w:t>
      </w:r>
      <w:r w:rsidRPr="005C1988">
        <w:rPr>
          <w:rFonts w:ascii="Arial" w:hAnsi="Arial" w:cs="Arial"/>
          <w:sz w:val="20"/>
          <w:szCs w:val="20"/>
          <w:lang w:val="en"/>
        </w:rPr>
        <w:tab/>
        <w:t>Presence of residual tumor cannot be assessed</w:t>
      </w:r>
    </w:p>
    <w:p w14:paraId="3A1E4D74" w14:textId="77777777"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R0</w:t>
      </w:r>
      <w:r w:rsidRPr="005C1988">
        <w:rPr>
          <w:rFonts w:ascii="Arial" w:hAnsi="Arial" w:cs="Arial"/>
          <w:sz w:val="20"/>
          <w:szCs w:val="20"/>
          <w:lang w:val="en"/>
        </w:rPr>
        <w:tab/>
        <w:t>No residual tumor</w:t>
      </w:r>
    </w:p>
    <w:p w14:paraId="378E1FED" w14:textId="77777777"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R1</w:t>
      </w:r>
      <w:r w:rsidRPr="005C1988">
        <w:rPr>
          <w:rFonts w:ascii="Arial" w:hAnsi="Arial" w:cs="Arial"/>
          <w:sz w:val="20"/>
          <w:szCs w:val="20"/>
          <w:lang w:val="en"/>
        </w:rPr>
        <w:tab/>
        <w:t>Microscopic residual tumor</w:t>
      </w:r>
    </w:p>
    <w:p w14:paraId="549439AC" w14:textId="6F2097FE"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R2</w:t>
      </w:r>
      <w:r w:rsidRPr="005C1988">
        <w:rPr>
          <w:rFonts w:ascii="Arial" w:hAnsi="Arial" w:cs="Arial"/>
          <w:sz w:val="20"/>
          <w:szCs w:val="20"/>
          <w:lang w:val="en"/>
        </w:rPr>
        <w:tab/>
        <w:t>Macroscopic residual tumor</w:t>
      </w:r>
    </w:p>
    <w:p w14:paraId="111225EE" w14:textId="07C1D43B"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For the surgeon, the R classification may be useful to indicate the known or assumed status of the completeness of a surgical excision. For the pathologist, the R classification is relevant to the status of the margins of a surgical resection specimen. That is, tumor involving the resection margin on pathologic examination may be assumed to correspond to residual tumor in the patient and may be classified as macroscopic or microscopic according to the findings at the specimen margin(s).</w:t>
      </w:r>
    </w:p>
    <w:p w14:paraId="0045E4AC" w14:textId="77777777" w:rsidR="005C1988" w:rsidRPr="005C1988" w:rsidRDefault="005C1988" w:rsidP="00667FDD">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462395C"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173F2B9C"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Patel S, Shah JP. Lip and oral cavity. In: Edge SB, Byrd DR, Carducci MA, Compton CA, eds.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7th ed. New York: Springer; 2009:29-40.</w:t>
      </w:r>
    </w:p>
    <w:p w14:paraId="6D78AF74"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w:t>
      </w: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MS, Kraus DH, et al. Mucosal melanoma of the head and neck.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49EFF8D8" w14:textId="16408960" w:rsid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Gress DM, Edge SB, Greene FL, et al. Principles of cancer staging.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44E2DE7F" w14:textId="77777777" w:rsidR="00667FDD" w:rsidRPr="005C1988" w:rsidRDefault="00667FDD" w:rsidP="00667FDD">
      <w:pPr>
        <w:spacing w:after="0" w:line="240" w:lineRule="auto"/>
        <w:ind w:left="750" w:right="30"/>
        <w:divId w:val="813914097"/>
        <w:rPr>
          <w:rFonts w:ascii="Arial" w:hAnsi="Arial" w:cs="Arial"/>
          <w:sz w:val="20"/>
          <w:szCs w:val="20"/>
          <w:lang w:val="en"/>
        </w:rPr>
      </w:pPr>
    </w:p>
    <w:p w14:paraId="162A64B1" w14:textId="77777777" w:rsidR="005C1988" w:rsidRPr="005C1988" w:rsidRDefault="005C1988" w:rsidP="00667FDD">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K. Dysplasia of the Upper Aerodigestive Tract (UADT)</w:t>
      </w:r>
    </w:p>
    <w:p w14:paraId="1B19702A" w14:textId="699797F2" w:rsidR="005C1988" w:rsidRPr="005C1988" w:rsidRDefault="005C1988" w:rsidP="00667FDD">
      <w:pPr>
        <w:spacing w:after="0"/>
        <w:jc w:val="both"/>
        <w:rPr>
          <w:rFonts w:ascii="Arial" w:hAnsi="Arial" w:cs="Arial"/>
          <w:sz w:val="20"/>
          <w:szCs w:val="20"/>
          <w:lang w:val="en"/>
        </w:rPr>
      </w:pPr>
      <w:r w:rsidRPr="005C1988">
        <w:rPr>
          <w:rFonts w:ascii="Arial" w:hAnsi="Arial" w:cs="Arial"/>
          <w:sz w:val="20"/>
          <w:szCs w:val="20"/>
          <w:lang w:val="en"/>
        </w:rPr>
        <w:t>In contrast to the uterine cervix in which the nonkeratinizing (“classic”) form of epithelial dysplasia is most common, resulting in a reproducible and clinically useful grading scheme of mild, moderate, and severe dysplasia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carcinoma in situ), the majority of the UADT mucosal lesions fall under the designation of 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for which the </w:t>
      </w:r>
      <w:proofErr w:type="gramStart"/>
      <w:r w:rsidRPr="005C1988">
        <w:rPr>
          <w:rFonts w:ascii="Arial" w:hAnsi="Arial" w:cs="Arial"/>
          <w:sz w:val="20"/>
          <w:szCs w:val="20"/>
          <w:lang w:val="en"/>
        </w:rPr>
        <w:t>aforementioned criteria</w:t>
      </w:r>
      <w:proofErr w:type="gramEnd"/>
      <w:r w:rsidRPr="005C1988">
        <w:rPr>
          <w:rFonts w:ascii="Arial" w:hAnsi="Arial" w:cs="Arial"/>
          <w:sz w:val="20"/>
          <w:szCs w:val="20"/>
          <w:lang w:val="en"/>
        </w:rPr>
        <w:t xml:space="preserve"> are not as easily applied. Traditional assessment of dysplasia utilizes a “rule of thirds” approach, categorizing cytonuclear and architectural abnormalities confined to the basal one-third as mild dysplasia, mid one-third as moderate dysplasia, and upper one-third as severe dysplasia. The difficulty in applying this as the sole mechanism to assess keratinizing lesions is that there is frequent surface maturation, which may lead to downgrading a high-risk lesion with severe atypia restricted to the bottom third of the epithelium. In such instances, it is acceptable to deviate from this rule of thirds and upgrade a lesion as more biologically appropriate. </w:t>
      </w:r>
    </w:p>
    <w:p w14:paraId="63775C6E" w14:textId="662F42F5" w:rsidR="005C1988" w:rsidRDefault="005C1988" w:rsidP="00667FDD">
      <w:pPr>
        <w:spacing w:after="0"/>
        <w:jc w:val="both"/>
        <w:rPr>
          <w:rFonts w:ascii="Arial" w:hAnsi="Arial" w:cs="Arial"/>
          <w:sz w:val="20"/>
          <w:szCs w:val="20"/>
          <w:lang w:val="en"/>
        </w:rPr>
      </w:pPr>
      <w:r w:rsidRPr="005C1988">
        <w:rPr>
          <w:rFonts w:ascii="Arial" w:hAnsi="Arial" w:cs="Arial"/>
          <w:sz w:val="20"/>
          <w:szCs w:val="20"/>
          <w:lang w:val="en"/>
        </w:rPr>
        <w:t xml:space="preserve">While the current WHO has moved to a 2-tiered scheme for laryngeal dysplasia, oral dysplasia is still graded using 3 tiers, though a provisional 2-tier system is presented. Risk of progression for mild, moderate, and severe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in oral cavity are estimated at 6%, 18%, and 39%, respectively.</w:t>
      </w:r>
      <w:hyperlink w:anchor="5158" w:tooltip="Reibel J, Gale N, Hille JJ, et al.&#10;Oral potentially malignant disorders and oral epithelial dysplasia. In:&#10;El-Naggar AK, Chan JKC, Grandis JR, Takata T, Slootweg PJ, eds. WHO&#10;Classification of Head and Neck Tumours. 4th ed. Geneva, Switzerland: WHO&#10;Press;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xml:space="preserve"> </w:t>
      </w:r>
    </w:p>
    <w:p w14:paraId="3E288DEA" w14:textId="77777777" w:rsidR="00667FDD" w:rsidRPr="005C1988" w:rsidRDefault="00667FDD" w:rsidP="00667FDD">
      <w:pPr>
        <w:spacing w:after="0"/>
        <w:jc w:val="both"/>
        <w:rPr>
          <w:rFonts w:ascii="Arial" w:hAnsi="Arial" w:cs="Arial"/>
          <w:sz w:val="20"/>
          <w:szCs w:val="20"/>
          <w:lang w:val="en"/>
        </w:rPr>
      </w:pPr>
    </w:p>
    <w:p w14:paraId="7521D295" w14:textId="77777777" w:rsidR="005C1988" w:rsidRPr="005C1988" w:rsidRDefault="005C1988" w:rsidP="00667FDD">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2D988A2D" w14:textId="77777777" w:rsidR="005C1988" w:rsidRPr="005C1988" w:rsidRDefault="005C1988" w:rsidP="00667FDD">
      <w:pPr>
        <w:numPr>
          <w:ilvl w:val="0"/>
          <w:numId w:val="13"/>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Reibel</w:t>
      </w:r>
      <w:proofErr w:type="spellEnd"/>
      <w:r w:rsidRPr="005C1988">
        <w:rPr>
          <w:rFonts w:ascii="Arial" w:hAnsi="Arial" w:cs="Arial"/>
          <w:sz w:val="20"/>
          <w:szCs w:val="20"/>
          <w:lang w:val="en"/>
        </w:rPr>
        <w:t xml:space="preserve"> J, Gale N, </w:t>
      </w:r>
      <w:proofErr w:type="spellStart"/>
      <w:r w:rsidRPr="005C1988">
        <w:rPr>
          <w:rFonts w:ascii="Arial" w:hAnsi="Arial" w:cs="Arial"/>
          <w:sz w:val="20"/>
          <w:szCs w:val="20"/>
          <w:lang w:val="en"/>
        </w:rPr>
        <w:t>Hille</w:t>
      </w:r>
      <w:proofErr w:type="spellEnd"/>
      <w:r w:rsidRPr="005C1988">
        <w:rPr>
          <w:rFonts w:ascii="Arial" w:hAnsi="Arial" w:cs="Arial"/>
          <w:sz w:val="20"/>
          <w:szCs w:val="20"/>
          <w:lang w:val="en"/>
        </w:rPr>
        <w:t xml:space="preserve"> JJ, et al. Oral potentially malignant disorders and oral epithelial dysplasia.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2017:112-115.</w:t>
      </w:r>
    </w:p>
    <w:sectPr w:rsidR="005C1988" w:rsidRPr="005C198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1DB6" w14:textId="77777777" w:rsidR="005C1988" w:rsidRDefault="005C1988">
      <w:pPr>
        <w:spacing w:after="0" w:line="240" w:lineRule="auto"/>
      </w:pPr>
      <w:r>
        <w:separator/>
      </w:r>
    </w:p>
  </w:endnote>
  <w:endnote w:type="continuationSeparator" w:id="0">
    <w:p w14:paraId="5818E29B" w14:textId="77777777" w:rsidR="005C1988" w:rsidRDefault="005C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CD58" w14:textId="77777777" w:rsidR="005C1988" w:rsidRDefault="005C1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256" w14:textId="1CA9518C" w:rsidR="005C1988" w:rsidRDefault="005C1988">
    <w:pPr>
      <w:pStyle w:val="Footer"/>
      <w:jc w:val="right"/>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1F79" w14:textId="77777777" w:rsidR="005C1988" w:rsidRDefault="005C1988">
    <w:r>
      <w:rPr>
        <w:rFonts w:ascii="Arial"/>
        <w:sz w:val="16"/>
      </w:rPr>
      <w:t>©</w:t>
    </w:r>
    <w:r>
      <w:rPr>
        <w:rFonts w:ascii="Arial"/>
        <w:sz w:val="16"/>
      </w:rPr>
      <w:t xml:space="preserve"> 2021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E03E5" w14:textId="77777777" w:rsidR="005C1988" w:rsidRDefault="005C1988">
      <w:pPr>
        <w:spacing w:after="0" w:line="240" w:lineRule="auto"/>
      </w:pPr>
      <w:r>
        <w:separator/>
      </w:r>
    </w:p>
  </w:footnote>
  <w:footnote w:type="continuationSeparator" w:id="0">
    <w:p w14:paraId="4B57C2A5" w14:textId="77777777" w:rsidR="005C1988" w:rsidRDefault="005C1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986B" w14:textId="77777777" w:rsidR="005C1988" w:rsidRDefault="005C1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F84" w14:textId="77777777" w:rsidR="005C1988" w:rsidRDefault="005C1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876"/>
    </w:tblGrid>
    <w:tr w:rsidR="005C1988" w14:paraId="640BCCE0" w14:textId="77777777" w:rsidTr="005C1988">
      <w:tc>
        <w:tcPr>
          <w:tcW w:w="1500" w:type="dxa"/>
        </w:tcPr>
        <w:p w14:paraId="289CB04B" w14:textId="77777777" w:rsidR="005C1988" w:rsidRDefault="005C1988">
          <w:r>
            <w:t>CAP Approved</w:t>
          </w:r>
        </w:p>
      </w:tc>
      <w:tc>
        <w:tcPr>
          <w:tcW w:w="8076" w:type="dxa"/>
        </w:tcPr>
        <w:p w14:paraId="1E23F21C" w14:textId="6B2FB93B" w:rsidR="005C1988" w:rsidRDefault="005C1988">
          <w:pPr>
            <w:jc w:val="right"/>
          </w:pPr>
          <w:r>
            <w:t>HN.LipOral_4.1.0.</w:t>
          </w:r>
          <w:r w:rsidR="00326E7B">
            <w:t>1</w:t>
          </w:r>
          <w:r>
            <w:t>.</w:t>
          </w:r>
          <w:r w:rsidR="00667FDD">
            <w:t>REL</w:t>
          </w:r>
          <w:r>
            <w:t>_CAPCP</w:t>
          </w:r>
        </w:p>
      </w:tc>
    </w:tr>
  </w:tbl>
  <w:p w14:paraId="33BF89C3" w14:textId="77777777" w:rsidR="005C1988" w:rsidRDefault="005C19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298E" w14:textId="54F6D413" w:rsidR="005C1988" w:rsidRDefault="005C1988">
    <w:r>
      <w:rPr>
        <w:noProof/>
      </w:rPr>
      <w:drawing>
        <wp:inline distT="0" distB="0" distL="0" distR="0" wp14:anchorId="7735622F" wp14:editId="5604ACFF">
          <wp:extent cx="3990000" cy="7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r w:rsidR="00667FDD">
      <w:rPr>
        <w:noProof/>
      </w:rPr>
      <mc:AlternateContent>
        <mc:Choice Requires="wps">
          <w:drawing>
            <wp:anchor distT="0" distB="0" distL="114300" distR="114300" simplePos="0" relativeHeight="251657216" behindDoc="0" locked="0" layoutInCell="1" allowOverlap="1" wp14:anchorId="0C6D84B0" wp14:editId="306BD115">
              <wp:simplePos x="0" y="0"/>
              <wp:positionH relativeFrom="column">
                <wp:posOffset>0</wp:posOffset>
              </wp:positionH>
              <wp:positionV relativeFrom="paragraph">
                <wp:posOffset>0</wp:posOffset>
              </wp:positionV>
              <wp:extent cx="635000" cy="635000"/>
              <wp:effectExtent l="0" t="0" r="3175" b="3175"/>
              <wp:wrapNone/>
              <wp:docPr id="8" name="WordArt 10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B8611B" id="_x0000_t202" coordsize="21600,21600" o:spt="202" path="m,l,21600r21600,l21600,xe">
              <v:stroke joinstyle="miter"/>
              <v:path gradientshapeok="t" o:connecttype="rect"/>
            </v:shapetype>
            <v:shape id="WordArt 102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" filled="f" stroked="f">
              <o:lock v:ext="edit" selection="t"/>
              <v:textbox style="mso-fit-shape-to-text:t"/>
            </v:shape>
          </w:pict>
        </mc:Fallback>
      </mc:AlternateContent>
    </w:r>
    <w:r w:rsidR="00F84F33">
      <w:rPr>
        <w:noProof/>
      </w:rPr>
      <w:pict w14:anchorId="60880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0pt;height:50pt;z-index:251658240;visibility:hidden;mso-position-horizontal-relative:text;mso-position-vertical-relative:text">
          <o:lock v:ext="edit" selection="t" text="f" shapetype="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71E"/>
    <w:multiLevelType w:val="multilevel"/>
    <w:tmpl w:val="8AEE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44B3D"/>
    <w:multiLevelType w:val="multilevel"/>
    <w:tmpl w:val="3F74D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2627A"/>
    <w:multiLevelType w:val="multilevel"/>
    <w:tmpl w:val="81701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0052D"/>
    <w:multiLevelType w:val="hybridMultilevel"/>
    <w:tmpl w:val="AF002F86"/>
    <w:lvl w:ilvl="0" w:tplc="1352891E">
      <w:start w:val="20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02189"/>
    <w:multiLevelType w:val="multilevel"/>
    <w:tmpl w:val="5C54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BE2C64"/>
    <w:multiLevelType w:val="multilevel"/>
    <w:tmpl w:val="7710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9276E"/>
    <w:multiLevelType w:val="multilevel"/>
    <w:tmpl w:val="C6DA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F341C5"/>
    <w:multiLevelType w:val="hybridMultilevel"/>
    <w:tmpl w:val="8138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92071"/>
    <w:multiLevelType w:val="multilevel"/>
    <w:tmpl w:val="B11E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4E186A"/>
    <w:multiLevelType w:val="multilevel"/>
    <w:tmpl w:val="B6125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3B3838"/>
    <w:multiLevelType w:val="multilevel"/>
    <w:tmpl w:val="F646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92621E"/>
    <w:multiLevelType w:val="hybridMultilevel"/>
    <w:tmpl w:val="B7DC10C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5E0E77A6"/>
    <w:multiLevelType w:val="multilevel"/>
    <w:tmpl w:val="BCF6D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4E2D4F"/>
    <w:multiLevelType w:val="multilevel"/>
    <w:tmpl w:val="E316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305873"/>
    <w:multiLevelType w:val="hybridMultilevel"/>
    <w:tmpl w:val="0E32D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E171D1"/>
    <w:multiLevelType w:val="multilevel"/>
    <w:tmpl w:val="5B0E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A975CE"/>
    <w:multiLevelType w:val="multilevel"/>
    <w:tmpl w:val="5F605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13"/>
  </w:num>
  <w:num w:numId="4">
    <w:abstractNumId w:val="1"/>
  </w:num>
  <w:num w:numId="5">
    <w:abstractNumId w:val="15"/>
  </w:num>
  <w:num w:numId="6">
    <w:abstractNumId w:val="2"/>
  </w:num>
  <w:num w:numId="7">
    <w:abstractNumId w:val="6"/>
  </w:num>
  <w:num w:numId="8">
    <w:abstractNumId w:val="4"/>
  </w:num>
  <w:num w:numId="9">
    <w:abstractNumId w:val="12"/>
  </w:num>
  <w:num w:numId="10">
    <w:abstractNumId w:val="8"/>
  </w:num>
  <w:num w:numId="11">
    <w:abstractNumId w:val="16"/>
  </w:num>
  <w:num w:numId="12">
    <w:abstractNumId w:val="5"/>
  </w:num>
  <w:num w:numId="13">
    <w:abstractNumId w:val="9"/>
  </w:num>
  <w:num w:numId="14">
    <w:abstractNumId w:val="14"/>
  </w:num>
  <w:num w:numId="15">
    <w:abstractNumId w:val="3"/>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A2"/>
    <w:rsid w:val="0004271F"/>
    <w:rsid w:val="00094A28"/>
    <w:rsid w:val="000E1A34"/>
    <w:rsid w:val="001A31DA"/>
    <w:rsid w:val="00237CD2"/>
    <w:rsid w:val="00292BF3"/>
    <w:rsid w:val="002C5FE8"/>
    <w:rsid w:val="002F02A1"/>
    <w:rsid w:val="00326E7B"/>
    <w:rsid w:val="003C0894"/>
    <w:rsid w:val="00491219"/>
    <w:rsid w:val="005C1988"/>
    <w:rsid w:val="005E55A2"/>
    <w:rsid w:val="0060512E"/>
    <w:rsid w:val="00667FDD"/>
    <w:rsid w:val="006D0846"/>
    <w:rsid w:val="006F4BB1"/>
    <w:rsid w:val="00816A06"/>
    <w:rsid w:val="008712D3"/>
    <w:rsid w:val="009439E3"/>
    <w:rsid w:val="00B37134"/>
    <w:rsid w:val="00C323D7"/>
    <w:rsid w:val="00CB4170"/>
    <w:rsid w:val="00D1273B"/>
    <w:rsid w:val="00F15C60"/>
    <w:rsid w:val="00F84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39DB4E5"/>
  <w15:docId w15:val="{6C008E15-20A6-4DF7-8DAD-95DC3300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k-block">
    <w:name w:val="k-block"/>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content">
    <w:name w:val="k-conten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popup">
    <w:name w:val="k-popup"/>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widget">
    <w:name w:val="k-widge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notesdetails">
    <w:name w:val="notesdetails"/>
    <w:basedOn w:val="Normal"/>
    <w:pPr>
      <w:spacing w:before="100" w:beforeAutospacing="1" w:after="100" w:afterAutospacing="1" w:line="240" w:lineRule="auto"/>
    </w:pPr>
    <w:rPr>
      <w:rFonts w:ascii="Arial" w:hAnsi="Arial" w:cs="Arial"/>
      <w:sz w:val="15"/>
      <w:szCs w:val="15"/>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k-input">
    <w:name w:val="k-inpu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
    <w:name w:val="highligh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1">
    <w:name w:val="highlight1"/>
    <w:basedOn w:val="Normal"/>
    <w:pPr>
      <w:shd w:val="clear" w:color="auto" w:fill="A3C2A3"/>
      <w:spacing w:before="100" w:beforeAutospacing="1" w:after="100" w:afterAutospacing="1" w:line="240" w:lineRule="auto"/>
    </w:pPr>
    <w:rPr>
      <w:rFonts w:ascii="Times New Roman" w:hAnsi="Times New Roman" w:cs="Times New Roman"/>
      <w:i/>
      <w:iCs/>
      <w:sz w:val="24"/>
      <w:szCs w:val="24"/>
    </w:rPr>
  </w:style>
  <w:style w:type="paragraph" w:customStyle="1" w:styleId="k-input1">
    <w:name w:val="k-input1"/>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0E1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14097">
      <w:marLeft w:val="0"/>
      <w:marRight w:val="0"/>
      <w:marTop w:val="0"/>
      <w:marBottom w:val="0"/>
      <w:divBdr>
        <w:top w:val="none" w:sz="0" w:space="0" w:color="auto"/>
        <w:left w:val="none" w:sz="0" w:space="0" w:color="auto"/>
        <w:bottom w:val="none" w:sz="0" w:space="0" w:color="auto"/>
        <w:right w:val="none" w:sz="0" w:space="0" w:color="auto"/>
      </w:divBdr>
      <w:divsChild>
        <w:div w:id="1204253195">
          <w:marLeft w:val="0"/>
          <w:marRight w:val="0"/>
          <w:marTop w:val="0"/>
          <w:marBottom w:val="0"/>
          <w:divBdr>
            <w:top w:val="none" w:sz="0" w:space="0" w:color="auto"/>
            <w:left w:val="none" w:sz="0" w:space="0" w:color="auto"/>
            <w:bottom w:val="none" w:sz="0" w:space="0" w:color="auto"/>
            <w:right w:val="none" w:sz="0" w:space="0" w:color="auto"/>
          </w:divBdr>
        </w:div>
        <w:div w:id="1033730586">
          <w:marLeft w:val="0"/>
          <w:marRight w:val="0"/>
          <w:marTop w:val="0"/>
          <w:marBottom w:val="0"/>
          <w:divBdr>
            <w:top w:val="none" w:sz="0" w:space="0" w:color="auto"/>
            <w:left w:val="none" w:sz="0" w:space="0" w:color="auto"/>
            <w:bottom w:val="none" w:sz="0" w:space="0" w:color="auto"/>
            <w:right w:val="none" w:sz="0" w:space="0" w:color="auto"/>
          </w:divBdr>
        </w:div>
        <w:div w:id="1443303609">
          <w:marLeft w:val="0"/>
          <w:marRight w:val="0"/>
          <w:marTop w:val="0"/>
          <w:marBottom w:val="0"/>
          <w:divBdr>
            <w:top w:val="none" w:sz="0" w:space="0" w:color="auto"/>
            <w:left w:val="none" w:sz="0" w:space="0" w:color="auto"/>
            <w:bottom w:val="none" w:sz="0" w:space="0" w:color="auto"/>
            <w:right w:val="none" w:sz="0" w:space="0" w:color="auto"/>
          </w:divBdr>
        </w:div>
        <w:div w:id="445930191">
          <w:marLeft w:val="0"/>
          <w:marRight w:val="0"/>
          <w:marTop w:val="0"/>
          <w:marBottom w:val="0"/>
          <w:divBdr>
            <w:top w:val="none" w:sz="0" w:space="0" w:color="auto"/>
            <w:left w:val="none" w:sz="0" w:space="0" w:color="auto"/>
            <w:bottom w:val="none" w:sz="0" w:space="0" w:color="auto"/>
            <w:right w:val="none" w:sz="0" w:space="0" w:color="auto"/>
          </w:divBdr>
        </w:div>
        <w:div w:id="1582524312">
          <w:marLeft w:val="0"/>
          <w:marRight w:val="0"/>
          <w:marTop w:val="0"/>
          <w:marBottom w:val="0"/>
          <w:divBdr>
            <w:top w:val="none" w:sz="0" w:space="0" w:color="auto"/>
            <w:left w:val="none" w:sz="0" w:space="0" w:color="auto"/>
            <w:bottom w:val="none" w:sz="0" w:space="0" w:color="auto"/>
            <w:right w:val="none" w:sz="0" w:space="0" w:color="auto"/>
          </w:divBdr>
        </w:div>
        <w:div w:id="478157129">
          <w:marLeft w:val="0"/>
          <w:marRight w:val="0"/>
          <w:marTop w:val="0"/>
          <w:marBottom w:val="0"/>
          <w:divBdr>
            <w:top w:val="none" w:sz="0" w:space="0" w:color="auto"/>
            <w:left w:val="none" w:sz="0" w:space="0" w:color="auto"/>
            <w:bottom w:val="none" w:sz="0" w:space="0" w:color="auto"/>
            <w:right w:val="none" w:sz="0" w:space="0" w:color="auto"/>
          </w:divBdr>
        </w:div>
        <w:div w:id="254172236">
          <w:marLeft w:val="0"/>
          <w:marRight w:val="0"/>
          <w:marTop w:val="0"/>
          <w:marBottom w:val="0"/>
          <w:divBdr>
            <w:top w:val="none" w:sz="0" w:space="0" w:color="auto"/>
            <w:left w:val="none" w:sz="0" w:space="0" w:color="auto"/>
            <w:bottom w:val="none" w:sz="0" w:space="0" w:color="auto"/>
            <w:right w:val="none" w:sz="0" w:space="0" w:color="auto"/>
          </w:divBdr>
        </w:div>
        <w:div w:id="58528957">
          <w:marLeft w:val="0"/>
          <w:marRight w:val="0"/>
          <w:marTop w:val="0"/>
          <w:marBottom w:val="0"/>
          <w:divBdr>
            <w:top w:val="none" w:sz="0" w:space="0" w:color="auto"/>
            <w:left w:val="none" w:sz="0" w:space="0" w:color="auto"/>
            <w:bottom w:val="none" w:sz="0" w:space="0" w:color="auto"/>
            <w:right w:val="none" w:sz="0" w:space="0" w:color="auto"/>
          </w:divBdr>
        </w:div>
        <w:div w:id="540900504">
          <w:marLeft w:val="0"/>
          <w:marRight w:val="0"/>
          <w:marTop w:val="0"/>
          <w:marBottom w:val="0"/>
          <w:divBdr>
            <w:top w:val="none" w:sz="0" w:space="0" w:color="auto"/>
            <w:left w:val="none" w:sz="0" w:space="0" w:color="auto"/>
            <w:bottom w:val="none" w:sz="0" w:space="0" w:color="auto"/>
            <w:right w:val="none" w:sz="0" w:space="0" w:color="auto"/>
          </w:divBdr>
        </w:div>
        <w:div w:id="1857842189">
          <w:marLeft w:val="0"/>
          <w:marRight w:val="0"/>
          <w:marTop w:val="0"/>
          <w:marBottom w:val="0"/>
          <w:divBdr>
            <w:top w:val="none" w:sz="0" w:space="0" w:color="auto"/>
            <w:left w:val="none" w:sz="0" w:space="0" w:color="auto"/>
            <w:bottom w:val="none" w:sz="0" w:space="0" w:color="auto"/>
            <w:right w:val="none" w:sz="0" w:space="0" w:color="auto"/>
          </w:divBdr>
        </w:div>
      </w:divsChild>
    </w:div>
    <w:div w:id="121504396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29</Pages>
  <Words>10321</Words>
  <Characters>59874</Characters>
  <Application>Microsoft Office Word</Application>
  <DocSecurity>0</DocSecurity>
  <Lines>1182</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Krejci (s)</dc:creator>
  <cp:lastModifiedBy>Sabrina Krejci (s)</cp:lastModifiedBy>
  <cp:revision>13</cp:revision>
  <cp:lastPrinted>2021-07-28T00:24:00Z</cp:lastPrinted>
  <dcterms:created xsi:type="dcterms:W3CDTF">2021-07-27T15:25:00Z</dcterms:created>
  <dcterms:modified xsi:type="dcterms:W3CDTF">2021-07-28T00:24:00Z</dcterms:modified>
</cp:coreProperties>
</file>