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CF31" w14:textId="77777777" w:rsidR="0008457F" w:rsidRPr="0008457F" w:rsidRDefault="0008457F">
      <w:pPr>
        <w:spacing w:after="0"/>
        <w:divId w:val="1892422293"/>
        <w:rPr>
          <w:rFonts w:ascii="Arial" w:eastAsia="Times New Roman" w:hAnsi="Arial" w:cs="Arial"/>
          <w:b/>
          <w:bCs/>
          <w:sz w:val="30"/>
          <w:szCs w:val="30"/>
          <w:lang w:val="en"/>
        </w:rPr>
      </w:pPr>
      <w:r w:rsidRPr="0008457F">
        <w:rPr>
          <w:rFonts w:ascii="Arial" w:eastAsia="Times New Roman" w:hAnsi="Arial" w:cs="Arial"/>
          <w:b/>
          <w:bCs/>
          <w:sz w:val="30"/>
          <w:szCs w:val="30"/>
          <w:lang w:val="en"/>
        </w:rPr>
        <w:t xml:space="preserve">Protocol for the Examination of Specimens </w:t>
      </w:r>
      <w:proofErr w:type="gramStart"/>
      <w:r w:rsidRPr="0008457F">
        <w:rPr>
          <w:rFonts w:ascii="Arial" w:eastAsia="Times New Roman" w:hAnsi="Arial" w:cs="Arial"/>
          <w:b/>
          <w:bCs/>
          <w:sz w:val="30"/>
          <w:szCs w:val="30"/>
          <w:lang w:val="en"/>
        </w:rPr>
        <w:t>From</w:t>
      </w:r>
      <w:proofErr w:type="gramEnd"/>
      <w:r w:rsidRPr="0008457F">
        <w:rPr>
          <w:rFonts w:ascii="Arial" w:eastAsia="Times New Roman" w:hAnsi="Arial" w:cs="Arial"/>
          <w:b/>
          <w:bCs/>
          <w:sz w:val="30"/>
          <w:szCs w:val="30"/>
          <w:lang w:val="en"/>
        </w:rPr>
        <w:t xml:space="preserve"> Patients With Carcinomas of the Major Salivary Glands</w:t>
      </w:r>
    </w:p>
    <w:p w14:paraId="52885AD3" w14:textId="77777777" w:rsidR="0008457F" w:rsidRPr="0008457F" w:rsidRDefault="0008457F">
      <w:pPr>
        <w:spacing w:after="0"/>
        <w:divId w:val="259879163"/>
        <w:rPr>
          <w:rFonts w:ascii="Arial" w:eastAsia="Times New Roman" w:hAnsi="Arial" w:cs="Arial"/>
          <w:sz w:val="20"/>
          <w:szCs w:val="20"/>
          <w:lang w:val="en"/>
        </w:rPr>
      </w:pPr>
    </w:p>
    <w:p w14:paraId="54112A31" w14:textId="5A1667B9" w:rsidR="0008457F" w:rsidRPr="0008457F" w:rsidRDefault="0008457F">
      <w:pPr>
        <w:spacing w:after="0"/>
        <w:divId w:val="1509715771"/>
        <w:rPr>
          <w:rFonts w:ascii="Arial" w:eastAsia="Times New Roman" w:hAnsi="Arial" w:cs="Arial"/>
          <w:sz w:val="20"/>
          <w:szCs w:val="20"/>
          <w:lang w:val="en"/>
        </w:rPr>
      </w:pPr>
      <w:r w:rsidRPr="0008457F">
        <w:rPr>
          <w:rFonts w:ascii="Arial" w:eastAsia="Times New Roman" w:hAnsi="Arial" w:cs="Arial"/>
          <w:b/>
          <w:bCs/>
          <w:sz w:val="20"/>
          <w:szCs w:val="20"/>
          <w:lang w:val="en"/>
        </w:rPr>
        <w:t xml:space="preserve">Version: </w:t>
      </w:r>
      <w:r w:rsidRPr="0008457F">
        <w:rPr>
          <w:rFonts w:ascii="Arial" w:eastAsia="Times New Roman" w:hAnsi="Arial" w:cs="Arial"/>
          <w:sz w:val="20"/>
          <w:szCs w:val="20"/>
          <w:lang w:val="en"/>
        </w:rPr>
        <w:t>4.1.</w:t>
      </w:r>
      <w:r w:rsidR="00611E2C">
        <w:rPr>
          <w:rFonts w:ascii="Arial" w:eastAsia="Times New Roman" w:hAnsi="Arial" w:cs="Arial"/>
          <w:sz w:val="20"/>
          <w:szCs w:val="20"/>
          <w:lang w:val="en"/>
        </w:rPr>
        <w:t>1</w:t>
      </w:r>
      <w:r w:rsidRPr="0008457F">
        <w:rPr>
          <w:rFonts w:ascii="Arial" w:eastAsia="Times New Roman" w:hAnsi="Arial" w:cs="Arial"/>
          <w:sz w:val="20"/>
          <w:szCs w:val="20"/>
          <w:lang w:val="en"/>
        </w:rPr>
        <w:t>.</w:t>
      </w:r>
      <w:r w:rsidR="00611E2C">
        <w:rPr>
          <w:rFonts w:ascii="Arial" w:eastAsia="Times New Roman" w:hAnsi="Arial" w:cs="Arial"/>
          <w:sz w:val="20"/>
          <w:szCs w:val="20"/>
          <w:lang w:val="en"/>
        </w:rPr>
        <w:t>0</w:t>
      </w:r>
    </w:p>
    <w:p w14:paraId="318C75F7" w14:textId="21243E4A" w:rsidR="0008457F" w:rsidRPr="0008457F" w:rsidRDefault="0008457F">
      <w:pPr>
        <w:spacing w:after="0"/>
        <w:divId w:val="1473671850"/>
        <w:rPr>
          <w:rFonts w:ascii="Arial" w:eastAsia="Times New Roman" w:hAnsi="Arial" w:cs="Arial"/>
          <w:sz w:val="20"/>
          <w:szCs w:val="20"/>
          <w:lang w:val="en"/>
        </w:rPr>
      </w:pPr>
      <w:r w:rsidRPr="0008457F">
        <w:rPr>
          <w:rFonts w:ascii="Arial" w:eastAsia="Times New Roman" w:hAnsi="Arial" w:cs="Arial"/>
          <w:b/>
          <w:bCs/>
          <w:sz w:val="20"/>
          <w:szCs w:val="20"/>
          <w:lang w:val="en"/>
        </w:rPr>
        <w:t xml:space="preserve">Protocol Posting Date: </w:t>
      </w:r>
      <w:r w:rsidR="002B0A45">
        <w:rPr>
          <w:rFonts w:ascii="Arial" w:eastAsia="Times New Roman" w:hAnsi="Arial" w:cs="Arial"/>
          <w:sz w:val="20"/>
          <w:szCs w:val="20"/>
          <w:lang w:val="en"/>
        </w:rPr>
        <w:t xml:space="preserve">November </w:t>
      </w:r>
      <w:r w:rsidRPr="0008457F">
        <w:rPr>
          <w:rFonts w:ascii="Arial" w:eastAsia="Times New Roman" w:hAnsi="Arial" w:cs="Arial"/>
          <w:sz w:val="20"/>
          <w:szCs w:val="20"/>
          <w:lang w:val="en"/>
        </w:rPr>
        <w:t xml:space="preserve">2021 </w:t>
      </w:r>
    </w:p>
    <w:p w14:paraId="7496483D" w14:textId="77777777" w:rsidR="0008457F" w:rsidRPr="0008457F" w:rsidRDefault="0008457F">
      <w:pPr>
        <w:spacing w:after="0"/>
        <w:divId w:val="274950213"/>
        <w:rPr>
          <w:rFonts w:ascii="Arial" w:eastAsia="Times New Roman" w:hAnsi="Arial" w:cs="Arial"/>
          <w:sz w:val="20"/>
          <w:szCs w:val="20"/>
          <w:lang w:val="en"/>
        </w:rPr>
      </w:pPr>
      <w:r w:rsidRPr="0008457F">
        <w:rPr>
          <w:rFonts w:ascii="Arial" w:eastAsia="Times New Roman" w:hAnsi="Arial" w:cs="Arial"/>
          <w:b/>
          <w:bCs/>
          <w:sz w:val="20"/>
          <w:szCs w:val="20"/>
          <w:lang w:val="en"/>
        </w:rPr>
        <w:t xml:space="preserve">CAP Laboratory Accreditation Program Protocol Required Use Date: </w:t>
      </w:r>
      <w:r w:rsidRPr="0008457F">
        <w:rPr>
          <w:rFonts w:ascii="Arial" w:eastAsia="Times New Roman" w:hAnsi="Arial" w:cs="Arial"/>
          <w:sz w:val="20"/>
          <w:szCs w:val="20"/>
          <w:lang w:val="en"/>
        </w:rPr>
        <w:t>March 2022</w:t>
      </w:r>
    </w:p>
    <w:p w14:paraId="445E3F40" w14:textId="0C121A90" w:rsidR="0008457F" w:rsidRDefault="0008457F">
      <w:pPr>
        <w:spacing w:after="0"/>
        <w:divId w:val="1292588600"/>
        <w:rPr>
          <w:rFonts w:ascii="Arial" w:eastAsia="Times New Roman" w:hAnsi="Arial" w:cs="Arial"/>
          <w:sz w:val="20"/>
          <w:szCs w:val="20"/>
          <w:lang w:val="en"/>
        </w:rPr>
      </w:pPr>
      <w:r w:rsidRPr="0008457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D91B226" w14:textId="77777777" w:rsidR="0008457F" w:rsidRPr="0008457F" w:rsidRDefault="0008457F">
      <w:pPr>
        <w:spacing w:after="0"/>
        <w:divId w:val="1292588600"/>
        <w:rPr>
          <w:rFonts w:ascii="Arial" w:eastAsia="Times New Roman" w:hAnsi="Arial" w:cs="Arial"/>
          <w:sz w:val="20"/>
          <w:szCs w:val="20"/>
          <w:lang w:val="en"/>
        </w:rPr>
      </w:pPr>
    </w:p>
    <w:p w14:paraId="6EAD5416" w14:textId="77777777" w:rsidR="0008457F" w:rsidRPr="0008457F" w:rsidRDefault="0008457F" w:rsidP="0008457F">
      <w:pPr>
        <w:keepNext/>
        <w:tabs>
          <w:tab w:val="left" w:pos="360"/>
        </w:tabs>
        <w:spacing w:after="0"/>
        <w:outlineLvl w:val="1"/>
        <w:divId w:val="1259170686"/>
        <w:rPr>
          <w:rFonts w:ascii="Arial" w:hAnsi="Arial" w:cs="Arial"/>
          <w:sz w:val="20"/>
          <w:szCs w:val="20"/>
          <w:lang w:val="en"/>
        </w:rPr>
      </w:pPr>
      <w:r w:rsidRPr="0008457F">
        <w:rPr>
          <w:rStyle w:val="Strong"/>
          <w:rFonts w:ascii="Arial" w:eastAsia="Calibri" w:hAnsi="Arial" w:cs="Arial"/>
          <w:bCs w:val="0"/>
          <w:color w:val="000000"/>
          <w:sz w:val="20"/>
          <w:szCs w:val="20"/>
          <w:lang w:val="en"/>
        </w:rPr>
        <w:t xml:space="preserve">For accreditation purposes, this protocol should be used </w:t>
      </w:r>
      <w:r w:rsidRPr="0008457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08457F" w:rsidRPr="0008457F" w14:paraId="4C3C97CA"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7FC808"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3298E15"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Description</w:t>
            </w:r>
          </w:p>
        </w:tc>
      </w:tr>
      <w:tr w:rsidR="0008457F" w:rsidRPr="0008457F" w14:paraId="60479D3A"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hideMark/>
          </w:tcPr>
          <w:p w14:paraId="4B980A42" w14:textId="77777777" w:rsidR="0008457F" w:rsidRPr="0008457F" w:rsidRDefault="0008457F" w:rsidP="0008457F">
            <w:pPr>
              <w:tabs>
                <w:tab w:val="left" w:pos="1890"/>
              </w:tabs>
              <w:spacing w:after="0" w:line="240" w:lineRule="auto"/>
              <w:rPr>
                <w:rFonts w:ascii="Arial" w:hAnsi="Arial" w:cs="Arial"/>
                <w:sz w:val="18"/>
                <w:szCs w:val="18"/>
              </w:rPr>
            </w:pPr>
            <w:r w:rsidRPr="0008457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2CE52B5" w14:textId="77777777" w:rsidR="0008457F" w:rsidRPr="0008457F" w:rsidRDefault="0008457F" w:rsidP="0008457F">
            <w:pPr>
              <w:spacing w:after="0" w:line="240" w:lineRule="auto"/>
              <w:rPr>
                <w:rFonts w:ascii="Arial" w:hAnsi="Arial" w:cs="Arial"/>
                <w:sz w:val="18"/>
                <w:szCs w:val="18"/>
              </w:rPr>
            </w:pPr>
            <w:r w:rsidRPr="0008457F">
              <w:rPr>
                <w:rFonts w:ascii="Arial" w:eastAsia="SimSun" w:hAnsi="Arial" w:cs="Arial"/>
                <w:sz w:val="18"/>
                <w:szCs w:val="18"/>
              </w:rPr>
              <w:t>Includes specimens designated or containing parotid, submandibular, sublingual glands</w:t>
            </w:r>
          </w:p>
        </w:tc>
      </w:tr>
      <w:tr w:rsidR="0008457F" w:rsidRPr="0008457F" w14:paraId="060A65C2"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667B21B"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288F33" w14:textId="77777777" w:rsidR="0008457F" w:rsidRPr="0008457F" w:rsidRDefault="0008457F" w:rsidP="0008457F">
            <w:pPr>
              <w:spacing w:after="0" w:line="240" w:lineRule="auto"/>
              <w:rPr>
                <w:rFonts w:ascii="Arial" w:hAnsi="Arial" w:cs="Arial"/>
                <w:sz w:val="18"/>
                <w:szCs w:val="18"/>
              </w:rPr>
            </w:pPr>
            <w:r w:rsidRPr="0008457F">
              <w:rPr>
                <w:rStyle w:val="Strong"/>
                <w:rFonts w:ascii="Arial" w:eastAsia="SimSun" w:hAnsi="Arial" w:cs="Arial"/>
                <w:bCs w:val="0"/>
                <w:sz w:val="18"/>
                <w:szCs w:val="18"/>
              </w:rPr>
              <w:t>Description</w:t>
            </w:r>
          </w:p>
        </w:tc>
      </w:tr>
      <w:tr w:rsidR="0008457F" w:rsidRPr="0008457F" w14:paraId="76385301" w14:textId="77777777" w:rsidTr="0008457F">
        <w:trPr>
          <w:divId w:val="1259170686"/>
        </w:trPr>
        <w:tc>
          <w:tcPr>
            <w:tcW w:w="1524" w:type="pct"/>
            <w:tcBorders>
              <w:top w:val="single" w:sz="4" w:space="0" w:color="auto"/>
              <w:left w:val="single" w:sz="4" w:space="0" w:color="auto"/>
              <w:bottom w:val="single" w:sz="4" w:space="0" w:color="auto"/>
              <w:right w:val="single" w:sz="4" w:space="0" w:color="auto"/>
            </w:tcBorders>
            <w:hideMark/>
          </w:tcPr>
          <w:p w14:paraId="57EE68DD" w14:textId="77777777" w:rsidR="0008457F" w:rsidRPr="0008457F" w:rsidRDefault="0008457F" w:rsidP="0008457F">
            <w:pPr>
              <w:spacing w:after="0" w:line="240" w:lineRule="auto"/>
              <w:rPr>
                <w:rFonts w:ascii="Arial" w:hAnsi="Arial" w:cs="Arial"/>
                <w:sz w:val="18"/>
                <w:szCs w:val="18"/>
              </w:rPr>
            </w:pPr>
            <w:r w:rsidRPr="0008457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039D8A0" w14:textId="77777777" w:rsidR="0008457F" w:rsidRPr="0008457F" w:rsidRDefault="0008457F" w:rsidP="0008457F">
            <w:pPr>
              <w:spacing w:after="0" w:line="240" w:lineRule="auto"/>
              <w:rPr>
                <w:rFonts w:ascii="Arial" w:hAnsi="Arial" w:cs="Arial"/>
                <w:sz w:val="18"/>
                <w:szCs w:val="18"/>
              </w:rPr>
            </w:pPr>
            <w:r w:rsidRPr="0008457F">
              <w:rPr>
                <w:rFonts w:ascii="Arial" w:eastAsia="SimSun" w:hAnsi="Arial" w:cs="Arial"/>
                <w:sz w:val="18"/>
                <w:szCs w:val="18"/>
              </w:rPr>
              <w:t>Includes primary salivary gland carcinoma and neuroendocrine carcinoma</w:t>
            </w:r>
          </w:p>
        </w:tc>
      </w:tr>
    </w:tbl>
    <w:p w14:paraId="69D54852" w14:textId="34974D9F" w:rsidR="0008457F" w:rsidRPr="0008457F" w:rsidRDefault="0008457F">
      <w:pPr>
        <w:divId w:val="1259170686"/>
        <w:rPr>
          <w:rFonts w:ascii="Arial" w:hAnsi="Arial" w:cs="Arial"/>
          <w:sz w:val="20"/>
          <w:szCs w:val="20"/>
          <w:lang w:val="en"/>
        </w:rPr>
      </w:pPr>
    </w:p>
    <w:p w14:paraId="36444E7A" w14:textId="77777777" w:rsidR="0008457F" w:rsidRPr="0008457F" w:rsidRDefault="0008457F" w:rsidP="0008457F">
      <w:pPr>
        <w:keepNext/>
        <w:tabs>
          <w:tab w:val="left" w:pos="360"/>
        </w:tabs>
        <w:spacing w:after="0"/>
        <w:outlineLvl w:val="1"/>
        <w:divId w:val="1259170686"/>
        <w:rPr>
          <w:rFonts w:ascii="Arial" w:hAnsi="Arial" w:cs="Arial"/>
          <w:sz w:val="20"/>
          <w:szCs w:val="20"/>
          <w:lang w:val="en"/>
        </w:rPr>
      </w:pPr>
      <w:r w:rsidRPr="0008457F">
        <w:rPr>
          <w:rStyle w:val="Strong"/>
          <w:rFonts w:ascii="Arial" w:eastAsia="Calibri" w:hAnsi="Arial" w:cs="Arial"/>
          <w:bCs w:val="0"/>
          <w:sz w:val="20"/>
          <w:szCs w:val="20"/>
          <w:lang w:val="en"/>
        </w:rPr>
        <w:t xml:space="preserve">This protocol is NOT required </w:t>
      </w:r>
      <w:r w:rsidRPr="0008457F">
        <w:rPr>
          <w:rStyle w:val="Strong"/>
          <w:rFonts w:ascii="Arial" w:eastAsia="Calibri" w:hAnsi="Arial" w:cs="Arial"/>
          <w:bCs w:val="0"/>
          <w:color w:val="000000"/>
          <w:sz w:val="20"/>
          <w:szCs w:val="20"/>
          <w:lang w:val="en"/>
        </w:rPr>
        <w:t xml:space="preserve">for accreditation purposes </w:t>
      </w:r>
      <w:r w:rsidRPr="0008457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8457F" w:rsidRPr="0008457F" w14:paraId="4DDC8321"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5836C3E" w14:textId="77777777" w:rsidR="0008457F" w:rsidRPr="0008457F" w:rsidRDefault="0008457F" w:rsidP="0008457F">
            <w:pPr>
              <w:spacing w:after="0" w:line="240" w:lineRule="auto"/>
              <w:rPr>
                <w:rStyle w:val="Strong"/>
                <w:rFonts w:ascii="Arial" w:eastAsia="SimSun" w:hAnsi="Arial" w:cs="Arial"/>
                <w:bCs w:val="0"/>
                <w:sz w:val="18"/>
                <w:szCs w:val="18"/>
              </w:rPr>
            </w:pPr>
            <w:r w:rsidRPr="0008457F">
              <w:rPr>
                <w:rStyle w:val="Strong"/>
                <w:rFonts w:ascii="Arial" w:eastAsia="SimSun" w:hAnsi="Arial" w:cs="Arial"/>
                <w:bCs w:val="0"/>
                <w:sz w:val="18"/>
                <w:szCs w:val="18"/>
              </w:rPr>
              <w:t>Procedure</w:t>
            </w:r>
          </w:p>
        </w:tc>
      </w:tr>
      <w:tr w:rsidR="0008457F" w:rsidRPr="0008457F" w14:paraId="4106AC08"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1F9F6587"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Biopsy</w:t>
            </w:r>
          </w:p>
        </w:tc>
      </w:tr>
      <w:tr w:rsidR="0008457F" w:rsidRPr="0008457F" w14:paraId="54F7110A"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38028D64"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Primary resection specimen with no residual cancer (eg, following neoadjuvant therapy)</w:t>
            </w:r>
          </w:p>
        </w:tc>
      </w:tr>
      <w:tr w:rsidR="0008457F" w:rsidRPr="0008457F" w14:paraId="5EF78BE7" w14:textId="77777777" w:rsidTr="0008457F">
        <w:trPr>
          <w:divId w:val="1259170686"/>
          <w:trHeight w:val="20"/>
        </w:trPr>
        <w:tc>
          <w:tcPr>
            <w:tcW w:w="5000" w:type="pct"/>
            <w:tcBorders>
              <w:top w:val="single" w:sz="4" w:space="0" w:color="auto"/>
              <w:left w:val="single" w:sz="4" w:space="0" w:color="auto"/>
              <w:bottom w:val="single" w:sz="4" w:space="0" w:color="auto"/>
              <w:right w:val="single" w:sz="4" w:space="0" w:color="auto"/>
            </w:tcBorders>
            <w:hideMark/>
          </w:tcPr>
          <w:p w14:paraId="25559310"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Cytologic specimens</w:t>
            </w:r>
          </w:p>
        </w:tc>
      </w:tr>
    </w:tbl>
    <w:p w14:paraId="59BEF482" w14:textId="77777777" w:rsidR="0008457F" w:rsidRPr="0008457F" w:rsidRDefault="0008457F">
      <w:pPr>
        <w:divId w:val="1259170686"/>
        <w:rPr>
          <w:rFonts w:ascii="Arial" w:hAnsi="Arial" w:cs="Arial"/>
          <w:sz w:val="20"/>
          <w:szCs w:val="20"/>
          <w:lang w:val="en"/>
        </w:rPr>
      </w:pPr>
      <w:r w:rsidRPr="0008457F">
        <w:rPr>
          <w:rFonts w:ascii="Arial" w:eastAsia="Calibri" w:hAnsi="Arial" w:cs="Arial"/>
          <w:sz w:val="20"/>
          <w:szCs w:val="20"/>
          <w:lang w:val="en"/>
        </w:rPr>
        <w:t> </w:t>
      </w:r>
    </w:p>
    <w:p w14:paraId="0DB70608" w14:textId="77777777" w:rsidR="0008457F" w:rsidRPr="0008457F" w:rsidRDefault="0008457F" w:rsidP="0008457F">
      <w:pPr>
        <w:spacing w:after="0"/>
        <w:divId w:val="1259170686"/>
        <w:rPr>
          <w:rFonts w:ascii="Arial" w:hAnsi="Arial" w:cs="Arial"/>
          <w:sz w:val="20"/>
          <w:szCs w:val="20"/>
          <w:lang w:val="en"/>
        </w:rPr>
      </w:pPr>
      <w:r w:rsidRPr="0008457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8457F" w:rsidRPr="0008457F" w14:paraId="5EA4374E"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16F1C79" w14:textId="77777777" w:rsidR="0008457F" w:rsidRPr="0008457F" w:rsidRDefault="0008457F" w:rsidP="0008457F">
            <w:pPr>
              <w:spacing w:after="0" w:line="240" w:lineRule="auto"/>
              <w:rPr>
                <w:rStyle w:val="Strong"/>
                <w:rFonts w:ascii="Arial" w:eastAsia="SimSun" w:hAnsi="Arial" w:cs="Arial"/>
                <w:bCs w:val="0"/>
                <w:sz w:val="18"/>
                <w:szCs w:val="18"/>
              </w:rPr>
            </w:pPr>
            <w:r w:rsidRPr="0008457F">
              <w:rPr>
                <w:rStyle w:val="Strong"/>
                <w:rFonts w:ascii="Arial" w:eastAsia="SimSun" w:hAnsi="Arial" w:cs="Arial"/>
                <w:bCs w:val="0"/>
                <w:sz w:val="18"/>
                <w:szCs w:val="18"/>
              </w:rPr>
              <w:t>Tumor Type</w:t>
            </w:r>
          </w:p>
        </w:tc>
      </w:tr>
      <w:tr w:rsidR="0008457F" w:rsidRPr="0008457F" w14:paraId="2E3D076A"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5CEA9402"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Minor salivary gland carcinoma (consider the Lip and Oral Cavity, Nasal Cavity and Paranasal Sinuses, Pharynx, or Larynx protocols)</w:t>
            </w:r>
          </w:p>
        </w:tc>
      </w:tr>
      <w:tr w:rsidR="0008457F" w:rsidRPr="0008457F" w14:paraId="4BEA05A0"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76523C8E"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Sarcoma (consider the Soft Tissue protocol)</w:t>
            </w:r>
          </w:p>
        </w:tc>
      </w:tr>
      <w:tr w:rsidR="0008457F" w:rsidRPr="0008457F" w14:paraId="0CF9CAE3" w14:textId="77777777" w:rsidTr="008223B2">
        <w:trPr>
          <w:divId w:val="1259170686"/>
        </w:trPr>
        <w:tc>
          <w:tcPr>
            <w:tcW w:w="5000" w:type="pct"/>
            <w:tcBorders>
              <w:top w:val="single" w:sz="4" w:space="0" w:color="auto"/>
              <w:left w:val="single" w:sz="4" w:space="0" w:color="auto"/>
              <w:bottom w:val="single" w:sz="4" w:space="0" w:color="auto"/>
              <w:right w:val="single" w:sz="4" w:space="0" w:color="auto"/>
            </w:tcBorders>
            <w:hideMark/>
          </w:tcPr>
          <w:p w14:paraId="6BE6B6A5" w14:textId="77777777" w:rsidR="0008457F" w:rsidRPr="0008457F" w:rsidRDefault="0008457F" w:rsidP="0008457F">
            <w:pPr>
              <w:spacing w:after="0" w:line="240" w:lineRule="auto"/>
              <w:rPr>
                <w:rStyle w:val="Strong"/>
                <w:rFonts w:ascii="Arial" w:eastAsia="SimSun" w:hAnsi="Arial" w:cs="Arial"/>
                <w:b w:val="0"/>
                <w:sz w:val="18"/>
                <w:szCs w:val="18"/>
              </w:rPr>
            </w:pPr>
            <w:r w:rsidRPr="0008457F">
              <w:rPr>
                <w:rStyle w:val="Strong"/>
                <w:rFonts w:ascii="Arial" w:eastAsia="SimSun" w:hAnsi="Arial" w:cs="Arial"/>
                <w:b w:val="0"/>
                <w:sz w:val="18"/>
                <w:szCs w:val="18"/>
              </w:rPr>
              <w:t>Lymphoma (consider the Hodgkin or non-Hodgkin Lymphoma protocols)</w:t>
            </w:r>
          </w:p>
        </w:tc>
      </w:tr>
    </w:tbl>
    <w:p w14:paraId="65E90C27" w14:textId="77777777" w:rsidR="0008457F" w:rsidRPr="0008457F" w:rsidRDefault="0008457F">
      <w:pPr>
        <w:spacing w:after="0"/>
        <w:divId w:val="259879163"/>
        <w:rPr>
          <w:rFonts w:ascii="Arial" w:eastAsia="Times New Roman" w:hAnsi="Arial" w:cs="Arial"/>
          <w:sz w:val="20"/>
          <w:szCs w:val="20"/>
          <w:lang w:val="en"/>
        </w:rPr>
      </w:pPr>
    </w:p>
    <w:p w14:paraId="3F33BC37" w14:textId="7BA971B8" w:rsidR="0008457F" w:rsidRPr="0008457F" w:rsidRDefault="0008457F" w:rsidP="0008457F">
      <w:pPr>
        <w:spacing w:after="0"/>
        <w:divId w:val="1489520156"/>
        <w:rPr>
          <w:rFonts w:ascii="Arial" w:eastAsia="Times New Roman" w:hAnsi="Arial" w:cs="Arial"/>
          <w:b/>
          <w:bCs/>
          <w:sz w:val="20"/>
          <w:szCs w:val="20"/>
          <w:lang w:val="en"/>
        </w:rPr>
      </w:pPr>
      <w:r w:rsidRPr="0008457F">
        <w:rPr>
          <w:rFonts w:ascii="Arial" w:eastAsia="Times New Roman" w:hAnsi="Arial" w:cs="Arial"/>
          <w:b/>
          <w:bCs/>
          <w:sz w:val="20"/>
          <w:szCs w:val="20"/>
          <w:lang w:val="en"/>
        </w:rPr>
        <w:t>Authors</w:t>
      </w:r>
    </w:p>
    <w:p w14:paraId="4C24DF6F" w14:textId="77777777" w:rsidR="008A34B6" w:rsidRDefault="0008457F">
      <w:pPr>
        <w:spacing w:after="0"/>
        <w:divId w:val="1097293873"/>
        <w:rPr>
          <w:rFonts w:ascii="Arial" w:eastAsia="Times New Roman" w:hAnsi="Arial" w:cs="Arial"/>
          <w:sz w:val="20"/>
          <w:szCs w:val="20"/>
          <w:lang w:val="en"/>
        </w:rPr>
      </w:pPr>
      <w:r w:rsidRPr="0008457F">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Jatin Shah, MD; Lester </w:t>
      </w:r>
      <w:proofErr w:type="gramStart"/>
      <w:r w:rsidRPr="0008457F">
        <w:rPr>
          <w:rFonts w:ascii="Arial" w:eastAsia="Times New Roman" w:hAnsi="Arial" w:cs="Arial"/>
          <w:sz w:val="20"/>
          <w:szCs w:val="20"/>
          <w:lang w:val="en"/>
        </w:rPr>
        <w:t>D.R..</w:t>
      </w:r>
      <w:proofErr w:type="gramEnd"/>
      <w:r w:rsidRPr="0008457F">
        <w:rPr>
          <w:rFonts w:ascii="Arial" w:eastAsia="Times New Roman" w:hAnsi="Arial" w:cs="Arial"/>
          <w:sz w:val="20"/>
          <w:szCs w:val="20"/>
          <w:lang w:val="en"/>
        </w:rPr>
        <w:t xml:space="preserve"> Thompson, MD; Bruce M. Wenig, MD.</w:t>
      </w:r>
      <w:r w:rsidRPr="0008457F">
        <w:rPr>
          <w:rFonts w:ascii="Arial" w:eastAsia="Times New Roman" w:hAnsi="Arial" w:cs="Arial"/>
          <w:sz w:val="20"/>
          <w:szCs w:val="20"/>
          <w:lang w:val="en"/>
        </w:rPr>
        <w:br/>
      </w:r>
    </w:p>
    <w:p w14:paraId="3EC86000" w14:textId="58F86418" w:rsidR="0008457F" w:rsidRPr="0008457F" w:rsidRDefault="0008457F">
      <w:pPr>
        <w:spacing w:after="0"/>
        <w:divId w:val="1097293873"/>
        <w:rPr>
          <w:rFonts w:ascii="Arial" w:eastAsia="Times New Roman" w:hAnsi="Arial" w:cs="Arial"/>
          <w:sz w:val="20"/>
          <w:szCs w:val="20"/>
          <w:lang w:val="en"/>
        </w:rPr>
      </w:pPr>
      <w:r w:rsidRPr="0008457F">
        <w:rPr>
          <w:rFonts w:ascii="Arial" w:eastAsia="Times New Roman" w:hAnsi="Arial" w:cs="Arial"/>
          <w:sz w:val="20"/>
          <w:szCs w:val="20"/>
          <w:lang w:val="en"/>
        </w:rPr>
        <w:t>With guidance from the CAP Cancer and CAP Pathology Electronic Reporting Committees.</w:t>
      </w:r>
      <w:r w:rsidRPr="0008457F">
        <w:rPr>
          <w:rFonts w:ascii="Arial" w:eastAsia="Times New Roman" w:hAnsi="Arial" w:cs="Arial"/>
          <w:sz w:val="20"/>
          <w:szCs w:val="20"/>
          <w:lang w:val="en"/>
        </w:rPr>
        <w:br/>
      </w:r>
      <w:r w:rsidRPr="0008457F">
        <w:rPr>
          <w:rFonts w:ascii="Arial" w:eastAsia="Times New Roman" w:hAnsi="Arial" w:cs="Arial"/>
          <w:sz w:val="16"/>
          <w:szCs w:val="16"/>
          <w:lang w:val="en"/>
        </w:rPr>
        <w:t>* Denotes primary author.</w:t>
      </w:r>
    </w:p>
    <w:p w14:paraId="2817A78F" w14:textId="77777777" w:rsidR="0008457F" w:rsidRPr="0008457F" w:rsidRDefault="0008457F">
      <w:pPr>
        <w:spacing w:after="0"/>
        <w:divId w:val="259879163"/>
        <w:rPr>
          <w:rFonts w:ascii="Arial" w:eastAsia="Times New Roman" w:hAnsi="Arial" w:cs="Arial"/>
          <w:sz w:val="20"/>
          <w:szCs w:val="20"/>
          <w:lang w:val="en"/>
        </w:rPr>
      </w:pPr>
    </w:p>
    <w:p w14:paraId="2E83DE56" w14:textId="77777777" w:rsidR="0008457F" w:rsidRPr="0008457F" w:rsidRDefault="0008457F" w:rsidP="0008457F">
      <w:pPr>
        <w:pageBreakBefore/>
        <w:spacing w:after="0"/>
        <w:jc w:val="both"/>
        <w:divId w:val="1815488996"/>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Accreditation Requirements</w:t>
      </w:r>
    </w:p>
    <w:p w14:paraId="13F5445D"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34C6353"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Core data elements</w:t>
      </w:r>
      <w:r w:rsidRPr="0008457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48B4230"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Conditional data elements</w:t>
      </w:r>
      <w:r w:rsidRPr="0008457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D771FE0" w14:textId="77777777" w:rsidR="0008457F" w:rsidRPr="0008457F" w:rsidRDefault="0008457F" w:rsidP="0008457F">
      <w:pPr>
        <w:numPr>
          <w:ilvl w:val="0"/>
          <w:numId w:val="1"/>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u w:val="single"/>
          <w:lang w:val="en"/>
        </w:rPr>
        <w:t>Optional data elements</w:t>
      </w:r>
      <w:r w:rsidRPr="0008457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5CAF3CE" w14:textId="21BE0712" w:rsid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221EED8"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p>
    <w:p w14:paraId="15F805F9"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Style w:val="Strong"/>
          <w:rFonts w:ascii="Arial" w:hAnsi="Arial" w:cs="Arial"/>
          <w:sz w:val="20"/>
          <w:szCs w:val="20"/>
          <w:lang w:val="en"/>
        </w:rPr>
        <w:t>Synoptic Reporting</w:t>
      </w:r>
    </w:p>
    <w:p w14:paraId="6709D6A7" w14:textId="77777777" w:rsidR="0008457F" w:rsidRP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F7CC385"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Data element: followed by its answer (response), outline format without the paired Data element: Response format is NOT considered synoptic.</w:t>
      </w:r>
    </w:p>
    <w:p w14:paraId="7065B302"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89150EF"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9DAA861"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Anatomic site or specimen, laterality, and procedure</w:t>
      </w:r>
    </w:p>
    <w:p w14:paraId="647A7CFC"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Pathologic Stage Classification (pTNM) elements</w:t>
      </w:r>
    </w:p>
    <w:p w14:paraId="4A19B107" w14:textId="77777777" w:rsidR="0008457F" w:rsidRPr="0008457F" w:rsidRDefault="0008457F" w:rsidP="0008457F">
      <w:pPr>
        <w:numPr>
          <w:ilvl w:val="1"/>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 xml:space="preserve">Negative margins, </w:t>
      </w:r>
      <w:proofErr w:type="gramStart"/>
      <w:r w:rsidRPr="0008457F">
        <w:rPr>
          <w:rFonts w:ascii="Arial" w:eastAsia="Times New Roman" w:hAnsi="Arial" w:cs="Arial"/>
          <w:sz w:val="20"/>
          <w:szCs w:val="20"/>
          <w:lang w:val="en"/>
        </w:rPr>
        <w:t>as long as</w:t>
      </w:r>
      <w:proofErr w:type="gramEnd"/>
      <w:r w:rsidRPr="0008457F">
        <w:rPr>
          <w:rFonts w:ascii="Arial" w:eastAsia="Times New Roman" w:hAnsi="Arial" w:cs="Arial"/>
          <w:sz w:val="20"/>
          <w:szCs w:val="20"/>
          <w:lang w:val="en"/>
        </w:rPr>
        <w:t xml:space="preserve"> all negative margins are specifically enumerated where applicable</w:t>
      </w:r>
    </w:p>
    <w:p w14:paraId="56A93F72" w14:textId="77777777" w:rsidR="0008457F" w:rsidRPr="0008457F" w:rsidRDefault="0008457F" w:rsidP="0008457F">
      <w:pPr>
        <w:numPr>
          <w:ilvl w:val="0"/>
          <w:numId w:val="2"/>
        </w:numPr>
        <w:spacing w:after="0"/>
        <w:jc w:val="both"/>
        <w:divId w:val="681586242"/>
        <w:rPr>
          <w:rFonts w:ascii="Arial" w:eastAsia="Times New Roman" w:hAnsi="Arial" w:cs="Arial"/>
          <w:sz w:val="20"/>
          <w:szCs w:val="20"/>
          <w:lang w:val="en"/>
        </w:rPr>
      </w:pPr>
      <w:r w:rsidRPr="0008457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603D737" w14:textId="3AD49BE0" w:rsidR="0008457F" w:rsidRDefault="0008457F" w:rsidP="0008457F">
      <w:pPr>
        <w:pStyle w:val="NormalWeb"/>
        <w:spacing w:before="0" w:beforeAutospacing="0" w:after="0" w:afterAutospacing="0" w:line="259" w:lineRule="auto"/>
        <w:jc w:val="both"/>
        <w:divId w:val="681586242"/>
        <w:rPr>
          <w:rFonts w:ascii="Arial" w:hAnsi="Arial" w:cs="Arial"/>
          <w:sz w:val="20"/>
          <w:szCs w:val="20"/>
          <w:lang w:val="en"/>
        </w:rPr>
      </w:pPr>
      <w:r w:rsidRPr="0008457F">
        <w:rPr>
          <w:rFonts w:ascii="Arial" w:hAnsi="Arial" w:cs="Arial"/>
          <w:sz w:val="20"/>
          <w:szCs w:val="20"/>
          <w:lang w:val="en"/>
        </w:rPr>
        <w:t xml:space="preserve">Organizations and pathologists may choose to list the required elements in any order, use additional methods </w:t>
      </w:r>
      <w:proofErr w:type="gramStart"/>
      <w:r w:rsidRPr="0008457F">
        <w:rPr>
          <w:rFonts w:ascii="Arial" w:hAnsi="Arial" w:cs="Arial"/>
          <w:sz w:val="20"/>
          <w:szCs w:val="20"/>
          <w:lang w:val="en"/>
        </w:rPr>
        <w:t>in order to</w:t>
      </w:r>
      <w:proofErr w:type="gramEnd"/>
      <w:r w:rsidRPr="0008457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96CBE30" w14:textId="77777777" w:rsidR="0008457F" w:rsidRPr="0008457F" w:rsidRDefault="0008457F" w:rsidP="0008457F">
      <w:pPr>
        <w:pStyle w:val="NormalWeb"/>
        <w:spacing w:before="0" w:beforeAutospacing="0" w:after="0" w:afterAutospacing="0" w:line="259" w:lineRule="auto"/>
        <w:divId w:val="681586242"/>
        <w:rPr>
          <w:rFonts w:ascii="Arial" w:hAnsi="Arial" w:cs="Arial"/>
          <w:sz w:val="20"/>
          <w:szCs w:val="20"/>
          <w:lang w:val="en"/>
        </w:rPr>
      </w:pPr>
    </w:p>
    <w:p w14:paraId="3C643D29" w14:textId="77777777" w:rsidR="0008457F" w:rsidRPr="0008457F" w:rsidRDefault="0008457F" w:rsidP="0008457F">
      <w:pPr>
        <w:spacing w:after="0"/>
        <w:divId w:val="1041898413"/>
        <w:rPr>
          <w:rFonts w:ascii="Arial" w:eastAsia="Times New Roman" w:hAnsi="Arial" w:cs="Arial"/>
          <w:b/>
          <w:bCs/>
          <w:sz w:val="20"/>
          <w:szCs w:val="20"/>
          <w:u w:val="single"/>
          <w:lang w:val="en"/>
        </w:rPr>
      </w:pPr>
      <w:r w:rsidRPr="0008457F">
        <w:rPr>
          <w:rFonts w:ascii="Arial" w:eastAsia="Times New Roman" w:hAnsi="Arial" w:cs="Arial"/>
          <w:b/>
          <w:bCs/>
          <w:sz w:val="20"/>
          <w:szCs w:val="20"/>
          <w:u w:val="single"/>
          <w:lang w:val="en"/>
        </w:rPr>
        <w:t>Summary of Changes</w:t>
      </w:r>
    </w:p>
    <w:p w14:paraId="384E59DA" w14:textId="77777777" w:rsidR="008A34B6" w:rsidRDefault="008A34B6" w:rsidP="0008457F">
      <w:pPr>
        <w:pStyle w:val="NormalWeb"/>
        <w:spacing w:before="0" w:beforeAutospacing="0" w:after="0" w:afterAutospacing="0"/>
        <w:divId w:val="31347329"/>
        <w:rPr>
          <w:rStyle w:val="Strong"/>
          <w:rFonts w:ascii="Arial" w:hAnsi="Arial" w:cs="Arial"/>
          <w:sz w:val="20"/>
          <w:szCs w:val="20"/>
          <w:lang w:val="en"/>
        </w:rPr>
      </w:pPr>
    </w:p>
    <w:p w14:paraId="6C8B221D" w14:textId="77C52A27" w:rsidR="0008457F" w:rsidRPr="0008457F" w:rsidRDefault="0008457F" w:rsidP="00E14BC0">
      <w:pPr>
        <w:pStyle w:val="NormalWeb"/>
        <w:spacing w:before="0" w:beforeAutospacing="0" w:after="0" w:afterAutospacing="0"/>
        <w:divId w:val="31347329"/>
        <w:rPr>
          <w:rFonts w:ascii="Arial" w:hAnsi="Arial" w:cs="Arial"/>
          <w:sz w:val="20"/>
          <w:szCs w:val="20"/>
          <w:lang w:val="en"/>
        </w:rPr>
      </w:pPr>
      <w:r w:rsidRPr="0008457F">
        <w:rPr>
          <w:rStyle w:val="Strong"/>
          <w:rFonts w:ascii="Arial" w:hAnsi="Arial" w:cs="Arial"/>
          <w:sz w:val="20"/>
          <w:szCs w:val="20"/>
          <w:lang w:val="en"/>
        </w:rPr>
        <w:t>v 4.1.</w:t>
      </w:r>
      <w:r w:rsidR="00E14BC0">
        <w:rPr>
          <w:rStyle w:val="Strong"/>
          <w:rFonts w:ascii="Arial" w:hAnsi="Arial" w:cs="Arial"/>
          <w:sz w:val="20"/>
          <w:szCs w:val="20"/>
          <w:lang w:val="en"/>
        </w:rPr>
        <w:t>1</w:t>
      </w:r>
      <w:r w:rsidRPr="0008457F">
        <w:rPr>
          <w:rStyle w:val="Strong"/>
          <w:rFonts w:ascii="Arial" w:hAnsi="Arial" w:cs="Arial"/>
          <w:sz w:val="20"/>
          <w:szCs w:val="20"/>
          <w:lang w:val="en"/>
        </w:rPr>
        <w:t>.</w:t>
      </w:r>
      <w:r w:rsidR="00E14BC0">
        <w:rPr>
          <w:rStyle w:val="Strong"/>
          <w:rFonts w:ascii="Arial" w:hAnsi="Arial" w:cs="Arial"/>
          <w:sz w:val="20"/>
          <w:szCs w:val="20"/>
          <w:lang w:val="en"/>
        </w:rPr>
        <w:t>0</w:t>
      </w:r>
    </w:p>
    <w:p w14:paraId="0A600B2E" w14:textId="77777777" w:rsidR="00E14BC0" w:rsidRDefault="00E14BC0" w:rsidP="00E14BC0">
      <w:pPr>
        <w:numPr>
          <w:ilvl w:val="0"/>
          <w:numId w:val="12"/>
        </w:numPr>
        <w:spacing w:after="0" w:line="240" w:lineRule="auto"/>
        <w:divId w:val="821577904"/>
        <w:rPr>
          <w:rFonts w:ascii="Arial" w:eastAsia="Times New Roman" w:hAnsi="Arial" w:cs="Arial"/>
          <w:sz w:val="20"/>
          <w:szCs w:val="20"/>
          <w:lang w:val="en"/>
        </w:rPr>
      </w:pPr>
      <w:r>
        <w:rPr>
          <w:rFonts w:ascii="Arial" w:eastAsia="Times New Roman" w:hAnsi="Arial" w:cs="Arial"/>
          <w:sz w:val="20"/>
          <w:szCs w:val="20"/>
          <w:lang w:val="en"/>
        </w:rPr>
        <w:t>pN2 Note content updated</w:t>
      </w:r>
    </w:p>
    <w:p w14:paraId="21998DAC" w14:textId="77777777" w:rsidR="00E14BC0" w:rsidRDefault="00E14BC0" w:rsidP="00E14BC0">
      <w:pPr>
        <w:numPr>
          <w:ilvl w:val="0"/>
          <w:numId w:val="12"/>
        </w:numPr>
        <w:spacing w:after="0" w:line="240" w:lineRule="auto"/>
        <w:divId w:val="821577904"/>
        <w:rPr>
          <w:rFonts w:ascii="Arial" w:eastAsia="Times New Roman" w:hAnsi="Arial" w:cs="Arial"/>
          <w:sz w:val="20"/>
          <w:szCs w:val="20"/>
          <w:lang w:val="en"/>
        </w:rPr>
      </w:pPr>
      <w:r>
        <w:rPr>
          <w:rFonts w:ascii="Arial" w:eastAsia="Times New Roman" w:hAnsi="Arial" w:cs="Arial"/>
          <w:sz w:val="20"/>
          <w:szCs w:val="20"/>
          <w:lang w:val="en"/>
        </w:rPr>
        <w:t>Remodeled Preexisting pleomorphic adenoma component question</w:t>
      </w:r>
    </w:p>
    <w:p w14:paraId="1ADCCE89" w14:textId="77777777" w:rsidR="00E14BC0" w:rsidRDefault="00E14BC0" w:rsidP="00E14BC0">
      <w:pPr>
        <w:numPr>
          <w:ilvl w:val="0"/>
          <w:numId w:val="12"/>
        </w:numPr>
        <w:spacing w:after="0" w:line="240" w:lineRule="auto"/>
        <w:divId w:val="821577904"/>
        <w:rPr>
          <w:rFonts w:ascii="Arial" w:eastAsia="Times New Roman" w:hAnsi="Arial" w:cs="Arial"/>
          <w:sz w:val="20"/>
          <w:szCs w:val="20"/>
          <w:lang w:val="en"/>
        </w:rPr>
      </w:pPr>
      <w:r>
        <w:rPr>
          <w:rFonts w:ascii="Arial" w:eastAsia="Times New Roman" w:hAnsi="Arial" w:cs="Arial"/>
          <w:sz w:val="20"/>
          <w:szCs w:val="20"/>
          <w:lang w:val="en"/>
        </w:rPr>
        <w:t>Updated Explanatory Note G to include intraparotid lymph node metastasis</w:t>
      </w:r>
    </w:p>
    <w:p w14:paraId="23EC2973" w14:textId="77777777" w:rsidR="00E14BC0" w:rsidRDefault="00E14BC0" w:rsidP="00E14BC0">
      <w:pPr>
        <w:numPr>
          <w:ilvl w:val="0"/>
          <w:numId w:val="12"/>
        </w:numPr>
        <w:spacing w:after="0" w:line="240" w:lineRule="auto"/>
        <w:divId w:val="821577904"/>
        <w:rPr>
          <w:rFonts w:ascii="Arial" w:eastAsia="Times New Roman" w:hAnsi="Arial" w:cs="Arial"/>
          <w:sz w:val="20"/>
          <w:szCs w:val="20"/>
          <w:lang w:val="en"/>
        </w:rPr>
      </w:pPr>
      <w:r>
        <w:rPr>
          <w:rFonts w:ascii="Arial" w:eastAsia="Times New Roman" w:hAnsi="Arial" w:cs="Arial"/>
          <w:sz w:val="20"/>
          <w:szCs w:val="20"/>
          <w:lang w:val="en"/>
        </w:rPr>
        <w:t>Changed nested Margin questions from Conditional to Required</w:t>
      </w:r>
    </w:p>
    <w:p w14:paraId="776C0D80" w14:textId="77777777" w:rsidR="0008457F" w:rsidRPr="002E51CE" w:rsidRDefault="0008457F" w:rsidP="00F610C5">
      <w:pPr>
        <w:pageBreakBefore/>
        <w:pBdr>
          <w:bottom w:val="single" w:sz="4" w:space="1" w:color="auto"/>
        </w:pBdr>
        <w:spacing w:after="0"/>
        <w:divId w:val="821577904"/>
        <w:rPr>
          <w:rFonts w:ascii="Arial" w:eastAsia="Times New Roman" w:hAnsi="Arial" w:cs="Arial"/>
          <w:b/>
          <w:bCs/>
          <w:sz w:val="24"/>
          <w:szCs w:val="24"/>
          <w:lang w:val="en"/>
        </w:rPr>
      </w:pPr>
      <w:r w:rsidRPr="002E51CE">
        <w:rPr>
          <w:rFonts w:ascii="Arial" w:eastAsia="Times New Roman" w:hAnsi="Arial" w:cs="Arial"/>
          <w:b/>
          <w:bCs/>
          <w:sz w:val="24"/>
          <w:szCs w:val="24"/>
          <w:lang w:val="en"/>
        </w:rPr>
        <w:lastRenderedPageBreak/>
        <w:t>Reporting Template</w:t>
      </w:r>
    </w:p>
    <w:p w14:paraId="667ADF55" w14:textId="77777777" w:rsidR="0013782D" w:rsidRDefault="0013782D">
      <w:pPr>
        <w:spacing w:after="0"/>
        <w:divId w:val="572665560"/>
        <w:rPr>
          <w:rFonts w:ascii="Arial" w:eastAsia="Times New Roman" w:hAnsi="Arial" w:cs="Arial"/>
          <w:b/>
          <w:bCs/>
          <w:sz w:val="20"/>
          <w:szCs w:val="20"/>
          <w:lang w:val="en"/>
        </w:rPr>
      </w:pPr>
    </w:p>
    <w:p w14:paraId="074ECEFB" w14:textId="5F28894C" w:rsidR="0008457F" w:rsidRPr="0008457F" w:rsidRDefault="0008457F">
      <w:pPr>
        <w:spacing w:after="0"/>
        <w:divId w:val="57266556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Protocol Posting Date: </w:t>
      </w:r>
      <w:r w:rsidR="002B0A45">
        <w:rPr>
          <w:rFonts w:ascii="Arial" w:eastAsia="Times New Roman" w:hAnsi="Arial" w:cs="Arial"/>
          <w:b/>
          <w:bCs/>
          <w:sz w:val="20"/>
          <w:szCs w:val="20"/>
          <w:lang w:val="en"/>
        </w:rPr>
        <w:t>November</w:t>
      </w:r>
      <w:r w:rsidRPr="0008457F">
        <w:rPr>
          <w:rFonts w:ascii="Arial" w:eastAsia="Times New Roman" w:hAnsi="Arial" w:cs="Arial"/>
          <w:b/>
          <w:bCs/>
          <w:sz w:val="20"/>
          <w:szCs w:val="20"/>
          <w:lang w:val="en"/>
        </w:rPr>
        <w:t xml:space="preserve"> 2021 </w:t>
      </w:r>
    </w:p>
    <w:p w14:paraId="756720D0" w14:textId="77777777" w:rsidR="0008457F" w:rsidRPr="0008457F" w:rsidRDefault="0008457F">
      <w:pPr>
        <w:spacing w:after="0"/>
        <w:divId w:val="540635910"/>
        <w:rPr>
          <w:rFonts w:ascii="Arial" w:eastAsia="Times New Roman" w:hAnsi="Arial" w:cs="Arial"/>
          <w:b/>
          <w:bCs/>
          <w:sz w:val="20"/>
          <w:szCs w:val="20"/>
          <w:lang w:val="en"/>
        </w:rPr>
      </w:pPr>
      <w:r w:rsidRPr="0008457F">
        <w:rPr>
          <w:rFonts w:ascii="Arial" w:eastAsia="Times New Roman" w:hAnsi="Arial" w:cs="Arial"/>
          <w:b/>
          <w:bCs/>
          <w:sz w:val="20"/>
          <w:szCs w:val="20"/>
          <w:lang w:val="en"/>
        </w:rPr>
        <w:t>Select a single response unless otherwise indicated.</w:t>
      </w:r>
    </w:p>
    <w:p w14:paraId="1062BD28" w14:textId="77777777" w:rsidR="0008457F" w:rsidRPr="0008457F" w:rsidRDefault="0008457F">
      <w:pPr>
        <w:spacing w:after="0"/>
        <w:divId w:val="259879163"/>
        <w:rPr>
          <w:rFonts w:ascii="Arial" w:eastAsia="Times New Roman" w:hAnsi="Arial" w:cs="Arial"/>
          <w:sz w:val="20"/>
          <w:szCs w:val="20"/>
          <w:lang w:val="en"/>
        </w:rPr>
      </w:pPr>
    </w:p>
    <w:p w14:paraId="36FF6918" w14:textId="77777777" w:rsidR="0008457F" w:rsidRPr="0008457F" w:rsidRDefault="0008457F">
      <w:pPr>
        <w:spacing w:after="0"/>
        <w:divId w:val="1742020787"/>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CASE SUMMARY: (MAJOR SALIVARY GLANDS) </w:t>
      </w:r>
    </w:p>
    <w:p w14:paraId="7F6F9515" w14:textId="77777777" w:rsidR="0008457F" w:rsidRPr="0008457F" w:rsidRDefault="0008457F">
      <w:pPr>
        <w:spacing w:after="0"/>
        <w:divId w:val="354812419"/>
        <w:rPr>
          <w:rFonts w:ascii="Arial" w:eastAsia="Times New Roman" w:hAnsi="Arial" w:cs="Arial"/>
          <w:sz w:val="20"/>
          <w:szCs w:val="20"/>
          <w:lang w:val="en"/>
        </w:rPr>
      </w:pPr>
      <w:r w:rsidRPr="0008457F">
        <w:rPr>
          <w:rFonts w:ascii="Arial" w:eastAsia="Times New Roman" w:hAnsi="Arial" w:cs="Arial"/>
          <w:b/>
          <w:bCs/>
          <w:sz w:val="20"/>
          <w:szCs w:val="20"/>
          <w:lang w:val="en"/>
        </w:rPr>
        <w:t>Standard(s)</w:t>
      </w:r>
      <w:r w:rsidRPr="0008457F">
        <w:rPr>
          <w:rFonts w:ascii="Arial" w:eastAsia="Times New Roman" w:hAnsi="Arial" w:cs="Arial"/>
          <w:sz w:val="20"/>
          <w:szCs w:val="20"/>
          <w:lang w:val="en"/>
        </w:rPr>
        <w:t xml:space="preserve">: AJCC-UICC 8 </w:t>
      </w:r>
    </w:p>
    <w:p w14:paraId="76B73EE3" w14:textId="77777777" w:rsidR="0008457F" w:rsidRPr="0008457F" w:rsidRDefault="0008457F">
      <w:pPr>
        <w:spacing w:after="0"/>
        <w:divId w:val="259879163"/>
        <w:rPr>
          <w:rFonts w:ascii="Arial" w:eastAsia="Times New Roman" w:hAnsi="Arial" w:cs="Arial"/>
          <w:sz w:val="20"/>
          <w:szCs w:val="20"/>
          <w:lang w:val="en"/>
        </w:rPr>
      </w:pPr>
    </w:p>
    <w:p w14:paraId="6EF478D5" w14:textId="77777777" w:rsidR="0008457F" w:rsidRPr="0008457F" w:rsidRDefault="0008457F">
      <w:pPr>
        <w:spacing w:after="0"/>
        <w:divId w:val="106838316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SPECIMEN (Note </w:t>
      </w:r>
      <w:hyperlink w:anchor="1382" w:history="1">
        <w:r w:rsidRPr="0008457F">
          <w:rPr>
            <w:rStyle w:val="Hyperlink"/>
            <w:rFonts w:ascii="Arial" w:eastAsia="Times New Roman" w:hAnsi="Arial" w:cs="Arial"/>
            <w:b/>
            <w:bCs/>
            <w:sz w:val="20"/>
            <w:szCs w:val="20"/>
            <w:lang w:val="en"/>
          </w:rPr>
          <w:t>A</w:t>
        </w:r>
      </w:hyperlink>
      <w:r w:rsidRPr="0008457F">
        <w:rPr>
          <w:rFonts w:ascii="Arial" w:eastAsia="Times New Roman" w:hAnsi="Arial" w:cs="Arial"/>
          <w:b/>
          <w:bCs/>
          <w:sz w:val="20"/>
          <w:szCs w:val="20"/>
          <w:lang w:val="en"/>
        </w:rPr>
        <w:t xml:space="preserve">) </w:t>
      </w:r>
    </w:p>
    <w:p w14:paraId="33CC72A6" w14:textId="77777777" w:rsidR="0008457F" w:rsidRPr="0008457F" w:rsidRDefault="0008457F">
      <w:pPr>
        <w:spacing w:after="0"/>
        <w:divId w:val="259879163"/>
        <w:rPr>
          <w:rFonts w:ascii="Arial" w:eastAsia="Times New Roman" w:hAnsi="Arial" w:cs="Arial"/>
          <w:sz w:val="20"/>
          <w:szCs w:val="20"/>
          <w:lang w:val="en"/>
        </w:rPr>
      </w:pPr>
    </w:p>
    <w:p w14:paraId="45571A1A" w14:textId="77777777" w:rsidR="0008457F" w:rsidRPr="0008457F" w:rsidRDefault="0008457F">
      <w:pPr>
        <w:spacing w:after="0"/>
        <w:divId w:val="1391686204"/>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Procedure (select all that apply) </w:t>
      </w:r>
    </w:p>
    <w:p w14:paraId="39914272" w14:textId="77777777" w:rsidR="0008457F" w:rsidRPr="0008457F" w:rsidRDefault="0008457F">
      <w:pPr>
        <w:spacing w:after="0"/>
        <w:divId w:val="137964186"/>
        <w:rPr>
          <w:rFonts w:ascii="Arial" w:eastAsia="Times New Roman" w:hAnsi="Arial" w:cs="Arial"/>
          <w:sz w:val="20"/>
          <w:szCs w:val="20"/>
          <w:lang w:val="en"/>
        </w:rPr>
      </w:pPr>
      <w:r w:rsidRPr="0008457F">
        <w:rPr>
          <w:rFonts w:ascii="Arial" w:eastAsia="Times New Roman" w:hAnsi="Arial" w:cs="Arial"/>
          <w:sz w:val="20"/>
          <w:szCs w:val="20"/>
          <w:lang w:val="en"/>
        </w:rPr>
        <w:t xml:space="preserve">___ Excision </w:t>
      </w:r>
    </w:p>
    <w:p w14:paraId="14AED194" w14:textId="77777777" w:rsidR="0008457F" w:rsidRPr="0008457F" w:rsidRDefault="0008457F">
      <w:pPr>
        <w:spacing w:after="0"/>
        <w:divId w:val="1474759991"/>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superficial </w:t>
      </w:r>
    </w:p>
    <w:p w14:paraId="11AADD28" w14:textId="77777777" w:rsidR="0008457F" w:rsidRPr="0008457F" w:rsidRDefault="0008457F">
      <w:pPr>
        <w:spacing w:after="0"/>
        <w:divId w:val="274364939"/>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deep </w:t>
      </w:r>
    </w:p>
    <w:p w14:paraId="62F2F875" w14:textId="77777777" w:rsidR="0008457F" w:rsidRPr="0008457F" w:rsidRDefault="0008457F">
      <w:pPr>
        <w:spacing w:after="0"/>
        <w:divId w:val="861818646"/>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total </w:t>
      </w:r>
    </w:p>
    <w:p w14:paraId="1E3291CC" w14:textId="77777777" w:rsidR="0008457F" w:rsidRPr="0008457F" w:rsidRDefault="0008457F">
      <w:pPr>
        <w:spacing w:after="0"/>
        <w:divId w:val="645089586"/>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Parotidectomy, not specified </w:t>
      </w:r>
    </w:p>
    <w:p w14:paraId="15100B2A" w14:textId="77777777" w:rsidR="0008457F" w:rsidRPr="0008457F" w:rsidRDefault="0008457F">
      <w:pPr>
        <w:spacing w:after="0"/>
        <w:divId w:val="726034373"/>
        <w:rPr>
          <w:rFonts w:ascii="Arial" w:eastAsia="Times New Roman" w:hAnsi="Arial" w:cs="Arial"/>
          <w:sz w:val="20"/>
          <w:szCs w:val="20"/>
          <w:lang w:val="en"/>
        </w:rPr>
      </w:pPr>
      <w:r w:rsidRPr="0008457F">
        <w:rPr>
          <w:rFonts w:ascii="Arial" w:eastAsia="Times New Roman" w:hAnsi="Arial" w:cs="Arial"/>
          <w:sz w:val="20"/>
          <w:szCs w:val="20"/>
          <w:lang w:val="en"/>
        </w:rPr>
        <w:t xml:space="preserve">___ Resection, submandibular gland </w:t>
      </w:r>
    </w:p>
    <w:p w14:paraId="23890BBF" w14:textId="77777777" w:rsidR="0008457F" w:rsidRPr="0008457F" w:rsidRDefault="0008457F">
      <w:pPr>
        <w:spacing w:after="0"/>
        <w:divId w:val="396318218"/>
        <w:rPr>
          <w:rFonts w:ascii="Arial" w:eastAsia="Times New Roman" w:hAnsi="Arial" w:cs="Arial"/>
          <w:sz w:val="20"/>
          <w:szCs w:val="20"/>
          <w:lang w:val="en"/>
        </w:rPr>
      </w:pPr>
      <w:r w:rsidRPr="0008457F">
        <w:rPr>
          <w:rFonts w:ascii="Arial" w:eastAsia="Times New Roman" w:hAnsi="Arial" w:cs="Arial"/>
          <w:sz w:val="20"/>
          <w:szCs w:val="20"/>
          <w:lang w:val="en"/>
        </w:rPr>
        <w:t xml:space="preserve">___ Resection, sublingual gland </w:t>
      </w:r>
    </w:p>
    <w:p w14:paraId="5B946EC9" w14:textId="77777777" w:rsidR="0008457F" w:rsidRPr="0008457F" w:rsidRDefault="0008457F">
      <w:pPr>
        <w:spacing w:after="0"/>
        <w:divId w:val="1297418953"/>
        <w:rPr>
          <w:rFonts w:ascii="Arial" w:eastAsia="Times New Roman" w:hAnsi="Arial" w:cs="Arial"/>
          <w:sz w:val="20"/>
          <w:szCs w:val="20"/>
          <w:lang w:val="en"/>
        </w:rPr>
      </w:pPr>
      <w:r w:rsidRPr="0008457F">
        <w:rPr>
          <w:rFonts w:ascii="Arial" w:eastAsia="Times New Roman" w:hAnsi="Arial" w:cs="Arial"/>
          <w:sz w:val="20"/>
          <w:szCs w:val="20"/>
          <w:lang w:val="en"/>
        </w:rPr>
        <w:t xml:space="preserve">___ Neck (lymph node) dissection (specify): _________________ </w:t>
      </w:r>
    </w:p>
    <w:p w14:paraId="686AEB09" w14:textId="77777777" w:rsidR="0008457F" w:rsidRPr="0008457F" w:rsidRDefault="0008457F">
      <w:pPr>
        <w:spacing w:after="0"/>
        <w:divId w:val="983045858"/>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68C7A630" w14:textId="77777777" w:rsidR="0008457F" w:rsidRPr="0008457F" w:rsidRDefault="0008457F">
      <w:pPr>
        <w:spacing w:after="0"/>
        <w:divId w:val="1973486827"/>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4E3F6B2F" w14:textId="77777777" w:rsidR="0008457F" w:rsidRPr="0008457F" w:rsidRDefault="0008457F">
      <w:pPr>
        <w:spacing w:after="0"/>
        <w:divId w:val="259879163"/>
        <w:rPr>
          <w:rFonts w:ascii="Arial" w:eastAsia="Times New Roman" w:hAnsi="Arial" w:cs="Arial"/>
          <w:sz w:val="20"/>
          <w:szCs w:val="20"/>
          <w:lang w:val="en"/>
        </w:rPr>
      </w:pPr>
    </w:p>
    <w:p w14:paraId="71FFCB8E" w14:textId="77777777" w:rsidR="0008457F" w:rsidRPr="0008457F" w:rsidRDefault="0008457F">
      <w:pPr>
        <w:spacing w:after="0"/>
        <w:divId w:val="77582943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w:t>
      </w:r>
    </w:p>
    <w:p w14:paraId="7D30EC7C" w14:textId="77777777" w:rsidR="0008457F" w:rsidRPr="0008457F" w:rsidRDefault="0008457F">
      <w:pPr>
        <w:spacing w:after="0"/>
        <w:divId w:val="259879163"/>
        <w:rPr>
          <w:rFonts w:ascii="Arial" w:eastAsia="Times New Roman" w:hAnsi="Arial" w:cs="Arial"/>
          <w:sz w:val="20"/>
          <w:szCs w:val="20"/>
          <w:lang w:val="en"/>
        </w:rPr>
      </w:pPr>
    </w:p>
    <w:p w14:paraId="58ED5272" w14:textId="77777777" w:rsidR="0008457F" w:rsidRPr="0008457F" w:rsidRDefault="0008457F">
      <w:pPr>
        <w:spacing w:after="0"/>
        <w:divId w:val="117364045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Focality </w:t>
      </w:r>
    </w:p>
    <w:p w14:paraId="2380D3EE" w14:textId="77777777" w:rsidR="0008457F" w:rsidRPr="0008457F" w:rsidRDefault="0008457F">
      <w:pPr>
        <w:spacing w:after="0"/>
        <w:divId w:val="1061752476"/>
        <w:rPr>
          <w:rFonts w:ascii="Arial" w:eastAsia="Times New Roman" w:hAnsi="Arial" w:cs="Arial"/>
          <w:sz w:val="20"/>
          <w:szCs w:val="20"/>
          <w:lang w:val="en"/>
        </w:rPr>
      </w:pPr>
      <w:r w:rsidRPr="0008457F">
        <w:rPr>
          <w:rFonts w:ascii="Arial" w:eastAsia="Times New Roman" w:hAnsi="Arial" w:cs="Arial"/>
          <w:sz w:val="20"/>
          <w:szCs w:val="20"/>
          <w:lang w:val="en"/>
        </w:rPr>
        <w:t xml:space="preserve">___ Unifocal </w:t>
      </w:r>
    </w:p>
    <w:p w14:paraId="204F163F" w14:textId="77777777" w:rsidR="0008457F" w:rsidRPr="0008457F" w:rsidRDefault="0008457F">
      <w:pPr>
        <w:spacing w:after="0"/>
        <w:divId w:val="249392183"/>
        <w:rPr>
          <w:rFonts w:ascii="Arial" w:eastAsia="Times New Roman" w:hAnsi="Arial" w:cs="Arial"/>
          <w:sz w:val="20"/>
          <w:szCs w:val="20"/>
          <w:lang w:val="en"/>
        </w:rPr>
      </w:pPr>
      <w:r w:rsidRPr="0008457F">
        <w:rPr>
          <w:rFonts w:ascii="Arial" w:eastAsia="Times New Roman" w:hAnsi="Arial" w:cs="Arial"/>
          <w:sz w:val="20"/>
          <w:szCs w:val="20"/>
          <w:lang w:val="en"/>
        </w:rPr>
        <w:t xml:space="preserve">___ Multifocal: _________________ </w:t>
      </w:r>
    </w:p>
    <w:p w14:paraId="15153EFD" w14:textId="77777777" w:rsidR="0008457F" w:rsidRPr="0008457F" w:rsidRDefault="0008457F">
      <w:pPr>
        <w:spacing w:after="0"/>
        <w:divId w:val="66952682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B1E2A0D" w14:textId="77777777" w:rsidR="0008457F" w:rsidRPr="0008457F" w:rsidRDefault="0008457F">
      <w:pPr>
        <w:spacing w:after="0"/>
        <w:divId w:val="259879163"/>
        <w:rPr>
          <w:rFonts w:ascii="Arial" w:eastAsia="Times New Roman" w:hAnsi="Arial" w:cs="Arial"/>
          <w:sz w:val="20"/>
          <w:szCs w:val="20"/>
          <w:lang w:val="en"/>
        </w:rPr>
      </w:pPr>
    </w:p>
    <w:p w14:paraId="7F403320" w14:textId="77777777" w:rsidR="0008457F" w:rsidRPr="0008457F" w:rsidRDefault="0008457F">
      <w:pPr>
        <w:spacing w:after="0"/>
        <w:divId w:val="282658738"/>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Site (Note </w:t>
      </w:r>
      <w:hyperlink w:anchor="1383" w:history="1">
        <w:r w:rsidRPr="0008457F">
          <w:rPr>
            <w:rStyle w:val="Hyperlink"/>
            <w:rFonts w:ascii="Arial" w:eastAsia="Times New Roman" w:hAnsi="Arial" w:cs="Arial"/>
            <w:b/>
            <w:bCs/>
            <w:sz w:val="20"/>
            <w:szCs w:val="20"/>
            <w:lang w:val="en"/>
          </w:rPr>
          <w:t>B</w:t>
        </w:r>
      </w:hyperlink>
      <w:r w:rsidRPr="0008457F">
        <w:rPr>
          <w:rFonts w:ascii="Arial" w:eastAsia="Times New Roman" w:hAnsi="Arial" w:cs="Arial"/>
          <w:b/>
          <w:bCs/>
          <w:sz w:val="20"/>
          <w:szCs w:val="20"/>
          <w:lang w:val="en"/>
        </w:rPr>
        <w:t xml:space="preserve">) </w:t>
      </w:r>
    </w:p>
    <w:p w14:paraId="5CF63CF2" w14:textId="77777777" w:rsidR="0008457F" w:rsidRPr="0008457F" w:rsidRDefault="0008457F">
      <w:pPr>
        <w:spacing w:after="0"/>
        <w:divId w:val="1005087235"/>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 gland, superficial lobe: _________________ </w:t>
      </w:r>
    </w:p>
    <w:p w14:paraId="6D8D0686" w14:textId="77777777" w:rsidR="0008457F" w:rsidRPr="0008457F" w:rsidRDefault="0008457F">
      <w:pPr>
        <w:spacing w:after="0"/>
        <w:divId w:val="160825624"/>
        <w:rPr>
          <w:rFonts w:ascii="Arial" w:eastAsia="Times New Roman" w:hAnsi="Arial" w:cs="Arial"/>
          <w:sz w:val="20"/>
          <w:szCs w:val="20"/>
          <w:lang w:val="en"/>
        </w:rPr>
      </w:pPr>
      <w:r w:rsidRPr="0008457F">
        <w:rPr>
          <w:rFonts w:ascii="Arial" w:eastAsia="Times New Roman" w:hAnsi="Arial" w:cs="Arial"/>
          <w:sz w:val="20"/>
          <w:szCs w:val="20"/>
          <w:lang w:val="en"/>
        </w:rPr>
        <w:t xml:space="preserve">___ Parotid gland, deep lobe: _________________ </w:t>
      </w:r>
    </w:p>
    <w:p w14:paraId="5640311F" w14:textId="77777777" w:rsidR="0008457F" w:rsidRPr="0008457F" w:rsidRDefault="0008457F">
      <w:pPr>
        <w:spacing w:after="0"/>
        <w:divId w:val="1929149587"/>
        <w:rPr>
          <w:rFonts w:ascii="Arial" w:eastAsia="Times New Roman" w:hAnsi="Arial" w:cs="Arial"/>
          <w:sz w:val="20"/>
          <w:szCs w:val="20"/>
          <w:lang w:val="en"/>
        </w:rPr>
      </w:pPr>
      <w:r w:rsidRPr="0008457F">
        <w:rPr>
          <w:rFonts w:ascii="Arial" w:eastAsia="Times New Roman" w:hAnsi="Arial" w:cs="Arial"/>
          <w:sz w:val="20"/>
          <w:szCs w:val="20"/>
          <w:lang w:val="en"/>
        </w:rPr>
        <w:t xml:space="preserve">___ Entire parotid gland: _________________ </w:t>
      </w:r>
    </w:p>
    <w:p w14:paraId="77A96892" w14:textId="77777777" w:rsidR="0008457F" w:rsidRPr="0008457F" w:rsidRDefault="0008457F">
      <w:pPr>
        <w:spacing w:after="0"/>
        <w:divId w:val="1335108870"/>
        <w:rPr>
          <w:rFonts w:ascii="Arial" w:eastAsia="Times New Roman" w:hAnsi="Arial" w:cs="Arial"/>
          <w:sz w:val="20"/>
          <w:szCs w:val="20"/>
          <w:lang w:val="en"/>
        </w:rPr>
      </w:pPr>
      <w:r w:rsidRPr="0008457F">
        <w:rPr>
          <w:rFonts w:ascii="Arial" w:eastAsia="Times New Roman" w:hAnsi="Arial" w:cs="Arial"/>
          <w:sz w:val="20"/>
          <w:szCs w:val="20"/>
          <w:lang w:val="en"/>
        </w:rPr>
        <w:t xml:space="preserve">___ Submandibular gland: _________________ </w:t>
      </w:r>
    </w:p>
    <w:p w14:paraId="391DA1F9" w14:textId="77777777" w:rsidR="0008457F" w:rsidRPr="0008457F" w:rsidRDefault="0008457F">
      <w:pPr>
        <w:spacing w:after="0"/>
        <w:divId w:val="1638996748"/>
        <w:rPr>
          <w:rFonts w:ascii="Arial" w:eastAsia="Times New Roman" w:hAnsi="Arial" w:cs="Arial"/>
          <w:sz w:val="20"/>
          <w:szCs w:val="20"/>
          <w:lang w:val="en"/>
        </w:rPr>
      </w:pPr>
      <w:r w:rsidRPr="0008457F">
        <w:rPr>
          <w:rFonts w:ascii="Arial" w:eastAsia="Times New Roman" w:hAnsi="Arial" w:cs="Arial"/>
          <w:sz w:val="20"/>
          <w:szCs w:val="20"/>
          <w:lang w:val="en"/>
        </w:rPr>
        <w:t xml:space="preserve">___ Sublingual gland: _________________ </w:t>
      </w:r>
    </w:p>
    <w:p w14:paraId="40DBADE4" w14:textId="77777777" w:rsidR="0008457F" w:rsidRPr="0008457F" w:rsidRDefault="0008457F">
      <w:pPr>
        <w:spacing w:after="0"/>
        <w:divId w:val="990871234"/>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46AAD4E7" w14:textId="77777777" w:rsidR="0008457F" w:rsidRPr="0008457F" w:rsidRDefault="0008457F">
      <w:pPr>
        <w:spacing w:after="0"/>
        <w:divId w:val="52824041"/>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22B669ED" w14:textId="77777777" w:rsidR="0008457F" w:rsidRPr="0008457F" w:rsidRDefault="0008457F">
      <w:pPr>
        <w:spacing w:after="0"/>
        <w:divId w:val="259879163"/>
        <w:rPr>
          <w:rFonts w:ascii="Arial" w:eastAsia="Times New Roman" w:hAnsi="Arial" w:cs="Arial"/>
          <w:sz w:val="20"/>
          <w:szCs w:val="20"/>
          <w:lang w:val="en"/>
        </w:rPr>
      </w:pPr>
    </w:p>
    <w:p w14:paraId="4B0A71ED" w14:textId="77777777" w:rsidR="0008457F" w:rsidRPr="0008457F" w:rsidRDefault="0008457F">
      <w:pPr>
        <w:spacing w:after="0"/>
        <w:divId w:val="2945472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Laterality </w:t>
      </w:r>
    </w:p>
    <w:p w14:paraId="6AC18037" w14:textId="77777777" w:rsidR="0008457F" w:rsidRPr="0008457F" w:rsidRDefault="0008457F">
      <w:pPr>
        <w:spacing w:after="0"/>
        <w:divId w:val="1442728252"/>
        <w:rPr>
          <w:rFonts w:ascii="Arial" w:eastAsia="Times New Roman" w:hAnsi="Arial" w:cs="Arial"/>
          <w:sz w:val="20"/>
          <w:szCs w:val="20"/>
          <w:lang w:val="en"/>
        </w:rPr>
      </w:pPr>
      <w:r w:rsidRPr="0008457F">
        <w:rPr>
          <w:rFonts w:ascii="Arial" w:eastAsia="Times New Roman" w:hAnsi="Arial" w:cs="Arial"/>
          <w:sz w:val="20"/>
          <w:szCs w:val="20"/>
          <w:lang w:val="en"/>
        </w:rPr>
        <w:t xml:space="preserve">___ Right </w:t>
      </w:r>
    </w:p>
    <w:p w14:paraId="1C60A622" w14:textId="77777777" w:rsidR="0008457F" w:rsidRPr="0008457F" w:rsidRDefault="0008457F">
      <w:pPr>
        <w:spacing w:after="0"/>
        <w:divId w:val="519471028"/>
        <w:rPr>
          <w:rFonts w:ascii="Arial" w:eastAsia="Times New Roman" w:hAnsi="Arial" w:cs="Arial"/>
          <w:sz w:val="20"/>
          <w:szCs w:val="20"/>
          <w:lang w:val="en"/>
        </w:rPr>
      </w:pPr>
      <w:r w:rsidRPr="0008457F">
        <w:rPr>
          <w:rFonts w:ascii="Arial" w:eastAsia="Times New Roman" w:hAnsi="Arial" w:cs="Arial"/>
          <w:sz w:val="20"/>
          <w:szCs w:val="20"/>
          <w:lang w:val="en"/>
        </w:rPr>
        <w:t xml:space="preserve">___ Left </w:t>
      </w:r>
    </w:p>
    <w:p w14:paraId="42D22C43" w14:textId="77777777" w:rsidR="0008457F" w:rsidRPr="0008457F" w:rsidRDefault="0008457F">
      <w:pPr>
        <w:spacing w:after="0"/>
        <w:divId w:val="1304460401"/>
        <w:rPr>
          <w:rFonts w:ascii="Arial" w:eastAsia="Times New Roman" w:hAnsi="Arial" w:cs="Arial"/>
          <w:sz w:val="20"/>
          <w:szCs w:val="20"/>
          <w:lang w:val="en"/>
        </w:rPr>
      </w:pPr>
      <w:r w:rsidRPr="0008457F">
        <w:rPr>
          <w:rFonts w:ascii="Arial" w:eastAsia="Times New Roman" w:hAnsi="Arial" w:cs="Arial"/>
          <w:sz w:val="20"/>
          <w:szCs w:val="20"/>
          <w:lang w:val="en"/>
        </w:rPr>
        <w:t xml:space="preserve">___ Bilateral </w:t>
      </w:r>
    </w:p>
    <w:p w14:paraId="13F8CBE0" w14:textId="77777777" w:rsidR="0008457F" w:rsidRPr="0008457F" w:rsidRDefault="0008457F">
      <w:pPr>
        <w:spacing w:after="0"/>
        <w:divId w:val="38413812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specified </w:t>
      </w:r>
    </w:p>
    <w:p w14:paraId="4AB2196E" w14:textId="77777777" w:rsidR="0008457F" w:rsidRPr="0008457F" w:rsidRDefault="0008457F">
      <w:pPr>
        <w:spacing w:after="0"/>
        <w:divId w:val="259879163"/>
        <w:rPr>
          <w:rFonts w:ascii="Arial" w:eastAsia="Times New Roman" w:hAnsi="Arial" w:cs="Arial"/>
          <w:sz w:val="20"/>
          <w:szCs w:val="20"/>
          <w:lang w:val="en"/>
        </w:rPr>
      </w:pPr>
    </w:p>
    <w:p w14:paraId="2D866E9F" w14:textId="77777777" w:rsidR="0008457F" w:rsidRPr="0008457F" w:rsidRDefault="0008457F">
      <w:pPr>
        <w:spacing w:after="0"/>
        <w:divId w:val="782843856"/>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Size </w:t>
      </w:r>
    </w:p>
    <w:p w14:paraId="194EA58D" w14:textId="77777777" w:rsidR="0008457F" w:rsidRPr="0008457F" w:rsidRDefault="0008457F">
      <w:pPr>
        <w:spacing w:after="0"/>
        <w:divId w:val="821045010"/>
        <w:rPr>
          <w:rFonts w:ascii="Arial" w:eastAsia="Times New Roman" w:hAnsi="Arial" w:cs="Arial"/>
          <w:sz w:val="20"/>
          <w:szCs w:val="20"/>
          <w:lang w:val="en"/>
        </w:rPr>
      </w:pPr>
      <w:r w:rsidRPr="0008457F">
        <w:rPr>
          <w:rFonts w:ascii="Arial" w:eastAsia="Times New Roman" w:hAnsi="Arial" w:cs="Arial"/>
          <w:sz w:val="20"/>
          <w:szCs w:val="20"/>
          <w:lang w:val="en"/>
        </w:rPr>
        <w:t>___ Greatest dimension in Centimeters (cm): _________________ cm</w:t>
      </w:r>
    </w:p>
    <w:p w14:paraId="7931D940" w14:textId="77777777" w:rsidR="0008457F" w:rsidRPr="0008457F" w:rsidRDefault="0008457F">
      <w:pPr>
        <w:spacing w:after="0"/>
        <w:ind w:firstLine="240"/>
        <w:divId w:val="1598096790"/>
        <w:rPr>
          <w:rFonts w:ascii="Arial" w:eastAsia="Times New Roman" w:hAnsi="Arial" w:cs="Arial"/>
          <w:b/>
          <w:bCs/>
          <w:sz w:val="20"/>
          <w:szCs w:val="20"/>
          <w:lang w:val="en"/>
        </w:rPr>
      </w:pPr>
      <w:r w:rsidRPr="0008457F">
        <w:rPr>
          <w:rFonts w:ascii="Arial" w:eastAsia="Times New Roman" w:hAnsi="Arial" w:cs="Arial"/>
          <w:b/>
          <w:bCs/>
          <w:sz w:val="20"/>
          <w:szCs w:val="20"/>
          <w:lang w:val="en"/>
        </w:rPr>
        <w:t>+Additional Dimension in Centimeters (cm): ____ x ____ cm</w:t>
      </w:r>
    </w:p>
    <w:p w14:paraId="086873F3" w14:textId="77777777" w:rsidR="0008457F" w:rsidRPr="0008457F" w:rsidRDefault="0008457F">
      <w:pPr>
        <w:spacing w:after="0"/>
        <w:divId w:val="1660764452"/>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2A34E2F5" w14:textId="77777777" w:rsidR="0008457F" w:rsidRPr="0008457F" w:rsidRDefault="0008457F">
      <w:pPr>
        <w:spacing w:after="0"/>
        <w:divId w:val="259879163"/>
        <w:rPr>
          <w:rFonts w:ascii="Arial" w:eastAsia="Times New Roman" w:hAnsi="Arial" w:cs="Arial"/>
          <w:sz w:val="20"/>
          <w:szCs w:val="20"/>
          <w:lang w:val="en"/>
        </w:rPr>
      </w:pPr>
    </w:p>
    <w:p w14:paraId="3CEC8A25" w14:textId="39C026C1" w:rsidR="001A402E" w:rsidRDefault="001A402E" w:rsidP="001A402E">
      <w:pPr>
        <w:spacing w:after="0"/>
        <w:divId w:val="395934891"/>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Preexisting Pleomorphic Adenoma Component </w:t>
      </w:r>
      <w:r>
        <w:rPr>
          <w:rFonts w:ascii="Arial" w:eastAsia="Times New Roman" w:hAnsi="Arial" w:cs="Arial"/>
          <w:b/>
          <w:bCs/>
          <w:sz w:val="20"/>
          <w:szCs w:val="20"/>
          <w:lang w:val="en"/>
        </w:rPr>
        <w:t xml:space="preserve">(carcinoma ex pleomorphic adenoma) (Note </w:t>
      </w:r>
      <w:hyperlink w:anchor="N4810" w:history="1">
        <w:r>
          <w:rPr>
            <w:rStyle w:val="Hyperlink"/>
            <w:rFonts w:ascii="Arial" w:eastAsia="Times New Roman" w:hAnsi="Arial" w:cs="Arial"/>
            <w:b/>
            <w:bCs/>
            <w:sz w:val="20"/>
            <w:szCs w:val="20"/>
            <w:lang w:val="en"/>
          </w:rPr>
          <w:t>C</w:t>
        </w:r>
      </w:hyperlink>
      <w:r>
        <w:rPr>
          <w:rFonts w:ascii="Arial" w:eastAsia="Times New Roman" w:hAnsi="Arial" w:cs="Arial"/>
          <w:b/>
          <w:bCs/>
          <w:sz w:val="20"/>
          <w:szCs w:val="20"/>
          <w:lang w:val="en"/>
        </w:rPr>
        <w:t xml:space="preserve">) </w:t>
      </w:r>
    </w:p>
    <w:p w14:paraId="1B9B7E3A" w14:textId="59CBF8AB" w:rsidR="001A402E" w:rsidRDefault="001A402E" w:rsidP="001A402E">
      <w:pPr>
        <w:spacing w:after="0"/>
        <w:divId w:val="395934891"/>
        <w:rPr>
          <w:rFonts w:ascii="Arial" w:eastAsia="Times New Roman" w:hAnsi="Arial" w:cs="Arial"/>
          <w:sz w:val="20"/>
          <w:szCs w:val="20"/>
          <w:lang w:val="en"/>
        </w:rPr>
      </w:pPr>
      <w:r>
        <w:rPr>
          <w:rFonts w:ascii="Arial" w:eastAsia="Times New Roman" w:hAnsi="Arial" w:cs="Arial"/>
          <w:sz w:val="20"/>
          <w:szCs w:val="20"/>
          <w:lang w:val="en"/>
        </w:rPr>
        <w:t>___ Present</w:t>
      </w:r>
    </w:p>
    <w:p w14:paraId="3CF48489" w14:textId="77777777" w:rsidR="001A402E" w:rsidRDefault="001A402E" w:rsidP="001A402E">
      <w:pPr>
        <w:spacing w:after="0"/>
        <w:ind w:firstLine="240"/>
        <w:divId w:val="395934891"/>
        <w:rPr>
          <w:rFonts w:ascii="Arial" w:eastAsia="Times New Roman" w:hAnsi="Arial" w:cs="Arial"/>
          <w:b/>
          <w:bCs/>
          <w:sz w:val="20"/>
          <w:szCs w:val="20"/>
          <w:lang w:val="en"/>
        </w:rPr>
      </w:pPr>
      <w:r>
        <w:rPr>
          <w:rFonts w:ascii="Arial" w:eastAsia="Times New Roman" w:hAnsi="Arial" w:cs="Arial"/>
          <w:b/>
          <w:bCs/>
          <w:sz w:val="20"/>
          <w:szCs w:val="20"/>
          <w:lang w:val="en"/>
        </w:rPr>
        <w:t xml:space="preserve">Architectural Type  </w:t>
      </w:r>
    </w:p>
    <w:p w14:paraId="597C8794" w14:textId="27A85F42" w:rsidR="001A402E" w:rsidRPr="0013782D" w:rsidRDefault="001A402E" w:rsidP="001A402E">
      <w:pPr>
        <w:spacing w:after="0"/>
        <w:ind w:firstLine="240"/>
        <w:divId w:val="395934891"/>
        <w:rPr>
          <w:rFonts w:ascii="Arial" w:eastAsia="Times New Roman" w:hAnsi="Arial" w:cs="Arial"/>
          <w:i/>
          <w:iCs/>
          <w:sz w:val="16"/>
          <w:szCs w:val="16"/>
          <w:lang w:val="en"/>
        </w:rPr>
      </w:pPr>
      <w:r w:rsidRPr="0013782D">
        <w:rPr>
          <w:rFonts w:ascii="Arial" w:eastAsia="Times New Roman" w:hAnsi="Arial" w:cs="Arial"/>
          <w:i/>
          <w:iCs/>
          <w:sz w:val="16"/>
          <w:szCs w:val="16"/>
          <w:lang w:val="en"/>
        </w:rPr>
        <w:t>Required in addition to salivary carcinoma type</w:t>
      </w:r>
    </w:p>
    <w:p w14:paraId="184C93F8" w14:textId="77777777" w:rsidR="001A402E" w:rsidRPr="0008457F" w:rsidRDefault="001A402E" w:rsidP="001A402E">
      <w:pPr>
        <w:spacing w:after="0"/>
        <w:ind w:firstLine="240"/>
        <w:divId w:val="395934891"/>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minimally invasive </w:t>
      </w:r>
    </w:p>
    <w:p w14:paraId="4CD560D1" w14:textId="77777777" w:rsidR="001A402E" w:rsidRPr="0008457F" w:rsidRDefault="001A402E" w:rsidP="001A402E">
      <w:pPr>
        <w:spacing w:after="0"/>
        <w:ind w:firstLine="240"/>
        <w:divId w:val="395934891"/>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invasive </w:t>
      </w:r>
    </w:p>
    <w:p w14:paraId="30F015F5" w14:textId="77777777" w:rsidR="001A402E" w:rsidRPr="0008457F" w:rsidRDefault="001A402E" w:rsidP="001A402E">
      <w:pPr>
        <w:spacing w:after="0"/>
        <w:ind w:firstLine="240"/>
        <w:divId w:val="395934891"/>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intracapsular (noninvasive) </w:t>
      </w:r>
    </w:p>
    <w:p w14:paraId="05871E4A" w14:textId="77777777" w:rsidR="001A402E" w:rsidRPr="0008457F" w:rsidRDefault="001A402E" w:rsidP="001A402E">
      <w:pPr>
        <w:spacing w:after="0"/>
        <w:ind w:firstLine="240"/>
        <w:divId w:val="395934891"/>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ex pleomorphic adenoma, extent cannot be determined </w:t>
      </w:r>
    </w:p>
    <w:p w14:paraId="434F963A" w14:textId="77777777" w:rsidR="001A402E" w:rsidRPr="0008457F" w:rsidRDefault="001A402E" w:rsidP="001A402E">
      <w:pPr>
        <w:spacing w:after="0"/>
        <w:divId w:val="395934891"/>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4A586A22" w14:textId="77777777" w:rsidR="001A402E" w:rsidRDefault="001A402E">
      <w:pPr>
        <w:spacing w:after="0"/>
        <w:divId w:val="395934891"/>
        <w:rPr>
          <w:rFonts w:ascii="Arial" w:eastAsia="Times New Roman" w:hAnsi="Arial" w:cs="Arial"/>
          <w:b/>
          <w:bCs/>
          <w:sz w:val="20"/>
          <w:szCs w:val="20"/>
          <w:lang w:val="en"/>
        </w:rPr>
      </w:pPr>
    </w:p>
    <w:p w14:paraId="49F394E3" w14:textId="59A92E0C" w:rsidR="0008457F" w:rsidRPr="0008457F" w:rsidRDefault="0008457F">
      <w:pPr>
        <w:spacing w:after="0"/>
        <w:divId w:val="395934891"/>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Histologic Type (Note </w:t>
      </w:r>
      <w:hyperlink w:anchor="1384" w:history="1">
        <w:r w:rsidRPr="0008457F">
          <w:rPr>
            <w:rStyle w:val="Hyperlink"/>
            <w:rFonts w:ascii="Arial" w:eastAsia="Times New Roman" w:hAnsi="Arial" w:cs="Arial"/>
            <w:b/>
            <w:bCs/>
            <w:sz w:val="20"/>
            <w:szCs w:val="20"/>
            <w:lang w:val="en"/>
          </w:rPr>
          <w:t>C</w:t>
        </w:r>
      </w:hyperlink>
      <w:r w:rsidRPr="0008457F">
        <w:rPr>
          <w:rFonts w:ascii="Arial" w:eastAsia="Times New Roman" w:hAnsi="Arial" w:cs="Arial"/>
          <w:b/>
          <w:bCs/>
          <w:sz w:val="20"/>
          <w:szCs w:val="20"/>
          <w:lang w:val="en"/>
        </w:rPr>
        <w:t xml:space="preserve">) </w:t>
      </w:r>
    </w:p>
    <w:p w14:paraId="20A3B809" w14:textId="77777777" w:rsidR="0008457F" w:rsidRPr="0008457F" w:rsidRDefault="0008457F">
      <w:pPr>
        <w:spacing w:after="0"/>
        <w:divId w:val="1432700863"/>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low grade </w:t>
      </w:r>
    </w:p>
    <w:p w14:paraId="43D7F681" w14:textId="77777777" w:rsidR="0008457F" w:rsidRPr="0008457F" w:rsidRDefault="0008457F">
      <w:pPr>
        <w:spacing w:after="0"/>
        <w:divId w:val="119998542"/>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intermediate grade </w:t>
      </w:r>
    </w:p>
    <w:p w14:paraId="4F188668" w14:textId="77777777" w:rsidR="0008457F" w:rsidRPr="0008457F" w:rsidRDefault="0008457F">
      <w:pPr>
        <w:spacing w:after="0"/>
        <w:divId w:val="586772221"/>
        <w:rPr>
          <w:rFonts w:ascii="Arial" w:eastAsia="Times New Roman" w:hAnsi="Arial" w:cs="Arial"/>
          <w:sz w:val="20"/>
          <w:szCs w:val="20"/>
          <w:lang w:val="en"/>
        </w:rPr>
      </w:pPr>
      <w:r w:rsidRPr="0008457F">
        <w:rPr>
          <w:rFonts w:ascii="Arial" w:eastAsia="Times New Roman" w:hAnsi="Arial" w:cs="Arial"/>
          <w:sz w:val="20"/>
          <w:szCs w:val="20"/>
          <w:lang w:val="en"/>
        </w:rPr>
        <w:t xml:space="preserve">___ Mucoepidermoid carcinoma, high grade </w:t>
      </w:r>
    </w:p>
    <w:p w14:paraId="7AE931EC" w14:textId="77777777" w:rsidR="0008457F" w:rsidRPr="0008457F" w:rsidRDefault="0008457F">
      <w:pPr>
        <w:spacing w:after="0"/>
        <w:divId w:val="78840303"/>
        <w:rPr>
          <w:rFonts w:ascii="Arial" w:eastAsia="Times New Roman" w:hAnsi="Arial" w:cs="Arial"/>
          <w:i/>
          <w:iCs/>
          <w:sz w:val="20"/>
          <w:szCs w:val="20"/>
          <w:lang w:val="en"/>
        </w:rPr>
      </w:pPr>
      <w:r w:rsidRPr="0013782D">
        <w:rPr>
          <w:rFonts w:ascii="Arial" w:eastAsia="Times New Roman" w:hAnsi="Arial" w:cs="Arial"/>
          <w:i/>
          <w:iCs/>
          <w:sz w:val="16"/>
          <w:szCs w:val="16"/>
          <w:lang w:val="en"/>
        </w:rPr>
        <w:t># If multiple patterns present, select predominant pattern unless solid pattern is greater than 30%, in which case should select solid pattern</w:t>
      </w:r>
      <w:r w:rsidRPr="0008457F">
        <w:rPr>
          <w:rFonts w:ascii="Arial" w:eastAsia="Times New Roman" w:hAnsi="Arial" w:cs="Arial"/>
          <w:i/>
          <w:iCs/>
          <w:sz w:val="20"/>
          <w:szCs w:val="20"/>
          <w:lang w:val="en"/>
        </w:rPr>
        <w:t xml:space="preserve">. </w:t>
      </w:r>
    </w:p>
    <w:p w14:paraId="5F2D2B62" w14:textId="77777777" w:rsidR="0008457F" w:rsidRPr="0008457F" w:rsidRDefault="0008457F">
      <w:pPr>
        <w:spacing w:after="0"/>
        <w:divId w:val="1157571636"/>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tubular pattern# </w:t>
      </w:r>
    </w:p>
    <w:p w14:paraId="62E64A28" w14:textId="77777777" w:rsidR="0008457F" w:rsidRPr="0008457F" w:rsidRDefault="0008457F">
      <w:pPr>
        <w:spacing w:after="0"/>
        <w:ind w:firstLine="240"/>
        <w:divId w:val="77413462"/>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37B7CE87" w14:textId="77777777" w:rsidR="0008457F" w:rsidRPr="0008457F" w:rsidRDefault="0008457F">
      <w:pPr>
        <w:spacing w:after="0"/>
        <w:ind w:firstLine="240"/>
        <w:divId w:val="1228878109"/>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217ADD66" w14:textId="77777777" w:rsidR="0008457F" w:rsidRPr="0008457F" w:rsidRDefault="0008457F">
      <w:pPr>
        <w:spacing w:after="0"/>
        <w:ind w:firstLine="240"/>
        <w:divId w:val="1071931968"/>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18C490E" w14:textId="77777777" w:rsidR="0008457F" w:rsidRPr="0008457F" w:rsidRDefault="0008457F">
      <w:pPr>
        <w:spacing w:after="0"/>
        <w:ind w:firstLine="240"/>
        <w:divId w:val="144665503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7DDB5DFF" w14:textId="77777777" w:rsidR="0008457F" w:rsidRPr="0008457F" w:rsidRDefault="0008457F">
      <w:pPr>
        <w:spacing w:after="0"/>
        <w:divId w:val="1050110751"/>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cribriform pattern# </w:t>
      </w:r>
    </w:p>
    <w:p w14:paraId="63B1FD84" w14:textId="77777777" w:rsidR="0008457F" w:rsidRPr="0008457F" w:rsidRDefault="0008457F">
      <w:pPr>
        <w:spacing w:after="0"/>
        <w:ind w:firstLine="240"/>
        <w:divId w:val="1012688963"/>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3E579C53" w14:textId="77777777" w:rsidR="0008457F" w:rsidRPr="0008457F" w:rsidRDefault="0008457F">
      <w:pPr>
        <w:spacing w:after="0"/>
        <w:ind w:firstLine="240"/>
        <w:divId w:val="1740009660"/>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42150128" w14:textId="77777777" w:rsidR="0008457F" w:rsidRPr="0008457F" w:rsidRDefault="0008457F">
      <w:pPr>
        <w:spacing w:after="0"/>
        <w:ind w:firstLine="240"/>
        <w:divId w:val="1963608253"/>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ADA2FAD" w14:textId="77777777" w:rsidR="0008457F" w:rsidRPr="0008457F" w:rsidRDefault="0008457F">
      <w:pPr>
        <w:spacing w:after="0"/>
        <w:ind w:firstLine="240"/>
        <w:divId w:val="21924620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5F63D903" w14:textId="77777777" w:rsidR="0008457F" w:rsidRPr="0008457F" w:rsidRDefault="0008457F">
      <w:pPr>
        <w:spacing w:after="0"/>
        <w:divId w:val="1129470416"/>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Adenoid cystic carcinoma, solid pattern# </w:t>
      </w:r>
    </w:p>
    <w:p w14:paraId="148927C7" w14:textId="77777777" w:rsidR="0008457F" w:rsidRPr="0008457F" w:rsidRDefault="0008457F">
      <w:pPr>
        <w:spacing w:after="0"/>
        <w:ind w:firstLine="240"/>
        <w:divId w:val="417679271"/>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+Percentage of Solid Component </w:t>
      </w:r>
    </w:p>
    <w:p w14:paraId="6CC7AF0B" w14:textId="77777777" w:rsidR="0008457F" w:rsidRPr="0008457F" w:rsidRDefault="0008457F">
      <w:pPr>
        <w:spacing w:after="0"/>
        <w:ind w:firstLine="240"/>
        <w:divId w:val="1622807640"/>
        <w:rPr>
          <w:rFonts w:ascii="Arial" w:eastAsia="Times New Roman" w:hAnsi="Arial" w:cs="Arial"/>
          <w:sz w:val="20"/>
          <w:szCs w:val="20"/>
          <w:lang w:val="en"/>
        </w:rPr>
      </w:pPr>
      <w:r w:rsidRPr="0008457F">
        <w:rPr>
          <w:rFonts w:ascii="Arial" w:eastAsia="Times New Roman" w:hAnsi="Arial" w:cs="Arial"/>
          <w:sz w:val="20"/>
          <w:szCs w:val="20"/>
          <w:lang w:val="en"/>
        </w:rPr>
        <w:t>___ Specify percentage: _________________ %</w:t>
      </w:r>
    </w:p>
    <w:p w14:paraId="43932A36" w14:textId="77777777" w:rsidR="0008457F" w:rsidRPr="0008457F" w:rsidRDefault="0008457F">
      <w:pPr>
        <w:spacing w:after="0"/>
        <w:ind w:firstLine="240"/>
        <w:divId w:val="217521707"/>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7FC74523" w14:textId="77777777" w:rsidR="0008457F" w:rsidRPr="0008457F" w:rsidRDefault="0008457F">
      <w:pPr>
        <w:spacing w:after="0"/>
        <w:ind w:firstLine="240"/>
        <w:divId w:val="1775396638"/>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1AB442A8" w14:textId="77777777" w:rsidR="0008457F" w:rsidRPr="0008457F" w:rsidRDefault="0008457F">
      <w:pPr>
        <w:spacing w:after="0"/>
        <w:divId w:val="236667618"/>
        <w:rPr>
          <w:rFonts w:ascii="Arial" w:eastAsia="Times New Roman" w:hAnsi="Arial" w:cs="Arial"/>
          <w:sz w:val="20"/>
          <w:szCs w:val="20"/>
          <w:lang w:val="en"/>
        </w:rPr>
      </w:pPr>
      <w:r w:rsidRPr="0008457F">
        <w:rPr>
          <w:rFonts w:ascii="Arial" w:eastAsia="Times New Roman" w:hAnsi="Arial" w:cs="Arial"/>
          <w:sz w:val="20"/>
          <w:szCs w:val="20"/>
          <w:lang w:val="en"/>
        </w:rPr>
        <w:t xml:space="preserve">___ Acinic cell carcinoma </w:t>
      </w:r>
    </w:p>
    <w:p w14:paraId="106DF316" w14:textId="77777777" w:rsidR="0008457F" w:rsidRPr="0008457F" w:rsidRDefault="0008457F">
      <w:pPr>
        <w:spacing w:after="0"/>
        <w:divId w:val="1921482655"/>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low grade </w:t>
      </w:r>
    </w:p>
    <w:p w14:paraId="6513547A" w14:textId="77777777" w:rsidR="0008457F" w:rsidRPr="0008457F" w:rsidRDefault="0008457F">
      <w:pPr>
        <w:spacing w:after="0"/>
        <w:divId w:val="323900984"/>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intermediate grade </w:t>
      </w:r>
    </w:p>
    <w:p w14:paraId="319CC315" w14:textId="77777777" w:rsidR="0008457F" w:rsidRPr="0008457F" w:rsidRDefault="0008457F">
      <w:pPr>
        <w:spacing w:after="0"/>
        <w:divId w:val="1300771362"/>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classic, high grade </w:t>
      </w:r>
    </w:p>
    <w:p w14:paraId="65F4D2A5" w14:textId="77777777" w:rsidR="0008457F" w:rsidRPr="0008457F" w:rsidRDefault="0008457F">
      <w:pPr>
        <w:spacing w:after="0"/>
        <w:divId w:val="1355499639"/>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low grade </w:t>
      </w:r>
    </w:p>
    <w:p w14:paraId="7C41F1DC" w14:textId="77777777" w:rsidR="0008457F" w:rsidRPr="0008457F" w:rsidRDefault="0008457F">
      <w:pPr>
        <w:spacing w:after="0"/>
        <w:divId w:val="739518275"/>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intermediate grade </w:t>
      </w:r>
    </w:p>
    <w:p w14:paraId="08E870AC" w14:textId="77777777" w:rsidR="0008457F" w:rsidRPr="0008457F" w:rsidRDefault="0008457F">
      <w:pPr>
        <w:spacing w:after="0"/>
        <w:divId w:val="1272277473"/>
        <w:rPr>
          <w:rFonts w:ascii="Arial" w:eastAsia="Times New Roman" w:hAnsi="Arial" w:cs="Arial"/>
          <w:sz w:val="20"/>
          <w:szCs w:val="20"/>
          <w:lang w:val="en"/>
        </w:rPr>
      </w:pPr>
      <w:r w:rsidRPr="0008457F">
        <w:rPr>
          <w:rFonts w:ascii="Arial" w:eastAsia="Times New Roman" w:hAnsi="Arial" w:cs="Arial"/>
          <w:sz w:val="20"/>
          <w:szCs w:val="20"/>
          <w:lang w:val="en"/>
        </w:rPr>
        <w:t xml:space="preserve">___ Polymorphous adenocarcinoma, cribriform (cribriform adenocarcinoma of salivary origin), high grade </w:t>
      </w:r>
    </w:p>
    <w:p w14:paraId="583731C0" w14:textId="77777777" w:rsidR="0008457F" w:rsidRPr="0008457F" w:rsidRDefault="0008457F">
      <w:pPr>
        <w:spacing w:after="0"/>
        <w:divId w:val="77489076"/>
        <w:rPr>
          <w:rFonts w:ascii="Arial" w:eastAsia="Times New Roman" w:hAnsi="Arial" w:cs="Arial"/>
          <w:sz w:val="20"/>
          <w:szCs w:val="20"/>
          <w:lang w:val="en"/>
        </w:rPr>
      </w:pPr>
      <w:r w:rsidRPr="0008457F">
        <w:rPr>
          <w:rFonts w:ascii="Arial" w:eastAsia="Times New Roman" w:hAnsi="Arial" w:cs="Arial"/>
          <w:sz w:val="20"/>
          <w:szCs w:val="20"/>
          <w:lang w:val="en"/>
        </w:rPr>
        <w:t xml:space="preserve">___ (Mammary analogue) Secretory carcinoma </w:t>
      </w:r>
    </w:p>
    <w:p w14:paraId="587C8697" w14:textId="77777777" w:rsidR="0008457F" w:rsidRPr="0008457F" w:rsidRDefault="0008457F">
      <w:pPr>
        <w:spacing w:after="0"/>
        <w:divId w:val="547885948"/>
        <w:rPr>
          <w:rFonts w:ascii="Arial" w:eastAsia="Times New Roman" w:hAnsi="Arial" w:cs="Arial"/>
          <w:sz w:val="20"/>
          <w:szCs w:val="20"/>
          <w:lang w:val="en"/>
        </w:rPr>
      </w:pPr>
      <w:r w:rsidRPr="0008457F">
        <w:rPr>
          <w:rFonts w:ascii="Arial" w:eastAsia="Times New Roman" w:hAnsi="Arial" w:cs="Arial"/>
          <w:sz w:val="20"/>
          <w:szCs w:val="20"/>
          <w:lang w:val="en"/>
        </w:rPr>
        <w:t xml:space="preserve">___ Salivary duct carcinoma </w:t>
      </w:r>
    </w:p>
    <w:p w14:paraId="3C4421A7" w14:textId="77777777" w:rsidR="0008457F" w:rsidRPr="0008457F" w:rsidRDefault="0008457F">
      <w:pPr>
        <w:spacing w:after="0"/>
        <w:divId w:val="4333538"/>
        <w:rPr>
          <w:rFonts w:ascii="Arial" w:eastAsia="Times New Roman" w:hAnsi="Arial" w:cs="Arial"/>
          <w:sz w:val="20"/>
          <w:szCs w:val="20"/>
          <w:lang w:val="en"/>
        </w:rPr>
      </w:pPr>
      <w:r w:rsidRPr="0008457F">
        <w:rPr>
          <w:rFonts w:ascii="Arial" w:eastAsia="Times New Roman" w:hAnsi="Arial" w:cs="Arial"/>
          <w:sz w:val="20"/>
          <w:szCs w:val="20"/>
          <w:lang w:val="en"/>
        </w:rPr>
        <w:t xml:space="preserve">___ Epithelial-myoepithelial carcinoma </w:t>
      </w:r>
    </w:p>
    <w:p w14:paraId="1CCBD27F" w14:textId="77777777" w:rsidR="0008457F" w:rsidRPr="0008457F" w:rsidRDefault="0008457F">
      <w:pPr>
        <w:spacing w:after="0"/>
        <w:divId w:val="625816703"/>
        <w:rPr>
          <w:rFonts w:ascii="Arial" w:eastAsia="Times New Roman" w:hAnsi="Arial" w:cs="Arial"/>
          <w:sz w:val="20"/>
          <w:szCs w:val="20"/>
          <w:lang w:val="en"/>
        </w:rPr>
      </w:pPr>
      <w:r w:rsidRPr="0008457F">
        <w:rPr>
          <w:rFonts w:ascii="Arial" w:eastAsia="Times New Roman" w:hAnsi="Arial" w:cs="Arial"/>
          <w:sz w:val="20"/>
          <w:szCs w:val="20"/>
          <w:lang w:val="en"/>
        </w:rPr>
        <w:t xml:space="preserve">___ (Hyalinizing) clear cell carcinoma </w:t>
      </w:r>
    </w:p>
    <w:p w14:paraId="525708E9" w14:textId="77777777" w:rsidR="0008457F" w:rsidRPr="0008457F" w:rsidRDefault="0008457F">
      <w:pPr>
        <w:spacing w:after="0"/>
        <w:divId w:val="1943488990"/>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low grade </w:t>
      </w:r>
    </w:p>
    <w:p w14:paraId="6FFDA404" w14:textId="77777777" w:rsidR="0008457F" w:rsidRPr="0008457F" w:rsidRDefault="0008457F">
      <w:pPr>
        <w:spacing w:after="0"/>
        <w:divId w:val="1815634055"/>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intermediate grade </w:t>
      </w:r>
    </w:p>
    <w:p w14:paraId="708A1154" w14:textId="77777777" w:rsidR="0008457F" w:rsidRPr="0008457F" w:rsidRDefault="0008457F">
      <w:pPr>
        <w:spacing w:after="0"/>
        <w:divId w:val="843975758"/>
        <w:rPr>
          <w:rFonts w:ascii="Arial" w:eastAsia="Times New Roman" w:hAnsi="Arial" w:cs="Arial"/>
          <w:sz w:val="20"/>
          <w:szCs w:val="20"/>
          <w:lang w:val="en"/>
        </w:rPr>
      </w:pPr>
      <w:r w:rsidRPr="0008457F">
        <w:rPr>
          <w:rFonts w:ascii="Arial" w:eastAsia="Times New Roman" w:hAnsi="Arial" w:cs="Arial"/>
          <w:sz w:val="20"/>
          <w:szCs w:val="20"/>
          <w:lang w:val="en"/>
        </w:rPr>
        <w:t xml:space="preserve">___ Adenocarcinoma, not otherwise specified, high grade </w:t>
      </w:r>
    </w:p>
    <w:p w14:paraId="7BC7C8A9" w14:textId="77777777" w:rsidR="0008457F" w:rsidRPr="0008457F" w:rsidRDefault="0008457F">
      <w:pPr>
        <w:spacing w:after="0"/>
        <w:divId w:val="530269534"/>
        <w:rPr>
          <w:rFonts w:ascii="Arial" w:eastAsia="Times New Roman" w:hAnsi="Arial" w:cs="Arial"/>
          <w:sz w:val="20"/>
          <w:szCs w:val="20"/>
          <w:lang w:val="en"/>
        </w:rPr>
      </w:pPr>
      <w:r w:rsidRPr="0008457F">
        <w:rPr>
          <w:rFonts w:ascii="Arial" w:eastAsia="Times New Roman" w:hAnsi="Arial" w:cs="Arial"/>
          <w:sz w:val="20"/>
          <w:szCs w:val="20"/>
          <w:lang w:val="en"/>
        </w:rPr>
        <w:t xml:space="preserve">___ Basal cell adenocarcinoma </w:t>
      </w:r>
    </w:p>
    <w:p w14:paraId="3A69F30E" w14:textId="77777777" w:rsidR="0008457F" w:rsidRPr="0008457F" w:rsidRDefault="0008457F">
      <w:pPr>
        <w:spacing w:after="0"/>
        <w:divId w:val="1445613887"/>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Carcinosarcoma (true malignant mixed tumor) </w:t>
      </w:r>
    </w:p>
    <w:p w14:paraId="0D9E3D13" w14:textId="77777777" w:rsidR="0008457F" w:rsidRPr="0008457F" w:rsidRDefault="0008457F">
      <w:pPr>
        <w:spacing w:after="0"/>
        <w:divId w:val="221915781"/>
        <w:rPr>
          <w:rFonts w:ascii="Arial" w:eastAsia="Times New Roman" w:hAnsi="Arial" w:cs="Arial"/>
          <w:sz w:val="20"/>
          <w:szCs w:val="20"/>
          <w:lang w:val="en"/>
        </w:rPr>
      </w:pPr>
      <w:r w:rsidRPr="0008457F">
        <w:rPr>
          <w:rFonts w:ascii="Arial" w:eastAsia="Times New Roman" w:hAnsi="Arial" w:cs="Arial"/>
          <w:sz w:val="20"/>
          <w:szCs w:val="20"/>
          <w:lang w:val="en"/>
        </w:rPr>
        <w:t xml:space="preserve">___ Intraductal carcinoma, low grade </w:t>
      </w:r>
    </w:p>
    <w:p w14:paraId="0A99C557" w14:textId="77777777" w:rsidR="0008457F" w:rsidRPr="0008457F" w:rsidRDefault="0008457F">
      <w:pPr>
        <w:spacing w:after="0"/>
        <w:divId w:val="852959270"/>
        <w:rPr>
          <w:rFonts w:ascii="Arial" w:eastAsia="Times New Roman" w:hAnsi="Arial" w:cs="Arial"/>
          <w:sz w:val="20"/>
          <w:szCs w:val="20"/>
          <w:lang w:val="en"/>
        </w:rPr>
      </w:pPr>
      <w:r w:rsidRPr="0008457F">
        <w:rPr>
          <w:rFonts w:ascii="Arial" w:eastAsia="Times New Roman" w:hAnsi="Arial" w:cs="Arial"/>
          <w:sz w:val="20"/>
          <w:szCs w:val="20"/>
          <w:lang w:val="en"/>
        </w:rPr>
        <w:lastRenderedPageBreak/>
        <w:t xml:space="preserve">___ Intraductal carcinoma, high grade </w:t>
      </w:r>
    </w:p>
    <w:p w14:paraId="4834605D" w14:textId="77777777" w:rsidR="0008457F" w:rsidRPr="0008457F" w:rsidRDefault="0008457F">
      <w:pPr>
        <w:spacing w:after="0"/>
        <w:divId w:val="1545099853"/>
        <w:rPr>
          <w:rFonts w:ascii="Arial" w:eastAsia="Times New Roman" w:hAnsi="Arial" w:cs="Arial"/>
          <w:sz w:val="20"/>
          <w:szCs w:val="20"/>
          <w:lang w:val="en"/>
        </w:rPr>
      </w:pPr>
      <w:r w:rsidRPr="0008457F">
        <w:rPr>
          <w:rFonts w:ascii="Arial" w:eastAsia="Times New Roman" w:hAnsi="Arial" w:cs="Arial"/>
          <w:sz w:val="20"/>
          <w:szCs w:val="20"/>
          <w:lang w:val="en"/>
        </w:rPr>
        <w:t xml:space="preserve">___ Lymphoepithelial carcinoma </w:t>
      </w:r>
    </w:p>
    <w:p w14:paraId="1C61ADBF" w14:textId="77777777" w:rsidR="0008457F" w:rsidRPr="0008457F" w:rsidRDefault="0008457F">
      <w:pPr>
        <w:spacing w:after="0"/>
        <w:divId w:val="1444180941"/>
        <w:rPr>
          <w:rFonts w:ascii="Arial" w:eastAsia="Times New Roman" w:hAnsi="Arial" w:cs="Arial"/>
          <w:sz w:val="20"/>
          <w:szCs w:val="20"/>
          <w:lang w:val="en"/>
        </w:rPr>
      </w:pPr>
      <w:r w:rsidRPr="0008457F">
        <w:rPr>
          <w:rFonts w:ascii="Arial" w:eastAsia="Times New Roman" w:hAnsi="Arial" w:cs="Arial"/>
          <w:sz w:val="20"/>
          <w:szCs w:val="20"/>
          <w:lang w:val="en"/>
        </w:rPr>
        <w:t xml:space="preserve">___ Myoepithelial carcinoma (malignant myoepithelioma) </w:t>
      </w:r>
    </w:p>
    <w:p w14:paraId="6A5349AF" w14:textId="77777777" w:rsidR="0008457F" w:rsidRPr="0008457F" w:rsidRDefault="0008457F">
      <w:pPr>
        <w:spacing w:after="0"/>
        <w:divId w:val="809977859"/>
        <w:rPr>
          <w:rFonts w:ascii="Arial" w:eastAsia="Times New Roman" w:hAnsi="Arial" w:cs="Arial"/>
          <w:sz w:val="20"/>
          <w:szCs w:val="20"/>
          <w:lang w:val="en"/>
        </w:rPr>
      </w:pPr>
      <w:r w:rsidRPr="0008457F">
        <w:rPr>
          <w:rFonts w:ascii="Arial" w:eastAsia="Times New Roman" w:hAnsi="Arial" w:cs="Arial"/>
          <w:sz w:val="20"/>
          <w:szCs w:val="20"/>
          <w:lang w:val="en"/>
        </w:rPr>
        <w:t xml:space="preserve">___ Oncocytic carcinoma </w:t>
      </w:r>
    </w:p>
    <w:p w14:paraId="183E9B7D" w14:textId="77777777" w:rsidR="0008457F" w:rsidRPr="0008457F" w:rsidRDefault="0008457F">
      <w:pPr>
        <w:spacing w:after="0"/>
        <w:divId w:val="691414363"/>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neuroendocrine carcinoma, small cell type </w:t>
      </w:r>
    </w:p>
    <w:p w14:paraId="34DFC6E1" w14:textId="77777777" w:rsidR="0008457F" w:rsidRPr="0008457F" w:rsidRDefault="0008457F">
      <w:pPr>
        <w:spacing w:after="0"/>
        <w:divId w:val="414933475"/>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neuroendocrine carcinoma, large cell type </w:t>
      </w:r>
    </w:p>
    <w:p w14:paraId="07DD6F9F" w14:textId="77777777" w:rsidR="0008457F" w:rsidRPr="0008457F" w:rsidRDefault="0008457F">
      <w:pPr>
        <w:spacing w:after="0"/>
        <w:divId w:val="1915356140"/>
        <w:rPr>
          <w:rFonts w:ascii="Arial" w:eastAsia="Times New Roman" w:hAnsi="Arial" w:cs="Arial"/>
          <w:sz w:val="20"/>
          <w:szCs w:val="20"/>
          <w:lang w:val="en"/>
        </w:rPr>
      </w:pPr>
      <w:r w:rsidRPr="0008457F">
        <w:rPr>
          <w:rFonts w:ascii="Arial" w:eastAsia="Times New Roman" w:hAnsi="Arial" w:cs="Arial"/>
          <w:sz w:val="20"/>
          <w:szCs w:val="20"/>
          <w:lang w:val="en"/>
        </w:rPr>
        <w:t xml:space="preserve">___ Poorly differentiated carcinoma, undifferentiated </w:t>
      </w:r>
    </w:p>
    <w:p w14:paraId="550FDDFC" w14:textId="77777777" w:rsidR="0008457F" w:rsidRPr="0008457F" w:rsidRDefault="0008457F">
      <w:pPr>
        <w:spacing w:after="0"/>
        <w:divId w:val="71587086"/>
        <w:rPr>
          <w:rFonts w:ascii="Arial" w:eastAsia="Times New Roman" w:hAnsi="Arial" w:cs="Arial"/>
          <w:sz w:val="20"/>
          <w:szCs w:val="20"/>
          <w:lang w:val="en"/>
        </w:rPr>
      </w:pPr>
      <w:r w:rsidRPr="0008457F">
        <w:rPr>
          <w:rFonts w:ascii="Arial" w:eastAsia="Times New Roman" w:hAnsi="Arial" w:cs="Arial"/>
          <w:sz w:val="20"/>
          <w:szCs w:val="20"/>
          <w:lang w:val="en"/>
        </w:rPr>
        <w:t xml:space="preserve">___ Sebaceous adenocarcinoma </w:t>
      </w:r>
    </w:p>
    <w:p w14:paraId="46A472B2" w14:textId="2484C717" w:rsidR="00581EC7" w:rsidRDefault="0008457F" w:rsidP="001A402E">
      <w:pPr>
        <w:spacing w:after="0"/>
        <w:rPr>
          <w:rFonts w:ascii="Arial" w:eastAsia="Times New Roman" w:hAnsi="Arial" w:cs="Arial"/>
          <w:i/>
          <w:iCs/>
          <w:sz w:val="16"/>
          <w:szCs w:val="16"/>
          <w:lang w:val="en"/>
        </w:rPr>
      </w:pPr>
      <w:r w:rsidRPr="0008457F">
        <w:rPr>
          <w:rFonts w:ascii="Arial" w:eastAsia="Times New Roman" w:hAnsi="Arial" w:cs="Arial"/>
          <w:sz w:val="20"/>
          <w:szCs w:val="20"/>
          <w:lang w:val="en"/>
        </w:rPr>
        <w:t xml:space="preserve">___ Squamous cell carcinoma, primary </w:t>
      </w:r>
    </w:p>
    <w:p w14:paraId="61A99E4D" w14:textId="513DB062"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Other </w:t>
      </w:r>
    </w:p>
    <w:p w14:paraId="432AD0E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histologic type not listed (specify): _________________ </w:t>
      </w:r>
    </w:p>
    <w:p w14:paraId="5C9E15F2"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type cannot be determined: _________________ </w:t>
      </w:r>
    </w:p>
    <w:p w14:paraId="08574068" w14:textId="77777777" w:rsidR="0008457F" w:rsidRPr="0008457F" w:rsidRDefault="0008457F" w:rsidP="001A402E">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+Histologic Type Comment: _________________ </w:t>
      </w:r>
    </w:p>
    <w:p w14:paraId="164E88BC" w14:textId="77777777" w:rsidR="0008457F" w:rsidRPr="0008457F" w:rsidRDefault="0008457F">
      <w:pPr>
        <w:spacing w:after="0"/>
        <w:divId w:val="259879163"/>
        <w:rPr>
          <w:rFonts w:ascii="Arial" w:eastAsia="Times New Roman" w:hAnsi="Arial" w:cs="Arial"/>
          <w:sz w:val="20"/>
          <w:szCs w:val="20"/>
          <w:lang w:val="en"/>
        </w:rPr>
      </w:pPr>
    </w:p>
    <w:p w14:paraId="5DE05B8D"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High Grade Transformation (if applicable) </w:t>
      </w:r>
    </w:p>
    <w:p w14:paraId="03252677"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4341487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3A86080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42EDC1C4" w14:textId="77777777" w:rsidR="0008457F" w:rsidRPr="0008457F" w:rsidRDefault="0008457F">
      <w:pPr>
        <w:spacing w:after="0"/>
        <w:divId w:val="259879163"/>
        <w:rPr>
          <w:rFonts w:ascii="Arial" w:eastAsia="Times New Roman" w:hAnsi="Arial" w:cs="Arial"/>
          <w:sz w:val="20"/>
          <w:szCs w:val="20"/>
          <w:lang w:val="en"/>
        </w:rPr>
      </w:pPr>
    </w:p>
    <w:p w14:paraId="362F46E8"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Macroscopic Tumor Extent (select all that apply) </w:t>
      </w:r>
    </w:p>
    <w:p w14:paraId="4EC00FCB"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 evidence of extraparenchymal extension </w:t>
      </w:r>
    </w:p>
    <w:p w14:paraId="392AAC99"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pT3 </w:t>
      </w:r>
    </w:p>
    <w:p w14:paraId="352C38DB"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Extraglandular soft tissue </w:t>
      </w:r>
    </w:p>
    <w:p w14:paraId="7C8E0A23"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pT4a </w:t>
      </w:r>
    </w:p>
    <w:p w14:paraId="7027E61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Facial nerve </w:t>
      </w:r>
    </w:p>
    <w:p w14:paraId="45B2C01F"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Skin </w:t>
      </w:r>
    </w:p>
    <w:p w14:paraId="75812EEA"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Ear canal </w:t>
      </w:r>
    </w:p>
    <w:p w14:paraId="77F1B60C"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Mandible </w:t>
      </w:r>
    </w:p>
    <w:p w14:paraId="0EE1F20F"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pT4b </w:t>
      </w:r>
    </w:p>
    <w:p w14:paraId="0D0FDB21"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Skull base </w:t>
      </w:r>
    </w:p>
    <w:p w14:paraId="345644E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Pterygoid plates </w:t>
      </w:r>
    </w:p>
    <w:p w14:paraId="6C9D0E94"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Carotid artery encasement </w:t>
      </w:r>
    </w:p>
    <w:p w14:paraId="60452F5C"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Other </w:t>
      </w:r>
    </w:p>
    <w:p w14:paraId="5936D654"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27C942A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w:t>
      </w:r>
    </w:p>
    <w:p w14:paraId="6F0F27AE" w14:textId="77777777" w:rsidR="0008457F" w:rsidRPr="0008457F" w:rsidRDefault="0008457F">
      <w:pPr>
        <w:spacing w:after="0"/>
        <w:divId w:val="259879163"/>
        <w:rPr>
          <w:rFonts w:ascii="Arial" w:eastAsia="Times New Roman" w:hAnsi="Arial" w:cs="Arial"/>
          <w:sz w:val="20"/>
          <w:szCs w:val="20"/>
          <w:lang w:val="en"/>
        </w:rPr>
      </w:pPr>
    </w:p>
    <w:p w14:paraId="337239B2"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Lymphovascular Invasion </w:t>
      </w:r>
    </w:p>
    <w:p w14:paraId="401C2254"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125DC0F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31C186E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860E8FD" w14:textId="77777777" w:rsidR="0008457F" w:rsidRPr="0008457F" w:rsidRDefault="0008457F">
      <w:pPr>
        <w:spacing w:after="0"/>
        <w:divId w:val="259879163"/>
        <w:rPr>
          <w:rFonts w:ascii="Arial" w:eastAsia="Times New Roman" w:hAnsi="Arial" w:cs="Arial"/>
          <w:sz w:val="20"/>
          <w:szCs w:val="20"/>
          <w:lang w:val="en"/>
        </w:rPr>
      </w:pPr>
    </w:p>
    <w:p w14:paraId="68D71E08"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Perineural Invasion (Note </w:t>
      </w:r>
      <w:hyperlink w:anchor="1386" w:history="1">
        <w:r w:rsidRPr="0008457F">
          <w:rPr>
            <w:rStyle w:val="Hyperlink"/>
            <w:rFonts w:ascii="Arial" w:eastAsia="Times New Roman" w:hAnsi="Arial" w:cs="Arial"/>
            <w:b/>
            <w:bCs/>
            <w:sz w:val="20"/>
            <w:szCs w:val="20"/>
            <w:lang w:val="en"/>
          </w:rPr>
          <w:t>D</w:t>
        </w:r>
      </w:hyperlink>
      <w:r w:rsidRPr="0008457F">
        <w:rPr>
          <w:rFonts w:ascii="Arial" w:eastAsia="Times New Roman" w:hAnsi="Arial" w:cs="Arial"/>
          <w:b/>
          <w:bCs/>
          <w:sz w:val="20"/>
          <w:szCs w:val="20"/>
          <w:lang w:val="en"/>
        </w:rPr>
        <w:t xml:space="preserve">) </w:t>
      </w:r>
    </w:p>
    <w:p w14:paraId="1FA7F6D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09B673F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378AE7D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6EC6C7B" w14:textId="77777777" w:rsidR="0008457F" w:rsidRPr="0008457F" w:rsidRDefault="0008457F">
      <w:pPr>
        <w:spacing w:after="0"/>
        <w:divId w:val="259879163"/>
        <w:rPr>
          <w:rFonts w:ascii="Arial" w:eastAsia="Times New Roman" w:hAnsi="Arial" w:cs="Arial"/>
          <w:sz w:val="20"/>
          <w:szCs w:val="20"/>
          <w:lang w:val="en"/>
        </w:rPr>
      </w:pPr>
    </w:p>
    <w:p w14:paraId="170A9AEE"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+Tumor Comment: _________________ </w:t>
      </w:r>
    </w:p>
    <w:p w14:paraId="0CE653B0" w14:textId="77777777" w:rsidR="0008457F" w:rsidRPr="0008457F" w:rsidRDefault="0008457F">
      <w:pPr>
        <w:spacing w:after="0"/>
        <w:divId w:val="259879163"/>
        <w:rPr>
          <w:rFonts w:ascii="Arial" w:eastAsia="Times New Roman" w:hAnsi="Arial" w:cs="Arial"/>
          <w:sz w:val="20"/>
          <w:szCs w:val="20"/>
          <w:lang w:val="en"/>
        </w:rPr>
      </w:pPr>
    </w:p>
    <w:p w14:paraId="462E1970" w14:textId="77777777" w:rsidR="00581EC7" w:rsidRDefault="00581EC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B253564" w14:textId="2DD1015D"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MARGINS (Note </w:t>
      </w:r>
      <w:hyperlink w:anchor="1385" w:history="1">
        <w:r w:rsidRPr="0008457F">
          <w:rPr>
            <w:rStyle w:val="Hyperlink"/>
            <w:rFonts w:ascii="Arial" w:eastAsia="Times New Roman" w:hAnsi="Arial" w:cs="Arial"/>
            <w:b/>
            <w:bCs/>
            <w:sz w:val="20"/>
            <w:szCs w:val="20"/>
            <w:lang w:val="en"/>
          </w:rPr>
          <w:t>E</w:t>
        </w:r>
      </w:hyperlink>
      <w:r w:rsidRPr="0008457F">
        <w:rPr>
          <w:rFonts w:ascii="Arial" w:eastAsia="Times New Roman" w:hAnsi="Arial" w:cs="Arial"/>
          <w:b/>
          <w:bCs/>
          <w:sz w:val="20"/>
          <w:szCs w:val="20"/>
          <w:lang w:val="en"/>
        </w:rPr>
        <w:t xml:space="preserve">) </w:t>
      </w:r>
    </w:p>
    <w:p w14:paraId="5D7E2ED8" w14:textId="77777777" w:rsidR="0008457F" w:rsidRPr="0008457F" w:rsidRDefault="0008457F">
      <w:pPr>
        <w:spacing w:after="0"/>
        <w:divId w:val="259879163"/>
        <w:rPr>
          <w:rFonts w:ascii="Arial" w:eastAsia="Times New Roman" w:hAnsi="Arial" w:cs="Arial"/>
          <w:sz w:val="20"/>
          <w:szCs w:val="20"/>
          <w:lang w:val="en"/>
        </w:rPr>
      </w:pPr>
    </w:p>
    <w:p w14:paraId="4CD7F580"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 Status </w:t>
      </w:r>
    </w:p>
    <w:p w14:paraId="13F211F5"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All margins negative for carcinoma </w:t>
      </w:r>
    </w:p>
    <w:p w14:paraId="48A7B168" w14:textId="77777777" w:rsidR="0008457F" w:rsidRPr="0008457F" w:rsidRDefault="0008457F">
      <w:pPr>
        <w:spacing w:after="0"/>
        <w:ind w:firstLine="24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Distance from Invasive Tumor to Closest Margin </w:t>
      </w:r>
    </w:p>
    <w:p w14:paraId="644DAE9B" w14:textId="77777777" w:rsidR="0008457F" w:rsidRPr="0013782D" w:rsidRDefault="0008457F">
      <w:pPr>
        <w:spacing w:after="0"/>
        <w:ind w:firstLine="24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Millimeters (mm) </w:t>
      </w:r>
    </w:p>
    <w:p w14:paraId="1330699F"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___ Exact distance: _________________ mm</w:t>
      </w:r>
    </w:p>
    <w:p w14:paraId="4350AF29"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___ Greater than: _________________ mm</w:t>
      </w:r>
    </w:p>
    <w:p w14:paraId="095C8CCB"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1 mm </w:t>
      </w:r>
    </w:p>
    <w:p w14:paraId="3E91F381"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03778B4"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B1E46E3" w14:textId="77777777" w:rsidR="0008457F" w:rsidRPr="0008457F" w:rsidRDefault="0008457F">
      <w:pPr>
        <w:spacing w:after="0"/>
        <w:ind w:firstLine="24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Closest Margin(s) to Carcinoma (if possible) </w:t>
      </w:r>
    </w:p>
    <w:p w14:paraId="039266D5"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Specify location(s) of closest margin(s): _________________ </w:t>
      </w:r>
    </w:p>
    <w:p w14:paraId="227FBEB1"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19C34074"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Carcinoma present at margin </w:t>
      </w:r>
    </w:p>
    <w:p w14:paraId="728C65CC" w14:textId="3EB8762B" w:rsidR="0008457F" w:rsidRPr="0008457F" w:rsidRDefault="0008457F">
      <w:pPr>
        <w:spacing w:after="0"/>
        <w:ind w:firstLine="24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Margin(s) Involved by Carcinoma </w:t>
      </w:r>
    </w:p>
    <w:p w14:paraId="0F2A4424"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Specify involved margin(s): _________________ </w:t>
      </w:r>
    </w:p>
    <w:p w14:paraId="6384C476"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7771C33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625B522C"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46C548C" w14:textId="77777777" w:rsidR="0008457F" w:rsidRPr="0008457F" w:rsidRDefault="0008457F">
      <w:pPr>
        <w:spacing w:after="0"/>
        <w:divId w:val="259879163"/>
        <w:rPr>
          <w:rFonts w:ascii="Arial" w:eastAsia="Times New Roman" w:hAnsi="Arial" w:cs="Arial"/>
          <w:sz w:val="20"/>
          <w:szCs w:val="20"/>
          <w:lang w:val="en"/>
        </w:rPr>
      </w:pPr>
    </w:p>
    <w:p w14:paraId="2AF474A6"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+Margin Comment: _________________ </w:t>
      </w:r>
    </w:p>
    <w:p w14:paraId="7F2BCC75" w14:textId="77777777" w:rsidR="0008457F" w:rsidRPr="0008457F" w:rsidRDefault="0008457F">
      <w:pPr>
        <w:spacing w:after="0"/>
        <w:divId w:val="259879163"/>
        <w:rPr>
          <w:rFonts w:ascii="Arial" w:eastAsia="Times New Roman" w:hAnsi="Arial" w:cs="Arial"/>
          <w:sz w:val="20"/>
          <w:szCs w:val="20"/>
          <w:lang w:val="en"/>
        </w:rPr>
      </w:pPr>
    </w:p>
    <w:p w14:paraId="4E4FA1A2"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NODES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5FF8AAE0" w14:textId="77777777" w:rsidR="0008457F" w:rsidRPr="0008457F" w:rsidRDefault="0008457F">
      <w:pPr>
        <w:spacing w:after="0"/>
        <w:divId w:val="259879163"/>
        <w:rPr>
          <w:rFonts w:ascii="Arial" w:eastAsia="Times New Roman" w:hAnsi="Arial" w:cs="Arial"/>
          <w:sz w:val="20"/>
          <w:szCs w:val="20"/>
          <w:lang w:val="en"/>
        </w:rPr>
      </w:pPr>
    </w:p>
    <w:p w14:paraId="61C04A36"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 Status </w:t>
      </w:r>
    </w:p>
    <w:p w14:paraId="28EBD69B"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(no regional lymph nodes submitted or found) </w:t>
      </w:r>
    </w:p>
    <w:p w14:paraId="7A94BBB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Regional lymph nodes present </w:t>
      </w:r>
    </w:p>
    <w:p w14:paraId="36F35425"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All regional lymph nodes negative for tumor </w:t>
      </w:r>
    </w:p>
    <w:p w14:paraId="2FEFED7A"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Tumor present in regional lymph node(s) </w:t>
      </w:r>
    </w:p>
    <w:p w14:paraId="22763997" w14:textId="77777777" w:rsidR="0008457F" w:rsidRPr="0008457F" w:rsidRDefault="0008457F">
      <w:pPr>
        <w:spacing w:after="0"/>
        <w:ind w:firstLine="48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Number of Lymph Nodes with Tumor </w:t>
      </w:r>
    </w:p>
    <w:p w14:paraId="2C8C0849"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Exact number (specify): _________________ </w:t>
      </w:r>
    </w:p>
    <w:p w14:paraId="1326955D"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At least (specify): _________________ </w:t>
      </w:r>
    </w:p>
    <w:p w14:paraId="4A3CD724"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1B166F6D"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46BD58ED" w14:textId="77777777" w:rsidR="0008457F" w:rsidRPr="0008457F" w:rsidRDefault="0008457F">
      <w:pPr>
        <w:spacing w:after="0"/>
        <w:ind w:firstLine="48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Laterality of Lymph Node(s) with Tumor </w:t>
      </w:r>
    </w:p>
    <w:p w14:paraId="69095C01"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Ipsilateral (including midline): _________________ </w:t>
      </w:r>
    </w:p>
    <w:p w14:paraId="271B7F63"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Contralateral: _________________ </w:t>
      </w:r>
    </w:p>
    <w:p w14:paraId="64F2B774"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Bilateral: _________________ </w:t>
      </w:r>
    </w:p>
    <w:p w14:paraId="4E74C9B6"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716B2C85" w14:textId="77777777" w:rsidR="0008457F" w:rsidRPr="0008457F" w:rsidRDefault="0008457F">
      <w:pPr>
        <w:spacing w:after="0"/>
        <w:ind w:firstLine="48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Size of Largest Nodal Metastatic Deposit </w:t>
      </w:r>
    </w:p>
    <w:p w14:paraId="3797EF9D" w14:textId="77777777" w:rsidR="0008457F" w:rsidRPr="0013782D" w:rsidRDefault="0008457F">
      <w:pPr>
        <w:spacing w:after="0"/>
        <w:ind w:firstLine="48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Centimeters (cm) </w:t>
      </w:r>
    </w:p>
    <w:p w14:paraId="5AD03945"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0131E0BD"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___ Exact size: _________________ cm</w:t>
      </w:r>
    </w:p>
    <w:p w14:paraId="71876FE0"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___ At least: _________________ cm</w:t>
      </w:r>
    </w:p>
    <w:p w14:paraId="73DBCD93"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___ Greater than: _________________ cm</w:t>
      </w:r>
    </w:p>
    <w:p w14:paraId="526A66AE"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___ Less than: _________________ cm</w:t>
      </w:r>
    </w:p>
    <w:p w14:paraId="56F1F8CD"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1BE2B747"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639DDA5C" w14:textId="77777777" w:rsidR="0008457F" w:rsidRPr="0008457F" w:rsidRDefault="0008457F">
      <w:pPr>
        <w:spacing w:after="0"/>
        <w:ind w:firstLine="480"/>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Extranodal Extension (ENE)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39CEE4C6"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identified </w:t>
      </w:r>
    </w:p>
    <w:p w14:paraId="512B423E"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Present </w:t>
      </w:r>
    </w:p>
    <w:p w14:paraId="039914DA" w14:textId="77777777" w:rsidR="0008457F" w:rsidRPr="0008457F" w:rsidRDefault="0008457F">
      <w:pPr>
        <w:spacing w:after="0"/>
        <w:ind w:firstLine="72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+Distance of ENE from Lymph Node Capsule </w:t>
      </w:r>
    </w:p>
    <w:p w14:paraId="22C197E2" w14:textId="77777777" w:rsidR="0008457F" w:rsidRPr="0013782D" w:rsidRDefault="0008457F">
      <w:pPr>
        <w:spacing w:after="0"/>
        <w:ind w:firstLine="72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Specify in Millimeters (mm) </w:t>
      </w:r>
    </w:p>
    <w:p w14:paraId="77EC84C7"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___ Exact distance: _________________ mm</w:t>
      </w:r>
    </w:p>
    <w:p w14:paraId="47AEB1AA"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 xml:space="preserve">___ Greater than 2 mm (macroscopic ENE) </w:t>
      </w:r>
    </w:p>
    <w:p w14:paraId="13E2ABD7"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or equal to 2 mm (microscopic ENE) </w:t>
      </w:r>
    </w:p>
    <w:p w14:paraId="79E70BDA"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 xml:space="preserve">___ Less than 1 mm </w:t>
      </w:r>
    </w:p>
    <w:p w14:paraId="2FBEA59B"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FE3E514" w14:textId="77777777" w:rsidR="0008457F" w:rsidRPr="0008457F" w:rsidRDefault="0008457F">
      <w:pPr>
        <w:spacing w:after="0"/>
        <w:ind w:firstLine="72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24D80BD4" w14:textId="77777777" w:rsidR="0008457F" w:rsidRPr="0008457F" w:rsidRDefault="0008457F">
      <w:pPr>
        <w:spacing w:after="0"/>
        <w:ind w:firstLine="48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0F4A9C82"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3C62EE8F"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3A66BACB" w14:textId="77777777" w:rsidR="0008457F" w:rsidRPr="0008457F" w:rsidRDefault="0008457F">
      <w:pPr>
        <w:spacing w:after="0"/>
        <w:ind w:firstLine="24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Number of Lymph Nodes Examined </w:t>
      </w:r>
    </w:p>
    <w:p w14:paraId="1218C53B"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Exact number (specify): _________________ </w:t>
      </w:r>
    </w:p>
    <w:p w14:paraId="5B5326D9"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At least (specify): _________________ </w:t>
      </w:r>
    </w:p>
    <w:p w14:paraId="20063870"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29AFDFDB" w14:textId="77777777" w:rsidR="0008457F" w:rsidRPr="0008457F" w:rsidRDefault="0008457F">
      <w:pPr>
        <w:spacing w:after="0"/>
        <w:ind w:firstLine="24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(explain): _________________ </w:t>
      </w:r>
    </w:p>
    <w:p w14:paraId="5B2B8CC1" w14:textId="77777777" w:rsidR="0008457F" w:rsidRPr="0008457F" w:rsidRDefault="0008457F">
      <w:pPr>
        <w:spacing w:after="0"/>
        <w:divId w:val="259879163"/>
        <w:rPr>
          <w:rFonts w:ascii="Arial" w:eastAsia="Times New Roman" w:hAnsi="Arial" w:cs="Arial"/>
          <w:sz w:val="20"/>
          <w:szCs w:val="20"/>
          <w:lang w:val="en"/>
        </w:rPr>
      </w:pPr>
    </w:p>
    <w:p w14:paraId="30C3AACC"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+Regional Lymph Node Comment: _________________ </w:t>
      </w:r>
    </w:p>
    <w:p w14:paraId="5D7C100D" w14:textId="77777777" w:rsidR="0008457F" w:rsidRPr="0008457F" w:rsidRDefault="0008457F">
      <w:pPr>
        <w:spacing w:after="0"/>
        <w:divId w:val="259879163"/>
        <w:rPr>
          <w:rFonts w:ascii="Arial" w:eastAsia="Times New Roman" w:hAnsi="Arial" w:cs="Arial"/>
          <w:sz w:val="20"/>
          <w:szCs w:val="20"/>
          <w:lang w:val="en"/>
        </w:rPr>
      </w:pPr>
    </w:p>
    <w:p w14:paraId="7B80A88C"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DISTANT METASTASIS </w:t>
      </w:r>
    </w:p>
    <w:p w14:paraId="11CEFD4C" w14:textId="77777777" w:rsidR="0008457F" w:rsidRPr="0008457F" w:rsidRDefault="0008457F">
      <w:pPr>
        <w:spacing w:after="0"/>
        <w:divId w:val="259879163"/>
        <w:rPr>
          <w:rFonts w:ascii="Arial" w:eastAsia="Times New Roman" w:hAnsi="Arial" w:cs="Arial"/>
          <w:sz w:val="20"/>
          <w:szCs w:val="20"/>
          <w:lang w:val="en"/>
        </w:rPr>
      </w:pPr>
    </w:p>
    <w:p w14:paraId="4CD7F898"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Distant Site(s) Involved, if applicable (select all that apply) </w:t>
      </w:r>
    </w:p>
    <w:p w14:paraId="1468AA9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0E657F1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Lung: _________________ </w:t>
      </w:r>
    </w:p>
    <w:p w14:paraId="66C917C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Bone: _________________ </w:t>
      </w:r>
    </w:p>
    <w:p w14:paraId="4BA119C2"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Brain: _________________ </w:t>
      </w:r>
    </w:p>
    <w:p w14:paraId="7E660EB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Liver: _________________ </w:t>
      </w:r>
    </w:p>
    <w:p w14:paraId="2C4FDAF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0E8F6CFA"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Cannot be determined: _________________ </w:t>
      </w:r>
    </w:p>
    <w:p w14:paraId="2F547E59" w14:textId="77777777" w:rsidR="0008457F" w:rsidRPr="0008457F" w:rsidRDefault="0008457F">
      <w:pPr>
        <w:spacing w:after="0"/>
        <w:divId w:val="259879163"/>
        <w:rPr>
          <w:rFonts w:ascii="Arial" w:eastAsia="Times New Roman" w:hAnsi="Arial" w:cs="Arial"/>
          <w:sz w:val="20"/>
          <w:szCs w:val="20"/>
          <w:lang w:val="en"/>
        </w:rPr>
      </w:pPr>
    </w:p>
    <w:p w14:paraId="577FF9C4"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PATHOLOGIC STAGE CLASSIFICATION (pTNM, AJCC 8th Edition) (Note </w:t>
      </w:r>
      <w:hyperlink w:anchor="1388" w:history="1">
        <w:r w:rsidRPr="0008457F">
          <w:rPr>
            <w:rStyle w:val="Hyperlink"/>
            <w:rFonts w:ascii="Arial" w:eastAsia="Times New Roman" w:hAnsi="Arial" w:cs="Arial"/>
            <w:b/>
            <w:bCs/>
            <w:sz w:val="20"/>
            <w:szCs w:val="20"/>
            <w:lang w:val="en"/>
          </w:rPr>
          <w:t>G</w:t>
        </w:r>
      </w:hyperlink>
      <w:r w:rsidRPr="0008457F">
        <w:rPr>
          <w:rFonts w:ascii="Arial" w:eastAsia="Times New Roman" w:hAnsi="Arial" w:cs="Arial"/>
          <w:b/>
          <w:bCs/>
          <w:sz w:val="20"/>
          <w:szCs w:val="20"/>
          <w:lang w:val="en"/>
        </w:rPr>
        <w:t xml:space="preserve">) </w:t>
      </w:r>
    </w:p>
    <w:p w14:paraId="639DC172" w14:textId="77777777" w:rsidR="0008457F" w:rsidRPr="0013782D" w:rsidRDefault="0008457F" w:rsidP="0013782D">
      <w:pPr>
        <w:spacing w:after="0"/>
        <w:jc w:val="both"/>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6132C2C" w14:textId="77777777" w:rsidR="0008457F" w:rsidRPr="0013782D" w:rsidRDefault="0008457F" w:rsidP="0013782D">
      <w:pPr>
        <w:spacing w:after="0"/>
        <w:jc w:val="both"/>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18927432" w14:textId="77777777" w:rsidR="0008457F" w:rsidRPr="0008457F" w:rsidRDefault="0008457F">
      <w:pPr>
        <w:spacing w:after="0"/>
        <w:divId w:val="259879163"/>
        <w:rPr>
          <w:rFonts w:ascii="Arial" w:eastAsia="Times New Roman" w:hAnsi="Arial" w:cs="Arial"/>
          <w:sz w:val="20"/>
          <w:szCs w:val="20"/>
          <w:lang w:val="en"/>
        </w:rPr>
      </w:pPr>
    </w:p>
    <w:p w14:paraId="45805E55"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TNM Descriptors (select all that apply) </w:t>
      </w:r>
    </w:p>
    <w:p w14:paraId="68AFB73F"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w:t>
      </w:r>
    </w:p>
    <w:p w14:paraId="3815D9F5"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m (multiple primary tumors) </w:t>
      </w:r>
    </w:p>
    <w:p w14:paraId="39575F5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r (recurrent) </w:t>
      </w:r>
    </w:p>
    <w:p w14:paraId="67F0CC64"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y (post-treatment) </w:t>
      </w:r>
    </w:p>
    <w:p w14:paraId="1BDDFEFB" w14:textId="77777777" w:rsidR="0008457F" w:rsidRPr="0008457F" w:rsidRDefault="0008457F">
      <w:pPr>
        <w:spacing w:after="0"/>
        <w:divId w:val="259879163"/>
        <w:rPr>
          <w:rFonts w:ascii="Arial" w:eastAsia="Times New Roman" w:hAnsi="Arial" w:cs="Arial"/>
          <w:sz w:val="20"/>
          <w:szCs w:val="20"/>
          <w:lang w:val="en"/>
        </w:rPr>
      </w:pPr>
    </w:p>
    <w:p w14:paraId="2E8BB72E"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pT Category </w:t>
      </w:r>
    </w:p>
    <w:p w14:paraId="40FF2AF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 not assigned (cannot be determined based on available pathological information) </w:t>
      </w:r>
    </w:p>
    <w:p w14:paraId="181F211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pT0: No evidence of primary tumor </w:t>
      </w:r>
    </w:p>
    <w:p w14:paraId="7D462CE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pTis: Carcinoma *in situ* </w:t>
      </w:r>
    </w:p>
    <w:p w14:paraId="08356BD1"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lastRenderedPageBreak/>
        <w:t xml:space="preserve"># Extraparenchymal extension is clinical or macroscopic evidence of invasion of soft tissues. Microscopic evidence alone does not constitute extraparenchymal extension for classification purposes. </w:t>
      </w:r>
    </w:p>
    <w:p w14:paraId="0475F8F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pT1: Tumor 2 cm or smaller in greatest dimension *without extraparenchymal extension*# </w:t>
      </w:r>
    </w:p>
    <w:p w14:paraId="3CDBB1A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pT2: Tumor larger than 2 cm but not larger than 4 cm in greatest dimension *without extraparenchymal extension*# </w:t>
      </w:r>
    </w:p>
    <w:p w14:paraId="533B42C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pT3: Tumor larger than 4 cm and / or tumor *having extraparenchymal extension*# </w:t>
      </w:r>
    </w:p>
    <w:p w14:paraId="237E012C"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pT4: Moderately advanced or very advanced disease </w:t>
      </w:r>
    </w:p>
    <w:p w14:paraId="33FFBAE5"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pT4a: Moderately advanced local disease. Tumor invades skin, mandible, ear canal, and / or facial nerve. </w:t>
      </w:r>
    </w:p>
    <w:p w14:paraId="74B1A8B9"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pT4b: Very advanced local disease. Tumor invades skull base and / or pterygoid plates and / or encases carotid artery </w:t>
      </w:r>
    </w:p>
    <w:p w14:paraId="5EA2B0A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pT4 (subcategory cannot be determined) </w:t>
      </w:r>
    </w:p>
    <w:p w14:paraId="225EC7DD" w14:textId="77777777" w:rsidR="0008457F" w:rsidRPr="0008457F" w:rsidRDefault="0008457F">
      <w:pPr>
        <w:spacing w:after="0"/>
        <w:divId w:val="259879163"/>
        <w:rPr>
          <w:rFonts w:ascii="Arial" w:eastAsia="Times New Roman" w:hAnsi="Arial" w:cs="Arial"/>
          <w:sz w:val="20"/>
          <w:szCs w:val="20"/>
          <w:lang w:val="en"/>
        </w:rPr>
      </w:pPr>
    </w:p>
    <w:p w14:paraId="292625AE"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pN Category# (Note </w:t>
      </w:r>
      <w:hyperlink w:anchor="1387" w:history="1">
        <w:r w:rsidRPr="0008457F">
          <w:rPr>
            <w:rStyle w:val="Hyperlink"/>
            <w:rFonts w:ascii="Arial" w:eastAsia="Times New Roman" w:hAnsi="Arial" w:cs="Arial"/>
            <w:b/>
            <w:bCs/>
            <w:sz w:val="20"/>
            <w:szCs w:val="20"/>
            <w:lang w:val="en"/>
          </w:rPr>
          <w:t>F</w:t>
        </w:r>
      </w:hyperlink>
      <w:r w:rsidRPr="0008457F">
        <w:rPr>
          <w:rFonts w:ascii="Arial" w:eastAsia="Times New Roman" w:hAnsi="Arial" w:cs="Arial"/>
          <w:b/>
          <w:bCs/>
          <w:sz w:val="20"/>
          <w:szCs w:val="20"/>
          <w:lang w:val="en"/>
        </w:rPr>
        <w:t xml:space="preserve">) </w:t>
      </w:r>
    </w:p>
    <w:p w14:paraId="3780471F"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 Midline nodes are considered ipsilateral nodes. </w:t>
      </w:r>
    </w:p>
    <w:p w14:paraId="4F3551F8"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Pathological ENE should be recorded as ENE(−) or ENE(+). </w:t>
      </w:r>
    </w:p>
    <w:p w14:paraId="4B966B8A" w14:textId="77777777" w:rsidR="0008457F" w:rsidRPr="0008457F" w:rsidRDefault="0008457F">
      <w:pPr>
        <w:spacing w:after="0"/>
        <w:rPr>
          <w:rFonts w:ascii="Arial" w:eastAsia="Times New Roman" w:hAnsi="Arial" w:cs="Arial"/>
          <w:i/>
          <w:iCs/>
          <w:sz w:val="20"/>
          <w:szCs w:val="20"/>
          <w:lang w:val="en"/>
        </w:rPr>
      </w:pPr>
      <w:r w:rsidRPr="0013782D">
        <w:rPr>
          <w:rFonts w:ascii="Arial" w:eastAsia="Times New Roman" w:hAnsi="Arial" w:cs="Arial"/>
          <w:i/>
          <w:iCs/>
          <w:sz w:val="16"/>
          <w:szCs w:val="16"/>
          <w:lang w:val="en"/>
        </w:rPr>
        <w:t>Measurement of the metastatic focus in the lymph nodes is based on the largest metastatic deposit size, which may include matted or fused lymph nodes.</w:t>
      </w:r>
      <w:r w:rsidRPr="0008457F">
        <w:rPr>
          <w:rFonts w:ascii="Arial" w:eastAsia="Times New Roman" w:hAnsi="Arial" w:cs="Arial"/>
          <w:i/>
          <w:iCs/>
          <w:sz w:val="20"/>
          <w:szCs w:val="20"/>
          <w:lang w:val="en"/>
        </w:rPr>
        <w:t xml:space="preserve"> </w:t>
      </w:r>
    </w:p>
    <w:p w14:paraId="64A85BC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 not assigned (no nodes submitted or found) </w:t>
      </w:r>
    </w:p>
    <w:p w14:paraId="29D6E36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 not assigned (cannot be determined based on available pathological information) </w:t>
      </w:r>
    </w:p>
    <w:p w14:paraId="33DE99AC"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pN0: No regional lymph node metastasis </w:t>
      </w:r>
    </w:p>
    <w:p w14:paraId="7DBA183F"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pN1: Metastasis in a single ipsilateral lymph node, 3 cm or smaller in greatest dimension and ENE(-) </w:t>
      </w:r>
    </w:p>
    <w:p w14:paraId="72B8BC47" w14:textId="7206EFF9" w:rsidR="002B0A45" w:rsidRDefault="002B0A45">
      <w:pPr>
        <w:spacing w:after="0"/>
        <w:rPr>
          <w:rFonts w:ascii="Arial" w:eastAsia="Times New Roman" w:hAnsi="Arial" w:cs="Arial"/>
          <w:i/>
          <w:iCs/>
          <w:sz w:val="16"/>
          <w:szCs w:val="16"/>
          <w:lang w:val="en"/>
        </w:rPr>
      </w:pPr>
      <w:r w:rsidRPr="002B0A45">
        <w:rPr>
          <w:rFonts w:ascii="Arial" w:eastAsia="Times New Roman" w:hAnsi="Arial" w:cs="Arial"/>
          <w:i/>
          <w:iCs/>
          <w:sz w:val="16"/>
          <w:szCs w:val="16"/>
          <w:lang w:val="en"/>
        </w:rPr>
        <w:t>pN2: Metastasis in a single ipsilateral lymph node, 3 cm or smaller in greatest dimension and ENE(+); or larger than 3 cm but not larger than 6 cm in greatest dimension and ENE(-); or metastasis in multiple ipsilateral lymph node(s), none larger than 6 cm in greatest dimension and ENE(-); or in bilateral or contralateral lymph nodes, none larger than 6 cm in greatest dimension and ENE(-</w:t>
      </w:r>
      <w:r>
        <w:rPr>
          <w:rFonts w:ascii="Arial" w:eastAsia="Times New Roman" w:hAnsi="Arial" w:cs="Arial"/>
          <w:i/>
          <w:iCs/>
          <w:sz w:val="16"/>
          <w:szCs w:val="16"/>
          <w:lang w:val="en"/>
        </w:rPr>
        <w:t>)</w:t>
      </w:r>
    </w:p>
    <w:p w14:paraId="4B9B349D" w14:textId="27A1514D"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1C3E4F4B"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pN2b: Metastases in multiple ipsilateral nodes, none larger than 6 cm in greatest dimension and ENE(-) </w:t>
      </w:r>
    </w:p>
    <w:p w14:paraId="1D74A51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pN2c: Metastases in bilateral or contralateral lymph node(s), none larger than 6 cm in greatest dimension and ENE(-) </w:t>
      </w:r>
    </w:p>
    <w:p w14:paraId="1EED7F8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pN2 (subcategory cannot be determined) </w:t>
      </w:r>
    </w:p>
    <w:p w14:paraId="1843202A"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623599DD"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pN3a: Metastasis in a lymph node larger than 6 cm in greatest dimension and ENE(-) </w:t>
      </w:r>
    </w:p>
    <w:p w14:paraId="3D5C8C60"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pN3b: Metastasis in a single ipsilateral node larger than 3 cm in greatest dimension and ENE(+); or multiple ipsilateral, </w:t>
      </w:r>
      <w:proofErr w:type="gramStart"/>
      <w:r w:rsidRPr="0008457F">
        <w:rPr>
          <w:rFonts w:ascii="Arial" w:eastAsia="Times New Roman" w:hAnsi="Arial" w:cs="Arial"/>
          <w:sz w:val="20"/>
          <w:szCs w:val="20"/>
          <w:lang w:val="en"/>
        </w:rPr>
        <w:t>contralateral</w:t>
      </w:r>
      <w:proofErr w:type="gramEnd"/>
      <w:r w:rsidRPr="0008457F">
        <w:rPr>
          <w:rFonts w:ascii="Arial" w:eastAsia="Times New Roman" w:hAnsi="Arial" w:cs="Arial"/>
          <w:sz w:val="20"/>
          <w:szCs w:val="20"/>
          <w:lang w:val="en"/>
        </w:rPr>
        <w:t xml:space="preserve"> or bilateral nodes any with ENE(+); or a single contralateral node of any size and ENE(+) </w:t>
      </w:r>
    </w:p>
    <w:p w14:paraId="2282179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pN3 (subcategory cannot be determined) </w:t>
      </w:r>
    </w:p>
    <w:p w14:paraId="73CFD817" w14:textId="77777777" w:rsidR="0008457F" w:rsidRPr="0008457F" w:rsidRDefault="0008457F">
      <w:pPr>
        <w:spacing w:after="0"/>
        <w:divId w:val="259879163"/>
        <w:rPr>
          <w:rFonts w:ascii="Arial" w:eastAsia="Times New Roman" w:hAnsi="Arial" w:cs="Arial"/>
          <w:sz w:val="20"/>
          <w:szCs w:val="20"/>
          <w:lang w:val="en"/>
        </w:rPr>
      </w:pPr>
    </w:p>
    <w:p w14:paraId="07A1DB34"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pM Category (required only if confirmed pathologically) </w:t>
      </w:r>
    </w:p>
    <w:p w14:paraId="6762FC4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Not applicable - pM cannot be determined from the submitted specimen(s) </w:t>
      </w:r>
    </w:p>
    <w:p w14:paraId="5B753E4E"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pM1: Distant metastasis </w:t>
      </w:r>
    </w:p>
    <w:p w14:paraId="3BE4229C" w14:textId="77777777" w:rsidR="0008457F" w:rsidRPr="0008457F" w:rsidRDefault="0008457F">
      <w:pPr>
        <w:spacing w:after="0"/>
        <w:divId w:val="259879163"/>
        <w:rPr>
          <w:rFonts w:ascii="Arial" w:eastAsia="Times New Roman" w:hAnsi="Arial" w:cs="Arial"/>
          <w:sz w:val="20"/>
          <w:szCs w:val="20"/>
          <w:lang w:val="en"/>
        </w:rPr>
      </w:pPr>
    </w:p>
    <w:p w14:paraId="3A108035"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ADDITIONAL FINDINGS </w:t>
      </w:r>
    </w:p>
    <w:p w14:paraId="26133A50" w14:textId="77777777" w:rsidR="0008457F" w:rsidRPr="0008457F" w:rsidRDefault="0008457F">
      <w:pPr>
        <w:spacing w:after="0"/>
        <w:divId w:val="259879163"/>
        <w:rPr>
          <w:rFonts w:ascii="Arial" w:eastAsia="Times New Roman" w:hAnsi="Arial" w:cs="Arial"/>
          <w:sz w:val="20"/>
          <w:szCs w:val="20"/>
          <w:lang w:val="en"/>
        </w:rPr>
      </w:pPr>
    </w:p>
    <w:p w14:paraId="4AB0C65C"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+Additional Findings (select all that apply) </w:t>
      </w:r>
    </w:p>
    <w:p w14:paraId="7AB69335"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None identified </w:t>
      </w:r>
    </w:p>
    <w:p w14:paraId="493A45A6"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Sialadenitis </w:t>
      </w:r>
    </w:p>
    <w:p w14:paraId="5B8ED2A3"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Tumor associated lymphoid proliferation (TALP) </w:t>
      </w:r>
    </w:p>
    <w:p w14:paraId="11338F2F"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xml:space="preserve">___ Other (specify): _________________ </w:t>
      </w:r>
    </w:p>
    <w:p w14:paraId="23FA6F9A"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lastRenderedPageBreak/>
        <w:t xml:space="preserve">SPECIAL STUDIES </w:t>
      </w:r>
    </w:p>
    <w:p w14:paraId="59982BCE" w14:textId="77777777" w:rsidR="0008457F" w:rsidRPr="0013782D" w:rsidRDefault="0008457F">
      <w:pPr>
        <w:spacing w:after="0"/>
        <w:rPr>
          <w:rFonts w:ascii="Arial" w:eastAsia="Times New Roman" w:hAnsi="Arial" w:cs="Arial"/>
          <w:i/>
          <w:iCs/>
          <w:sz w:val="16"/>
          <w:szCs w:val="16"/>
          <w:lang w:val="en"/>
        </w:rPr>
      </w:pPr>
      <w:r w:rsidRPr="0013782D">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3DD56BE8" w14:textId="77777777" w:rsidR="0008457F" w:rsidRPr="0008457F" w:rsidRDefault="0008457F">
      <w:pPr>
        <w:spacing w:after="0"/>
        <w:divId w:val="259879163"/>
        <w:rPr>
          <w:rFonts w:ascii="Arial" w:eastAsia="Times New Roman" w:hAnsi="Arial" w:cs="Arial"/>
          <w:sz w:val="20"/>
          <w:szCs w:val="20"/>
          <w:lang w:val="en"/>
        </w:rPr>
      </w:pPr>
    </w:p>
    <w:p w14:paraId="3F99769A"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COMMENTS </w:t>
      </w:r>
    </w:p>
    <w:p w14:paraId="7D67CB2E" w14:textId="77777777" w:rsidR="0008457F" w:rsidRPr="0008457F" w:rsidRDefault="0008457F">
      <w:pPr>
        <w:spacing w:after="0"/>
        <w:divId w:val="259879163"/>
        <w:rPr>
          <w:rFonts w:ascii="Arial" w:eastAsia="Times New Roman" w:hAnsi="Arial" w:cs="Arial"/>
          <w:sz w:val="20"/>
          <w:szCs w:val="20"/>
          <w:lang w:val="en"/>
        </w:rPr>
      </w:pPr>
    </w:p>
    <w:p w14:paraId="11EAB0BB"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 xml:space="preserve">Comment(s): _________________ </w:t>
      </w:r>
    </w:p>
    <w:p w14:paraId="738AA3B6" w14:textId="516E0262" w:rsidR="0013782D" w:rsidRDefault="0013782D">
      <w:pPr>
        <w:rPr>
          <w:rFonts w:ascii="Arial" w:eastAsia="Times New Roman" w:hAnsi="Arial" w:cs="Arial"/>
          <w:sz w:val="20"/>
          <w:szCs w:val="20"/>
          <w:lang w:val="en"/>
        </w:rPr>
      </w:pPr>
      <w:r>
        <w:rPr>
          <w:rFonts w:ascii="Arial" w:eastAsia="Times New Roman" w:hAnsi="Arial" w:cs="Arial"/>
          <w:sz w:val="20"/>
          <w:szCs w:val="20"/>
          <w:lang w:val="en"/>
        </w:rPr>
        <w:br w:type="page"/>
      </w:r>
    </w:p>
    <w:p w14:paraId="28B77CA6" w14:textId="77777777" w:rsidR="0008457F" w:rsidRPr="002E51CE" w:rsidRDefault="0008457F" w:rsidP="002E51CE">
      <w:pPr>
        <w:pBdr>
          <w:bottom w:val="single" w:sz="4" w:space="1" w:color="auto"/>
        </w:pBdr>
        <w:spacing w:after="0"/>
        <w:rPr>
          <w:rFonts w:ascii="Arial" w:eastAsia="Times New Roman" w:hAnsi="Arial" w:cs="Arial"/>
          <w:b/>
          <w:bCs/>
          <w:sz w:val="24"/>
          <w:szCs w:val="24"/>
          <w:lang w:val="en"/>
        </w:rPr>
      </w:pPr>
      <w:r w:rsidRPr="002E51CE">
        <w:rPr>
          <w:rFonts w:ascii="Arial" w:eastAsia="Times New Roman" w:hAnsi="Arial" w:cs="Arial"/>
          <w:b/>
          <w:bCs/>
          <w:sz w:val="24"/>
          <w:szCs w:val="24"/>
          <w:lang w:val="en"/>
        </w:rPr>
        <w:lastRenderedPageBreak/>
        <w:t>Explanatory Notes</w:t>
      </w:r>
    </w:p>
    <w:p w14:paraId="3C77C035" w14:textId="77777777" w:rsidR="0013782D" w:rsidRDefault="0013782D">
      <w:pPr>
        <w:spacing w:after="0"/>
        <w:rPr>
          <w:rFonts w:ascii="Arial" w:eastAsia="Times New Roman" w:hAnsi="Arial" w:cs="Arial"/>
          <w:b/>
          <w:bCs/>
          <w:sz w:val="20"/>
          <w:szCs w:val="20"/>
          <w:lang w:val="en"/>
        </w:rPr>
      </w:pPr>
    </w:p>
    <w:p w14:paraId="2235A5C7" w14:textId="2FA733B7" w:rsidR="0008457F" w:rsidRPr="0008457F" w:rsidRDefault="0008457F" w:rsidP="0013782D">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A. Scope of Guidelines</w:t>
      </w:r>
    </w:p>
    <w:p w14:paraId="7F2582FA" w14:textId="77777777" w:rsidR="0008457F" w:rsidRPr="0008457F" w:rsidRDefault="0008457F" w:rsidP="0013782D">
      <w:pPr>
        <w:tabs>
          <w:tab w:val="left" w:pos="1890"/>
        </w:tabs>
        <w:spacing w:after="0"/>
        <w:jc w:val="both"/>
        <w:rPr>
          <w:rFonts w:ascii="Arial" w:hAnsi="Arial" w:cs="Arial"/>
          <w:sz w:val="20"/>
          <w:szCs w:val="20"/>
          <w:lang w:val="en"/>
        </w:rPr>
      </w:pPr>
      <w:r w:rsidRPr="0008457F">
        <w:rPr>
          <w:rFonts w:ascii="Arial" w:hAnsi="Arial" w:cs="Arial"/>
          <w:sz w:val="20"/>
          <w:szCs w:val="20"/>
          <w:lang w:val="en"/>
        </w:rPr>
        <w:t xml:space="preserve">The reporting of major salivary gland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08457F">
        <w:rPr>
          <w:rFonts w:ascii="Arial" w:hAnsi="Arial" w:cs="Arial"/>
          <w:sz w:val="20"/>
          <w:szCs w:val="20"/>
          <w:lang w:val="en"/>
        </w:rPr>
        <w:t>in an effort to</w:t>
      </w:r>
      <w:proofErr w:type="gramEnd"/>
      <w:r w:rsidRPr="0008457F">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w:t>
      </w:r>
      <w:hyperlink w:anchor="5159" w:tooltip="Gress DM, Edge SB, Greene FL,&#10;et al. Principles of cancer staging. In: Amin MB, ed. AJCC Cancer Staging Manual. 8th ed. New York, NY: Springer; 2017."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oral cavity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5D1EC028" w14:textId="77777777" w:rsidR="0008457F" w:rsidRPr="0008457F" w:rsidRDefault="0008457F">
      <w:pPr>
        <w:spacing w:after="0"/>
        <w:rPr>
          <w:rFonts w:ascii="Arial" w:eastAsia="Times New Roman" w:hAnsi="Arial" w:cs="Arial"/>
          <w:sz w:val="20"/>
          <w:szCs w:val="20"/>
          <w:lang w:val="en"/>
        </w:rPr>
      </w:pPr>
      <w:r w:rsidRPr="0008457F">
        <w:rPr>
          <w:rFonts w:ascii="Arial" w:eastAsia="Times New Roman" w:hAnsi="Arial" w:cs="Arial"/>
          <w:sz w:val="20"/>
          <w:szCs w:val="20"/>
          <w:lang w:val="en"/>
        </w:rPr>
        <w:t> </w:t>
      </w:r>
    </w:p>
    <w:p w14:paraId="7FBEAACD" w14:textId="77777777" w:rsidR="0008457F" w:rsidRPr="0008457F" w:rsidRDefault="0008457F" w:rsidP="0013782D">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50AB665E" w14:textId="654B7E84" w:rsidR="0008457F" w:rsidRDefault="0008457F" w:rsidP="0013782D">
      <w:pPr>
        <w:numPr>
          <w:ilvl w:val="0"/>
          <w:numId w:val="4"/>
        </w:numPr>
        <w:spacing w:after="0" w:line="240" w:lineRule="auto"/>
        <w:divId w:val="259879163"/>
        <w:rPr>
          <w:rFonts w:ascii="Arial" w:eastAsia="Times New Roman" w:hAnsi="Arial" w:cs="Arial"/>
          <w:sz w:val="20"/>
          <w:szCs w:val="20"/>
          <w:lang w:val="en"/>
        </w:rPr>
      </w:pPr>
      <w:r w:rsidRPr="0008457F">
        <w:rPr>
          <w:rFonts w:ascii="Arial" w:eastAsia="Times New Roman" w:hAnsi="Arial" w:cs="Arial"/>
          <w:sz w:val="20"/>
          <w:szCs w:val="20"/>
          <w:lang w:val="en"/>
        </w:rPr>
        <w:t xml:space="preserve">Gress DM, Edge SB, Greene FL, et al. Principles of cancer staging. In: Amin MB, ed. </w:t>
      </w:r>
      <w:r w:rsidRPr="0008457F">
        <w:rPr>
          <w:rStyle w:val="Emphasis"/>
          <w:rFonts w:ascii="Arial" w:eastAsia="Times New Roman" w:hAnsi="Arial" w:cs="Arial"/>
          <w:sz w:val="20"/>
          <w:szCs w:val="20"/>
          <w:lang w:val="en"/>
        </w:rPr>
        <w:t>AJCC Cancer Staging Manual</w:t>
      </w:r>
      <w:r w:rsidRPr="0008457F">
        <w:rPr>
          <w:rFonts w:ascii="Arial" w:eastAsia="Times New Roman" w:hAnsi="Arial" w:cs="Arial"/>
          <w:sz w:val="20"/>
          <w:szCs w:val="20"/>
          <w:lang w:val="en"/>
        </w:rPr>
        <w:t>. 8th ed. New York, NY: Springer; 2017.</w:t>
      </w:r>
    </w:p>
    <w:p w14:paraId="1C417F66" w14:textId="77777777" w:rsidR="0013782D" w:rsidRPr="0008457F" w:rsidRDefault="0013782D" w:rsidP="0013782D">
      <w:pPr>
        <w:spacing w:after="0" w:line="240" w:lineRule="auto"/>
        <w:ind w:left="720"/>
        <w:divId w:val="259879163"/>
        <w:rPr>
          <w:rFonts w:ascii="Arial" w:eastAsia="Times New Roman" w:hAnsi="Arial" w:cs="Arial"/>
          <w:sz w:val="20"/>
          <w:szCs w:val="20"/>
          <w:lang w:val="en"/>
        </w:rPr>
      </w:pPr>
    </w:p>
    <w:p w14:paraId="5A831391" w14:textId="77777777" w:rsidR="0008457F" w:rsidRPr="0008457F" w:rsidRDefault="0008457F" w:rsidP="0013782D">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B. Primary Site (Figure 1)</w:t>
      </w:r>
    </w:p>
    <w:p w14:paraId="71927F55" w14:textId="77777777" w:rsidR="0008457F" w:rsidRPr="0008457F" w:rsidRDefault="0008457F" w:rsidP="0013782D">
      <w:pPr>
        <w:tabs>
          <w:tab w:val="left" w:pos="1890"/>
        </w:tabs>
        <w:spacing w:after="0"/>
        <w:jc w:val="both"/>
        <w:rPr>
          <w:rFonts w:ascii="Arial" w:hAnsi="Arial" w:cs="Arial"/>
          <w:sz w:val="20"/>
          <w:szCs w:val="20"/>
          <w:lang w:val="en"/>
        </w:rPr>
      </w:pPr>
      <w:r w:rsidRPr="0008457F">
        <w:rPr>
          <w:rFonts w:ascii="Arial" w:hAnsi="Arial" w:cs="Arial"/>
          <w:sz w:val="20"/>
          <w:szCs w:val="20"/>
          <w:lang w:val="en"/>
        </w:rPr>
        <w:t>The classification applies only to carcinomas of the major salivary glands: parotid, submandibular (submaxillary), and sublingual glands.</w:t>
      </w:r>
      <w:hyperlink w:anchor="5160" w:tooltip="Lydiatt WM,&#10;Mukherji SK, O"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Tumors arising in minor salivary glands (mucous-secreting glands in the lining membrane of the upper aerodigestive tract) are staged according to the classification schemes corresponding to the anatomic sites in which they reside, eg, oral cavity, pharynx, sinonasal tract.</w:t>
      </w:r>
    </w:p>
    <w:p w14:paraId="1C2BE208" w14:textId="77777777" w:rsidR="0008457F" w:rsidRPr="0008457F" w:rsidRDefault="0008457F">
      <w:pPr>
        <w:tabs>
          <w:tab w:val="left" w:pos="1890"/>
        </w:tabs>
        <w:rPr>
          <w:rFonts w:ascii="Arial" w:hAnsi="Arial" w:cs="Arial"/>
          <w:sz w:val="20"/>
          <w:szCs w:val="20"/>
          <w:lang w:val="en"/>
        </w:rPr>
      </w:pPr>
      <w:r w:rsidRPr="0008457F">
        <w:rPr>
          <w:rFonts w:ascii="Arial" w:eastAsiaTheme="minorHAnsi" w:hAnsi="Arial" w:cs="Arial"/>
          <w:noProof/>
          <w:sz w:val="20"/>
          <w:szCs w:val="20"/>
        </w:rPr>
        <w:lastRenderedPageBreak/>
        <w:drawing>
          <wp:inline distT="0" distB="0" distL="0" distR="0" wp14:anchorId="24A408B8" wp14:editId="43EF4074">
            <wp:extent cx="4954270" cy="3459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270" cy="3459480"/>
                    </a:xfrm>
                    <a:prstGeom prst="rect">
                      <a:avLst/>
                    </a:prstGeom>
                    <a:noFill/>
                    <a:ln>
                      <a:noFill/>
                    </a:ln>
                  </pic:spPr>
                </pic:pic>
              </a:graphicData>
            </a:graphic>
          </wp:inline>
        </w:drawing>
      </w:r>
    </w:p>
    <w:p w14:paraId="6C5FC647" w14:textId="7AD77B54" w:rsidR="00992163" w:rsidRDefault="0008457F" w:rsidP="00992163">
      <w:pPr>
        <w:spacing w:after="0" w:line="300" w:lineRule="auto"/>
        <w:jc w:val="both"/>
        <w:rPr>
          <w:rFonts w:ascii="Arial" w:hAnsi="Arial" w:cs="Arial"/>
          <w:sz w:val="20"/>
          <w:szCs w:val="20"/>
          <w:lang w:val="en"/>
        </w:rPr>
      </w:pPr>
      <w:r w:rsidRPr="0008457F">
        <w:rPr>
          <w:rStyle w:val="Strong"/>
          <w:rFonts w:ascii="Arial" w:hAnsi="Arial" w:cs="Arial"/>
          <w:bCs w:val="0"/>
          <w:sz w:val="20"/>
          <w:szCs w:val="20"/>
          <w:lang w:val="en"/>
        </w:rPr>
        <w:t>Figure 1</w:t>
      </w:r>
      <w:r w:rsidRPr="0008457F">
        <w:rPr>
          <w:rFonts w:ascii="Arial" w:hAnsi="Arial" w:cs="Arial"/>
          <w:sz w:val="20"/>
          <w:szCs w:val="20"/>
          <w:lang w:val="en"/>
        </w:rPr>
        <w:t xml:space="preserve">. Anatomy of the major salivary glands. From: </w:t>
      </w:r>
      <w:r w:rsidRPr="0008457F">
        <w:rPr>
          <w:rStyle w:val="Emphasis"/>
          <w:rFonts w:ascii="Arial" w:hAnsi="Arial" w:cs="Arial"/>
          <w:iCs w:val="0"/>
          <w:sz w:val="20"/>
          <w:szCs w:val="20"/>
          <w:lang w:val="en"/>
        </w:rPr>
        <w:t>Gray’s Anatomy</w:t>
      </w:r>
      <w:r w:rsidRPr="0008457F">
        <w:rPr>
          <w:rFonts w:ascii="Arial" w:hAnsi="Arial" w:cs="Arial"/>
          <w:sz w:val="20"/>
          <w:szCs w:val="20"/>
          <w:lang w:val="en"/>
        </w:rPr>
        <w:t>. 39th ed. Edinburgh: Elsevier Churchill Livingstone; 2005. Reproduced with permission © Elsevier.</w:t>
      </w:r>
    </w:p>
    <w:p w14:paraId="37A349FD" w14:textId="77777777" w:rsidR="00992163" w:rsidRPr="0008457F" w:rsidRDefault="00992163" w:rsidP="00992163">
      <w:pPr>
        <w:spacing w:after="0" w:line="300" w:lineRule="auto"/>
        <w:jc w:val="both"/>
        <w:rPr>
          <w:rFonts w:ascii="Arial" w:hAnsi="Arial" w:cs="Arial"/>
          <w:sz w:val="20"/>
          <w:szCs w:val="20"/>
          <w:lang w:val="en"/>
        </w:rPr>
      </w:pPr>
    </w:p>
    <w:p w14:paraId="248B9F64" w14:textId="77777777" w:rsidR="0008457F" w:rsidRPr="0008457F" w:rsidRDefault="0008457F" w:rsidP="0099216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1B6E932D" w14:textId="008B8605" w:rsidR="0008457F" w:rsidRDefault="0008457F" w:rsidP="00992163">
      <w:pPr>
        <w:numPr>
          <w:ilvl w:val="0"/>
          <w:numId w:val="5"/>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Lydiatt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03A12006" w14:textId="77777777" w:rsidR="00992163" w:rsidRPr="0008457F" w:rsidRDefault="00992163" w:rsidP="00992163">
      <w:pPr>
        <w:spacing w:after="0" w:line="240" w:lineRule="auto"/>
        <w:ind w:left="750" w:right="30"/>
        <w:divId w:val="259879163"/>
        <w:rPr>
          <w:rFonts w:ascii="Arial" w:hAnsi="Arial" w:cs="Arial"/>
          <w:sz w:val="20"/>
          <w:szCs w:val="20"/>
          <w:lang w:val="en"/>
        </w:rPr>
      </w:pPr>
    </w:p>
    <w:p w14:paraId="7C10E2A3"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C. Histologic Type and Grade</w:t>
      </w:r>
    </w:p>
    <w:p w14:paraId="0197C14C" w14:textId="2034131E" w:rsidR="0008457F" w:rsidRPr="0008457F" w:rsidRDefault="0008457F">
      <w:pPr>
        <w:rPr>
          <w:rFonts w:ascii="Arial" w:hAnsi="Arial" w:cs="Arial"/>
          <w:sz w:val="20"/>
          <w:szCs w:val="20"/>
          <w:lang w:val="en"/>
        </w:rPr>
      </w:pPr>
      <w:r w:rsidRPr="0008457F">
        <w:rPr>
          <w:rFonts w:ascii="Arial" w:hAnsi="Arial" w:cs="Arial"/>
          <w:sz w:val="20"/>
          <w:szCs w:val="20"/>
          <w:lang w:val="en"/>
        </w:rPr>
        <w:t>The histologic classification recommended is the WHO classification of salivary gland tumors.</w:t>
      </w:r>
      <w:hyperlink w:anchor="5161" w:tooltip="El-Naggar AK.&#10;Introduction. In: El-Naggar AK, Chan JKC, Grandis JR, Takata T, Slootweg PJ,&#10;eds. WHO Classification of Head and Neck&#10;Tumours. 4th ed. Geneva, Switzerland: WHO Press; 2017:160-162." w:history="1">
        <w:r w:rsidRPr="0008457F">
          <w:rPr>
            <w:rStyle w:val="Hyperlink"/>
            <w:rFonts w:ascii="Arial" w:hAnsi="Arial" w:cs="Arial"/>
            <w:sz w:val="20"/>
            <w:szCs w:val="20"/>
            <w:vertAlign w:val="superscript"/>
            <w:lang w:val="en"/>
          </w:rPr>
          <w:t>1</w:t>
        </w:r>
      </w:hyperlink>
    </w:p>
    <w:p w14:paraId="35DF3A28" w14:textId="77777777" w:rsidR="0008457F" w:rsidRPr="0008457F" w:rsidRDefault="0008457F" w:rsidP="00992163">
      <w:pPr>
        <w:keepNext/>
        <w:tabs>
          <w:tab w:val="left" w:pos="1890"/>
        </w:tabs>
        <w:spacing w:after="60"/>
        <w:rPr>
          <w:rFonts w:ascii="Arial" w:hAnsi="Arial" w:cs="Arial"/>
          <w:sz w:val="20"/>
          <w:szCs w:val="20"/>
          <w:lang w:val="en"/>
        </w:rPr>
      </w:pPr>
      <w:r w:rsidRPr="0008457F">
        <w:rPr>
          <w:rFonts w:ascii="Arial" w:hAnsi="Arial" w:cs="Arial"/>
          <w:sz w:val="20"/>
          <w:szCs w:val="20"/>
          <w:lang w:val="en"/>
        </w:rPr>
        <w:t>Mucoepidermoid carcinoma</w:t>
      </w:r>
    </w:p>
    <w:p w14:paraId="4FC6D730"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Adenoid cystic carcinoma</w:t>
      </w:r>
    </w:p>
    <w:p w14:paraId="1A3A3CC2"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Acinic cell carcinoma</w:t>
      </w:r>
    </w:p>
    <w:p w14:paraId="47399CA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Polymorphous adenocarcinoma </w:t>
      </w:r>
    </w:p>
    <w:p w14:paraId="083C1CD3"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(Mammary analogue) secretory carcinoma</w:t>
      </w:r>
    </w:p>
    <w:p w14:paraId="052A6FD2" w14:textId="77777777" w:rsidR="0008457F" w:rsidRPr="0008457F" w:rsidRDefault="0008457F" w:rsidP="00992163">
      <w:pPr>
        <w:keepNext/>
        <w:tabs>
          <w:tab w:val="left" w:pos="720"/>
          <w:tab w:val="left" w:pos="1890"/>
        </w:tabs>
        <w:spacing w:after="60"/>
        <w:rPr>
          <w:rFonts w:ascii="Arial" w:hAnsi="Arial" w:cs="Arial"/>
          <w:sz w:val="20"/>
          <w:szCs w:val="20"/>
          <w:lang w:val="en"/>
        </w:rPr>
      </w:pPr>
      <w:r w:rsidRPr="0008457F">
        <w:rPr>
          <w:rFonts w:ascii="Arial" w:hAnsi="Arial" w:cs="Arial"/>
          <w:sz w:val="20"/>
          <w:szCs w:val="20"/>
          <w:lang w:val="en"/>
        </w:rPr>
        <w:t>Salivary duct carcinoma</w:t>
      </w:r>
    </w:p>
    <w:p w14:paraId="4810825C" w14:textId="77777777" w:rsidR="0008457F" w:rsidRPr="0008457F" w:rsidRDefault="0008457F" w:rsidP="00992163">
      <w:pPr>
        <w:keepNext/>
        <w:spacing w:after="60"/>
        <w:rPr>
          <w:rFonts w:ascii="Arial" w:hAnsi="Arial" w:cs="Arial"/>
          <w:sz w:val="20"/>
          <w:szCs w:val="20"/>
          <w:lang w:val="en"/>
        </w:rPr>
      </w:pPr>
      <w:r w:rsidRPr="0008457F">
        <w:rPr>
          <w:rFonts w:ascii="Arial" w:hAnsi="Arial" w:cs="Arial"/>
          <w:sz w:val="20"/>
          <w:szCs w:val="20"/>
          <w:lang w:val="en"/>
        </w:rPr>
        <w:t>Carcinoma ex pleomorphic adenoma</w:t>
      </w:r>
    </w:p>
    <w:p w14:paraId="3C65F0A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Epithelial-myoepithelial carcinoma</w:t>
      </w:r>
    </w:p>
    <w:p w14:paraId="2DCEA385"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(Hyalinizing) clear cell carcinoma</w:t>
      </w:r>
    </w:p>
    <w:p w14:paraId="6B63DF29"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Adenocarcinoma, not otherwise specified </w:t>
      </w:r>
    </w:p>
    <w:p w14:paraId="71750A6C"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Basal cell adenocarcinoma</w:t>
      </w:r>
    </w:p>
    <w:p w14:paraId="321DCC0B"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Carcinosarcoma</w:t>
      </w:r>
    </w:p>
    <w:p w14:paraId="3C2990BF"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Intraductal carcinoma</w:t>
      </w:r>
    </w:p>
    <w:p w14:paraId="21A2C58E"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lastRenderedPageBreak/>
        <w:t>Lymphoepithelial carcinoma</w:t>
      </w:r>
    </w:p>
    <w:p w14:paraId="7C81AE13"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 xml:space="preserve">Myoepithelial carcinoma </w:t>
      </w:r>
    </w:p>
    <w:p w14:paraId="160018C6"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Oncocytic carcinoma</w:t>
      </w:r>
    </w:p>
    <w:p w14:paraId="1CC31FCD"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Poorly differentiated carcinoma</w:t>
      </w:r>
    </w:p>
    <w:p w14:paraId="04A7B3F9" w14:textId="77777777" w:rsidR="0008457F" w:rsidRPr="0008457F" w:rsidRDefault="0008457F" w:rsidP="00992163">
      <w:pPr>
        <w:spacing w:after="60"/>
        <w:ind w:firstLine="720"/>
        <w:rPr>
          <w:rFonts w:ascii="Arial" w:hAnsi="Arial" w:cs="Arial"/>
          <w:sz w:val="20"/>
          <w:szCs w:val="20"/>
          <w:lang w:val="en"/>
        </w:rPr>
      </w:pPr>
      <w:r w:rsidRPr="0008457F">
        <w:rPr>
          <w:rFonts w:ascii="Arial" w:hAnsi="Arial" w:cs="Arial"/>
          <w:sz w:val="20"/>
          <w:szCs w:val="20"/>
          <w:lang w:val="en"/>
        </w:rPr>
        <w:t>Large cell neuroendocrine carcinoma</w:t>
      </w:r>
    </w:p>
    <w:p w14:paraId="30B00949" w14:textId="77777777" w:rsidR="0008457F" w:rsidRPr="0008457F" w:rsidRDefault="0008457F" w:rsidP="00992163">
      <w:pPr>
        <w:tabs>
          <w:tab w:val="left" w:pos="720"/>
        </w:tabs>
        <w:spacing w:after="60"/>
        <w:ind w:left="720"/>
        <w:rPr>
          <w:rFonts w:ascii="Arial" w:hAnsi="Arial" w:cs="Arial"/>
          <w:sz w:val="20"/>
          <w:szCs w:val="20"/>
          <w:lang w:val="en"/>
        </w:rPr>
      </w:pPr>
      <w:r w:rsidRPr="0008457F">
        <w:rPr>
          <w:rFonts w:ascii="Arial" w:hAnsi="Arial" w:cs="Arial"/>
          <w:sz w:val="20"/>
          <w:szCs w:val="20"/>
          <w:lang w:val="en"/>
        </w:rPr>
        <w:t>Small cell neuroendocrine carcinoma</w:t>
      </w:r>
    </w:p>
    <w:p w14:paraId="6C610757" w14:textId="77777777" w:rsidR="0008457F" w:rsidRPr="0008457F" w:rsidRDefault="0008457F" w:rsidP="00992163">
      <w:pPr>
        <w:tabs>
          <w:tab w:val="left" w:pos="1890"/>
        </w:tabs>
        <w:spacing w:after="60"/>
        <w:ind w:left="720"/>
        <w:rPr>
          <w:rFonts w:ascii="Arial" w:hAnsi="Arial" w:cs="Arial"/>
          <w:sz w:val="20"/>
          <w:szCs w:val="20"/>
          <w:lang w:val="en"/>
        </w:rPr>
      </w:pPr>
      <w:r w:rsidRPr="0008457F">
        <w:rPr>
          <w:rFonts w:ascii="Arial" w:hAnsi="Arial" w:cs="Arial"/>
          <w:sz w:val="20"/>
          <w:szCs w:val="20"/>
          <w:lang w:val="en"/>
        </w:rPr>
        <w:t>Undifferentiated carcinoma</w:t>
      </w:r>
    </w:p>
    <w:p w14:paraId="61637BEE"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Sebaceous adenocarcinoma</w:t>
      </w:r>
    </w:p>
    <w:p w14:paraId="409645E2" w14:textId="77777777" w:rsidR="0008457F" w:rsidRPr="0008457F" w:rsidRDefault="0008457F" w:rsidP="00992163">
      <w:pPr>
        <w:spacing w:after="60"/>
        <w:rPr>
          <w:rFonts w:ascii="Arial" w:hAnsi="Arial" w:cs="Arial"/>
          <w:sz w:val="20"/>
          <w:szCs w:val="20"/>
          <w:lang w:val="en"/>
        </w:rPr>
      </w:pPr>
      <w:r w:rsidRPr="0008457F">
        <w:rPr>
          <w:rFonts w:ascii="Arial" w:hAnsi="Arial" w:cs="Arial"/>
          <w:sz w:val="20"/>
          <w:szCs w:val="20"/>
          <w:lang w:val="en"/>
        </w:rPr>
        <w:t>Squamous cell carcinoma</w:t>
      </w:r>
    </w:p>
    <w:p w14:paraId="6003C292" w14:textId="77777777" w:rsidR="0008457F" w:rsidRPr="00992163" w:rsidRDefault="0008457F">
      <w:pPr>
        <w:tabs>
          <w:tab w:val="left" w:pos="1890"/>
        </w:tabs>
        <w:spacing w:before="120"/>
        <w:rPr>
          <w:rFonts w:ascii="Arial" w:hAnsi="Arial" w:cs="Arial"/>
          <w:sz w:val="16"/>
          <w:szCs w:val="16"/>
          <w:lang w:val="en"/>
        </w:rPr>
      </w:pPr>
      <w:r w:rsidRPr="00992163">
        <w:rPr>
          <w:rStyle w:val="Emphasis"/>
          <w:rFonts w:ascii="Arial" w:hAnsi="Arial" w:cs="Arial"/>
          <w:sz w:val="16"/>
          <w:szCs w:val="16"/>
          <w:lang w:val="en"/>
        </w:rPr>
        <w:t xml:space="preserve"># Includes cystadenocarcinoma, intestinal type adenocarcinoma, and mucinous adenocarcinoma </w:t>
      </w:r>
    </w:p>
    <w:p w14:paraId="7D88CF12" w14:textId="24425231" w:rsidR="0008457F" w:rsidRPr="0008457F" w:rsidRDefault="0008457F">
      <w:pPr>
        <w:rPr>
          <w:rFonts w:ascii="Arial" w:hAnsi="Arial" w:cs="Arial"/>
          <w:sz w:val="20"/>
          <w:szCs w:val="20"/>
          <w:lang w:val="en"/>
        </w:rPr>
      </w:pPr>
      <w:r w:rsidRPr="0008457F">
        <w:rPr>
          <w:rFonts w:ascii="Arial" w:hAnsi="Arial" w:cs="Arial"/>
          <w:sz w:val="20"/>
          <w:szCs w:val="20"/>
          <w:vertAlign w:val="superscript"/>
          <w:lang w:val="en"/>
        </w:rPr>
        <w:t> </w:t>
      </w:r>
      <w:r w:rsidRPr="0008457F">
        <w:rPr>
          <w:rFonts w:ascii="Arial" w:hAnsi="Arial" w:cs="Arial"/>
          <w:sz w:val="20"/>
          <w:szCs w:val="20"/>
          <w:lang w:val="en"/>
        </w:rPr>
        <w:t>In this current classification, sialoblastoma is designated as a tumor of uncertain malignant potential.  Metastasizing pleomorphic adenoma has been collapsed under pleomorphic adenoma.</w:t>
      </w:r>
      <w:hyperlink w:anchor="5161" w:tooltip="El-Naggar AK.&#10;Introduction. In: El-Naggar AK, Chan JKC, Grandis JR, Takata T, Slootweg PJ,&#10;eds. WHO Classification of Head and Neck&#10;Tumours. 4th ed. Geneva, Switzerland: WHO Press; 2017:160-162."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Since the biologic behavior of these still overlaps with the other malignant tumors, these can be reported under “other.”</w:t>
      </w:r>
    </w:p>
    <w:p w14:paraId="047CD017" w14:textId="77777777" w:rsidR="0008457F" w:rsidRPr="0008457F" w:rsidRDefault="0008457F" w:rsidP="00992163">
      <w:pPr>
        <w:keepNext/>
        <w:tabs>
          <w:tab w:val="left" w:pos="1890"/>
        </w:tabs>
        <w:spacing w:after="0"/>
        <w:jc w:val="both"/>
        <w:rPr>
          <w:rFonts w:ascii="Arial" w:hAnsi="Arial" w:cs="Arial"/>
          <w:sz w:val="20"/>
          <w:szCs w:val="20"/>
          <w:lang w:val="en"/>
        </w:rPr>
      </w:pPr>
      <w:r w:rsidRPr="0008457F">
        <w:rPr>
          <w:rStyle w:val="Strong"/>
          <w:rFonts w:ascii="Arial" w:hAnsi="Arial" w:cs="Arial"/>
          <w:sz w:val="20"/>
          <w:szCs w:val="20"/>
          <w:lang w:val="en"/>
        </w:rPr>
        <w:t>Histologic Grade</w:t>
      </w:r>
    </w:p>
    <w:p w14:paraId="32CC6A65" w14:textId="340B7C8A" w:rsidR="0008457F" w:rsidRDefault="0008457F" w:rsidP="00992163">
      <w:pPr>
        <w:spacing w:after="0"/>
        <w:jc w:val="both"/>
        <w:rPr>
          <w:rFonts w:ascii="Arial" w:hAnsi="Arial" w:cs="Arial"/>
          <w:sz w:val="20"/>
          <w:szCs w:val="20"/>
          <w:lang w:val="en"/>
        </w:rPr>
      </w:pPr>
      <w:r w:rsidRPr="0008457F">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5162" w:tooltip="Spiro RH, Thaler&#10;HT, Hicks WF, Kher UA, Huvos AH, Strong EW. The importance of clinical staging&#10;of minor salivary gland carcinoma. Am J&#10;Surg. 1991;162(4):330-336." w:history="1">
        <w:r w:rsidRPr="0008457F">
          <w:rPr>
            <w:rStyle w:val="Hyperlink"/>
            <w:rFonts w:ascii="Arial" w:hAnsi="Arial" w:cs="Arial"/>
            <w:sz w:val="20"/>
            <w:szCs w:val="20"/>
            <w:vertAlign w:val="superscript"/>
            <w:lang w:val="en"/>
          </w:rPr>
          <w:t>2,</w:t>
        </w:r>
      </w:hyperlink>
      <w:hyperlink w:anchor="5163" w:tooltip="Spiro RH, Huvos&#10;AG, Strong EW. Adenocarcinoma of salivary origin. Clinicopathologic study of&#10;204 patients. Am J Surg. 1982;144(4):423-431." w:history="1">
        <w:r w:rsidRPr="0008457F">
          <w:rPr>
            <w:rStyle w:val="Hyperlink"/>
            <w:rFonts w:ascii="Arial" w:hAnsi="Arial" w:cs="Arial"/>
            <w:sz w:val="20"/>
            <w:szCs w:val="20"/>
            <w:vertAlign w:val="superscript"/>
            <w:lang w:val="en"/>
          </w:rPr>
          <w:t>3,</w:t>
        </w:r>
      </w:hyperlink>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hyperlink w:anchor="5165" w:tooltip="Kane WJ,&#10;McCaffrey TV, Olsen KD, Lewis JE. Primary parotid malignancies. A clinical and&#10;pathologic review. Arch Otolaryngol Head&#10;Neck Surg. 1991;117(3):307-315." w:history="1">
        <w:r w:rsidRPr="0008457F">
          <w:rPr>
            <w:rStyle w:val="Hyperlink"/>
            <w:rFonts w:ascii="Arial" w:hAnsi="Arial" w:cs="Arial"/>
            <w:sz w:val="20"/>
            <w:szCs w:val="20"/>
            <w:vertAlign w:val="superscript"/>
            <w:lang w:val="en"/>
          </w:rPr>
          <w:t>5</w:t>
        </w:r>
      </w:hyperlink>
      <w:r w:rsidRPr="0008457F">
        <w:rPr>
          <w:rFonts w:ascii="Arial" w:hAnsi="Arial" w:cs="Arial"/>
          <w:sz w:val="20"/>
          <w:szCs w:val="20"/>
          <w:lang w:val="en"/>
        </w:rPr>
        <w:t> However, most salivary gland carcinoma types have an intrinsic biologic behavior, and attempted application of a universal grading scheme is merely a crude surrogate.</w:t>
      </w:r>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Thus, a generic grading scheme is no longer recommended for salivary gland carcinomas.</w:t>
      </w:r>
      <w:hyperlink w:anchor="5166" w:tooltip="Lydiatt WM,&#10;Mukherji SK, O" w:history="1">
        <w:r w:rsidRPr="0008457F">
          <w:rPr>
            <w:rStyle w:val="Hyperlink"/>
            <w:rFonts w:ascii="Arial" w:hAnsi="Arial" w:cs="Arial"/>
            <w:sz w:val="20"/>
            <w:szCs w:val="20"/>
            <w:vertAlign w:val="superscript"/>
            <w:lang w:val="en"/>
          </w:rPr>
          <w:t>6</w:t>
        </w:r>
      </w:hyperlink>
      <w:r w:rsidRPr="0008457F">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163" w:tooltip="Spiro RH, Huvos&#10;AG, Strong EW. Adenocarcinoma of salivary origin. Clinicopathologic study of&#10;204 patients. Am J Surg. 1982;144(4):423-431." w:history="1">
        <w:r w:rsidRPr="0008457F">
          <w:rPr>
            <w:rStyle w:val="Hyperlink"/>
            <w:rFonts w:ascii="Arial" w:hAnsi="Arial" w:cs="Arial"/>
            <w:sz w:val="20"/>
            <w:szCs w:val="20"/>
            <w:vertAlign w:val="superscript"/>
            <w:lang w:val="en"/>
          </w:rPr>
          <w:t>3,</w:t>
        </w:r>
      </w:hyperlink>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hyperlink w:anchor="5167" w:tooltip="Szanto PA, Luna&#10;MA, Tortoledo ME, White RA. Histologic grading of adenoid cystic carcinoma of&#10;the salivary glands. Cancer. 1984;54(6):1062-1069." w:history="1">
        <w:r w:rsidRPr="0008457F">
          <w:rPr>
            <w:rStyle w:val="Hyperlink"/>
            <w:rFonts w:ascii="Arial" w:hAnsi="Arial" w:cs="Arial"/>
            <w:sz w:val="20"/>
            <w:szCs w:val="20"/>
            <w:vertAlign w:val="superscript"/>
            <w:lang w:val="en"/>
          </w:rPr>
          <w:t>7</w:t>
        </w:r>
      </w:hyperlink>
    </w:p>
    <w:p w14:paraId="37B57A33" w14:textId="77777777" w:rsidR="00992163" w:rsidRPr="0008457F" w:rsidRDefault="00992163" w:rsidP="00992163">
      <w:pPr>
        <w:spacing w:after="0"/>
        <w:jc w:val="both"/>
        <w:rPr>
          <w:rFonts w:ascii="Arial" w:hAnsi="Arial" w:cs="Arial"/>
          <w:sz w:val="20"/>
          <w:szCs w:val="20"/>
          <w:lang w:val="en"/>
        </w:rPr>
      </w:pPr>
    </w:p>
    <w:p w14:paraId="7C80CF94" w14:textId="481DB59E" w:rsidR="0008457F" w:rsidRDefault="0008457F" w:rsidP="00992163">
      <w:pPr>
        <w:spacing w:after="0"/>
        <w:jc w:val="both"/>
        <w:rPr>
          <w:rFonts w:ascii="Arial" w:hAnsi="Arial" w:cs="Arial"/>
          <w:sz w:val="20"/>
          <w:szCs w:val="20"/>
          <w:lang w:val="en"/>
        </w:rPr>
      </w:pPr>
      <w:r w:rsidRPr="0008457F">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167" w:tooltip="Szanto PA, Luna&#10;MA, Tortoledo ME, White RA. Histologic grading of adenoid cystic carcinoma of&#10;the salivary glands. Cancer. 1984;54(6):1062-1069." w:history="1">
        <w:r w:rsidRPr="0008457F">
          <w:rPr>
            <w:rStyle w:val="Hyperlink"/>
            <w:rFonts w:ascii="Arial" w:hAnsi="Arial" w:cs="Arial"/>
            <w:sz w:val="20"/>
            <w:szCs w:val="20"/>
            <w:vertAlign w:val="superscript"/>
            <w:lang w:val="en"/>
          </w:rPr>
          <w:t>7</w:t>
        </w:r>
      </w:hyperlink>
      <w:r w:rsidRPr="0008457F">
        <w:rPr>
          <w:rFonts w:ascii="Arial" w:hAnsi="Arial" w:cs="Arial"/>
          <w:sz w:val="20"/>
          <w:szCs w:val="20"/>
          <w:lang w:val="en"/>
        </w:rPr>
        <w:t>Those adenoid cystic carcinomas showing 30% or greater of solid growth pattern are considered to be histologically high-grade carcinomas. The histologic grading of mucoepidermoid carcinoma includes a combination of growth pattern characteristics (eg, cystic, solid, neurotropism) and cytomorphologic findings (eg, anaplasia, mitoses, necrosis).</w:t>
      </w:r>
      <w:hyperlink w:anchor="5168" w:tooltip="Seethala RR,&#10;Dacic S, Cieply K, Kelly LM, Nikiforova MN. A reappraisal of the MECT1/MAML2&#10;translocation in salivary mucoepidermoid carcinomas. Am J Surg Pathol. 2010;34(8):1106-1121." w:history="1">
        <w:r w:rsidRPr="0008457F">
          <w:rPr>
            <w:rStyle w:val="Hyperlink"/>
            <w:rFonts w:ascii="Arial" w:hAnsi="Arial" w:cs="Arial"/>
            <w:sz w:val="20"/>
            <w:szCs w:val="20"/>
            <w:vertAlign w:val="superscript"/>
            <w:lang w:val="en"/>
          </w:rPr>
          <w:t>8,</w:t>
        </w:r>
      </w:hyperlink>
      <w:hyperlink w:anchor="5169" w:tooltip="Brandwein MS,&#10;Ivanov K, Wallace DI, et al. Mucoepidermoid carcinoma: a clinicopathologic&#10;study of 80 patients with special reference to histological grading. Am J Surg Pathol. 2001;25(7):835-845." w:history="1">
        <w:r w:rsidRPr="0008457F">
          <w:rPr>
            <w:rStyle w:val="Hyperlink"/>
            <w:rFonts w:ascii="Arial" w:hAnsi="Arial" w:cs="Arial"/>
            <w:sz w:val="20"/>
            <w:szCs w:val="20"/>
            <w:vertAlign w:val="superscript"/>
            <w:lang w:val="en"/>
          </w:rPr>
          <w:t>9,</w:t>
        </w:r>
      </w:hyperlink>
      <w:hyperlink w:anchor="5170" w:tooltip="Auclair PL, Goode RK, Ellis GL.&#10;Mucoepidermoid carcinoma of intraoral salivary glands. Evaluation and&#10;application of grading criteria in 143 cases. Cancer. 1992;69(8):2021-2030" w:history="1">
        <w:r w:rsidRPr="0008457F">
          <w:rPr>
            <w:rStyle w:val="Hyperlink"/>
            <w:rFonts w:ascii="Arial" w:hAnsi="Arial" w:cs="Arial"/>
            <w:sz w:val="20"/>
            <w:szCs w:val="20"/>
            <w:vertAlign w:val="superscript"/>
            <w:lang w:val="en"/>
          </w:rPr>
          <w:t>10</w:t>
        </w:r>
      </w:hyperlink>
      <w:r w:rsidRPr="0008457F">
        <w:rPr>
          <w:rFonts w:ascii="Arial" w:hAnsi="Arial" w:cs="Arial"/>
          <w:sz w:val="20"/>
          <w:szCs w:val="20"/>
          <w:lang w:val="en"/>
        </w:rPr>
        <w:t> Adenocarcinomas, not otherwise specified, do not have a formalized grading scheme and are graded intuitively based on cytomorphologic features.</w:t>
      </w:r>
      <w:hyperlink w:anchor="5164" w:tooltip="Seethala RR. Histologic grading&#10;and prognostic biomarkers in salivary gland carcinomas. Adv Anat Pathol. 2011;18(1):29-45."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xml:space="preserve">  </w:t>
      </w:r>
      <w:bookmarkStart w:id="0" w:name="_Hlk482356541"/>
      <w:r w:rsidRPr="0008457F">
        <w:rPr>
          <w:rFonts w:ascii="Arial" w:hAnsi="Arial" w:cs="Arial"/>
          <w:sz w:val="20"/>
          <w:szCs w:val="20"/>
          <w:lang w:val="en"/>
        </w:rPr>
        <w:t>Polymorphous adenocarcinomas are to be graded as per current WHO recommendations, though these are also graded intuitively as there are no listed criteria.</w:t>
      </w:r>
      <w:bookmarkEnd w:id="0"/>
    </w:p>
    <w:p w14:paraId="36CD45FE" w14:textId="77777777" w:rsidR="00992163" w:rsidRPr="0008457F" w:rsidRDefault="00992163" w:rsidP="00992163">
      <w:pPr>
        <w:spacing w:after="0"/>
        <w:jc w:val="both"/>
        <w:rPr>
          <w:rFonts w:ascii="Arial" w:hAnsi="Arial" w:cs="Arial"/>
          <w:sz w:val="20"/>
          <w:szCs w:val="20"/>
          <w:lang w:val="en"/>
        </w:rPr>
      </w:pPr>
    </w:p>
    <w:p w14:paraId="74A854AD" w14:textId="7C02E1B5" w:rsidR="0008457F" w:rsidRDefault="0008457F" w:rsidP="00992163">
      <w:pPr>
        <w:pStyle w:val="NormalWeb"/>
        <w:spacing w:before="0" w:beforeAutospacing="0" w:after="0" w:afterAutospacing="0" w:line="259" w:lineRule="auto"/>
        <w:jc w:val="both"/>
        <w:rPr>
          <w:rFonts w:ascii="Arial" w:hAnsi="Arial" w:cs="Arial"/>
          <w:sz w:val="20"/>
          <w:szCs w:val="20"/>
          <w:lang w:val="en"/>
        </w:rPr>
      </w:pPr>
      <w:r w:rsidRPr="0008457F">
        <w:rPr>
          <w:rFonts w:ascii="Arial" w:hAnsi="Arial" w:cs="Arial"/>
          <w:sz w:val="20"/>
          <w:szCs w:val="20"/>
          <w:lang w:val="en"/>
        </w:rPr>
        <w:t>Carcinoma ex pleomorphic adenoma is subclassifed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 mm to 6 mm.</w:t>
      </w:r>
      <w:hyperlink w:anchor="5171" w:tooltip="Williams MD,&#10;Ihrler S, Seethala RR. Carcinoma ex pleomorphic adenoma. In: El-Naggar AK, Chan&#10;JKC, Grandis JR, Takata T, Slootweg PJ, eds. WHO Classification of Head and Neck Tumours. 4th ed. Geneva,&#10;Switzerland: WHO Press; 2017:176-177." w:history="1">
        <w:r w:rsidRPr="0008457F">
          <w:rPr>
            <w:rStyle w:val="Hyperlink"/>
            <w:rFonts w:ascii="Arial" w:hAnsi="Arial" w:cs="Arial"/>
            <w:sz w:val="20"/>
            <w:szCs w:val="20"/>
            <w:vertAlign w:val="superscript"/>
            <w:lang w:val="en"/>
          </w:rPr>
          <w:t>11</w:t>
        </w:r>
      </w:hyperlink>
      <w:r w:rsidRPr="0008457F">
        <w:rPr>
          <w:rFonts w:ascii="Arial" w:hAnsi="Arial" w:cs="Arial"/>
          <w:sz w:val="20"/>
          <w:szCs w:val="20"/>
          <w:lang w:val="en"/>
        </w:rPr>
        <w:t xml:space="preserve"> Thus, there is no agreement on an optimal cut-off. However, from a practical standpoint, the terms </w:t>
      </w:r>
      <w:r w:rsidRPr="0008457F">
        <w:rPr>
          <w:rStyle w:val="Emphasis"/>
          <w:rFonts w:ascii="Arial" w:hAnsi="Arial" w:cs="Arial"/>
          <w:sz w:val="20"/>
          <w:szCs w:val="20"/>
          <w:lang w:val="en"/>
        </w:rPr>
        <w:t>intracapsular</w:t>
      </w:r>
      <w:r w:rsidRPr="0008457F">
        <w:rPr>
          <w:rFonts w:ascii="Arial" w:hAnsi="Arial" w:cs="Arial"/>
          <w:sz w:val="20"/>
          <w:szCs w:val="20"/>
          <w:lang w:val="en"/>
        </w:rPr>
        <w:t xml:space="preserve"> and </w:t>
      </w:r>
      <w:r w:rsidRPr="0008457F">
        <w:rPr>
          <w:rStyle w:val="Emphasis"/>
          <w:rFonts w:ascii="Arial" w:hAnsi="Arial" w:cs="Arial"/>
          <w:sz w:val="20"/>
          <w:szCs w:val="20"/>
          <w:lang w:val="en"/>
        </w:rPr>
        <w:t>minimally invasive</w:t>
      </w:r>
      <w:r w:rsidRPr="0008457F">
        <w:rPr>
          <w:rFonts w:ascii="Arial" w:hAnsi="Arial" w:cs="Arial"/>
          <w:sz w:val="20"/>
          <w:szCs w:val="20"/>
          <w:lang w:val="en"/>
        </w:rPr>
        <w:t xml:space="preserve"> should only be applied to uninodular tumors (as opposed to carcinomas arising in multinodular recurrent pleomorphic adenomas) with a well-delineated interface for which the entire lesional border has been microscopically evaluated. Prognosis has been linked to degree of invasion with noninvasive and minimally invasive cancers apparently having a better prognosis than invasive cancers.</w:t>
      </w:r>
      <w:hyperlink w:anchor="5164" w:tooltip="Seethala RR. Histologic grading&#10;and prognostic biomarkers in salivary gland carcinomas. Adv Anat Pathol. 2011;18(1):29-45." w:history="1">
        <w:r w:rsidRPr="0008457F">
          <w:rPr>
            <w:rFonts w:ascii="Arial" w:hAnsi="Arial" w:cs="Arial"/>
            <w:color w:val="0000FF"/>
            <w:sz w:val="20"/>
            <w:szCs w:val="20"/>
            <w:u w:val="single"/>
            <w:vertAlign w:val="superscript"/>
            <w:lang w:val="en"/>
          </w:rPr>
          <w:t>4,</w:t>
        </w:r>
      </w:hyperlink>
      <w:hyperlink w:anchor="5171" w:tooltip="Williams MD,&#10;Ihrler S, Seethala RR. Carcinoma ex pleomorphic adenoma. In: El-Naggar AK, Chan&#10;JKC, Grandis JR, Takata T, Slootweg PJ, eds. WHO Classification of Head and Neck Tumours. 4th ed. Geneva,&#10;Switzerland: WHO Press; 2017:176-177." w:history="1">
        <w:r w:rsidRPr="0008457F">
          <w:rPr>
            <w:rStyle w:val="Hyperlink"/>
            <w:rFonts w:ascii="Arial" w:hAnsi="Arial" w:cs="Arial"/>
            <w:sz w:val="20"/>
            <w:szCs w:val="20"/>
            <w:vertAlign w:val="superscript"/>
            <w:lang w:val="en"/>
          </w:rPr>
          <w:t>11,</w:t>
        </w:r>
      </w:hyperlink>
      <w:hyperlink w:anchor="5172" w:tooltip="Brandwein M,&#10;Huvos AG, Dardick I, Thomas MJ, Theise ND. Noninvasive and minimally invasive&#10;carcinoma ex mixed tumor: a clinicopathologic and ploidy study of 12 patients&#10;with major salivary tumors of low (or no?) malignant potential. Oral Surg Oral Med Oral Pat" w:history="1">
        <w:r w:rsidRPr="0008457F">
          <w:rPr>
            <w:rStyle w:val="Hyperlink"/>
            <w:rFonts w:ascii="Arial" w:hAnsi="Arial" w:cs="Arial"/>
            <w:sz w:val="20"/>
            <w:szCs w:val="20"/>
            <w:vertAlign w:val="superscript"/>
            <w:lang w:val="en"/>
          </w:rPr>
          <w:t>12</w:t>
        </w:r>
      </w:hyperlink>
    </w:p>
    <w:p w14:paraId="1599E50D" w14:textId="77777777" w:rsidR="00992163" w:rsidRPr="0008457F" w:rsidRDefault="00992163" w:rsidP="00992163">
      <w:pPr>
        <w:pStyle w:val="NormalWeb"/>
        <w:spacing w:before="0" w:beforeAutospacing="0" w:after="0" w:afterAutospacing="0" w:line="259" w:lineRule="auto"/>
        <w:jc w:val="both"/>
        <w:rPr>
          <w:rFonts w:ascii="Arial" w:hAnsi="Arial" w:cs="Arial"/>
          <w:sz w:val="20"/>
          <w:szCs w:val="20"/>
          <w:lang w:val="en"/>
        </w:rPr>
      </w:pPr>
    </w:p>
    <w:p w14:paraId="238C33BF" w14:textId="77777777" w:rsidR="00581EC7" w:rsidRDefault="00581EC7">
      <w:pPr>
        <w:rPr>
          <w:rFonts w:ascii="Arial" w:eastAsia="Times New Roman" w:hAnsi="Arial" w:cs="Arial"/>
          <w:sz w:val="20"/>
          <w:szCs w:val="20"/>
          <w:lang w:val="en"/>
        </w:rPr>
      </w:pPr>
      <w:r>
        <w:rPr>
          <w:rFonts w:ascii="Arial" w:eastAsia="Times New Roman" w:hAnsi="Arial" w:cs="Arial"/>
          <w:sz w:val="20"/>
          <w:szCs w:val="20"/>
          <w:lang w:val="en"/>
        </w:rPr>
        <w:br w:type="page"/>
      </w:r>
    </w:p>
    <w:p w14:paraId="78C5710C" w14:textId="7192B08E" w:rsidR="0008457F" w:rsidRPr="0008457F" w:rsidRDefault="0008457F" w:rsidP="0099216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lastRenderedPageBreak/>
        <w:t>References</w:t>
      </w:r>
    </w:p>
    <w:p w14:paraId="498ED178"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El-Naggar AK. Introduction. In: El-Naggar AK, Chan JKC, Grandis JR, Takata T, Slootweg PJ, eds. </w:t>
      </w:r>
      <w:r w:rsidRPr="0008457F">
        <w:rPr>
          <w:rStyle w:val="Emphasis"/>
          <w:rFonts w:ascii="Arial" w:hAnsi="Arial" w:cs="Arial"/>
          <w:iCs w:val="0"/>
          <w:sz w:val="20"/>
          <w:szCs w:val="20"/>
          <w:lang w:val="en"/>
        </w:rPr>
        <w:t>WHO Classification of Head and Neck Tumours</w:t>
      </w:r>
      <w:r w:rsidRPr="0008457F">
        <w:rPr>
          <w:rFonts w:ascii="Arial" w:hAnsi="Arial" w:cs="Arial"/>
          <w:sz w:val="20"/>
          <w:szCs w:val="20"/>
          <w:lang w:val="en"/>
        </w:rPr>
        <w:t>. 4th ed. Geneva, Switzerland: WHO Press; 2017:160-162.</w:t>
      </w:r>
    </w:p>
    <w:p w14:paraId="0706C908"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Spiro RH, Thaler HT, Hicks WF, Kher UA, Huvos AH, Strong EW. The importance of clinical staging of minor salivary gland carcinoma. </w:t>
      </w:r>
      <w:r w:rsidRPr="0008457F">
        <w:rPr>
          <w:rStyle w:val="Emphasis"/>
          <w:rFonts w:ascii="Arial" w:hAnsi="Arial" w:cs="Arial"/>
          <w:iCs w:val="0"/>
          <w:sz w:val="20"/>
          <w:szCs w:val="20"/>
          <w:lang w:val="en"/>
        </w:rPr>
        <w:t xml:space="preserve">Am J Surg. </w:t>
      </w:r>
      <w:r w:rsidRPr="0008457F">
        <w:rPr>
          <w:rFonts w:ascii="Arial" w:hAnsi="Arial" w:cs="Arial"/>
          <w:sz w:val="20"/>
          <w:szCs w:val="20"/>
          <w:lang w:val="en"/>
        </w:rPr>
        <w:t>1991;162(4):330-336.</w:t>
      </w:r>
    </w:p>
    <w:p w14:paraId="2A5AE29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Spiro RH, Huvos AG, Strong EW. Adenocarcinoma of salivary origin. Clinicopathologic study of 204 patients. </w:t>
      </w:r>
      <w:r w:rsidRPr="0008457F">
        <w:rPr>
          <w:rStyle w:val="Emphasis"/>
          <w:rFonts w:ascii="Arial" w:hAnsi="Arial" w:cs="Arial"/>
          <w:iCs w:val="0"/>
          <w:sz w:val="20"/>
          <w:szCs w:val="20"/>
          <w:lang w:val="en"/>
        </w:rPr>
        <w:t xml:space="preserve">Am J Surg. </w:t>
      </w:r>
      <w:r w:rsidRPr="0008457F">
        <w:rPr>
          <w:rFonts w:ascii="Arial" w:hAnsi="Arial" w:cs="Arial"/>
          <w:sz w:val="20"/>
          <w:szCs w:val="20"/>
          <w:lang w:val="en"/>
        </w:rPr>
        <w:t>1982;144(4):423-431.</w:t>
      </w:r>
    </w:p>
    <w:p w14:paraId="7BB48F67" w14:textId="77777777" w:rsidR="0008457F" w:rsidRPr="0008457F" w:rsidRDefault="0008457F" w:rsidP="00992163">
      <w:pPr>
        <w:numPr>
          <w:ilvl w:val="0"/>
          <w:numId w:val="6"/>
        </w:numPr>
        <w:spacing w:after="0" w:line="240" w:lineRule="auto"/>
        <w:divId w:val="259879163"/>
        <w:rPr>
          <w:rFonts w:ascii="Arial" w:eastAsia="Times New Roman" w:hAnsi="Arial" w:cs="Arial"/>
          <w:sz w:val="20"/>
          <w:szCs w:val="20"/>
          <w:lang w:val="en"/>
        </w:rPr>
      </w:pPr>
      <w:r w:rsidRPr="0008457F">
        <w:rPr>
          <w:rFonts w:ascii="Arial" w:eastAsia="Times New Roman" w:hAnsi="Arial" w:cs="Arial"/>
          <w:sz w:val="20"/>
          <w:szCs w:val="20"/>
          <w:lang w:val="en"/>
        </w:rPr>
        <w:t xml:space="preserve">Seethala RR. Histologic grading and prognostic biomarkers in salivary gland carcinomas. </w:t>
      </w:r>
      <w:r w:rsidRPr="0008457F">
        <w:rPr>
          <w:rStyle w:val="Emphasis"/>
          <w:rFonts w:ascii="Arial" w:eastAsia="Times New Roman" w:hAnsi="Arial" w:cs="Arial"/>
          <w:sz w:val="20"/>
          <w:szCs w:val="20"/>
          <w:lang w:val="en"/>
        </w:rPr>
        <w:t xml:space="preserve">Adv Anat Pathol. </w:t>
      </w:r>
      <w:r w:rsidRPr="0008457F">
        <w:rPr>
          <w:rFonts w:ascii="Arial" w:eastAsia="Times New Roman" w:hAnsi="Arial" w:cs="Arial"/>
          <w:sz w:val="20"/>
          <w:szCs w:val="20"/>
          <w:lang w:val="en"/>
        </w:rPr>
        <w:t>2011;18(1):29-45.</w:t>
      </w:r>
    </w:p>
    <w:p w14:paraId="58EE519C"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Kane WJ, McCaffrey TV, Olsen KD, Lewis JE. Primary parotid malignancies. A clinical and pathologic review. </w:t>
      </w:r>
      <w:r w:rsidRPr="0008457F">
        <w:rPr>
          <w:rStyle w:val="Emphasis"/>
          <w:rFonts w:ascii="Arial" w:hAnsi="Arial" w:cs="Arial"/>
          <w:iCs w:val="0"/>
          <w:sz w:val="20"/>
          <w:szCs w:val="20"/>
          <w:lang w:val="en"/>
        </w:rPr>
        <w:t xml:space="preserve">Arch Otolaryngol Head Neck Surg. </w:t>
      </w:r>
      <w:r w:rsidRPr="0008457F">
        <w:rPr>
          <w:rFonts w:ascii="Arial" w:hAnsi="Arial" w:cs="Arial"/>
          <w:sz w:val="20"/>
          <w:szCs w:val="20"/>
          <w:lang w:val="en"/>
        </w:rPr>
        <w:t>1991;117(3):307-315.</w:t>
      </w:r>
    </w:p>
    <w:p w14:paraId="49BDBCCA"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Lydiatt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0F007989"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Szanto PA, Luna MA, Tortoledo ME, White RA. Histologic grading of adenoid cystic carcinoma of the salivary glands.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1984;54(6):1062-1069.</w:t>
      </w:r>
    </w:p>
    <w:p w14:paraId="204342A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Seethala RR, Dacic S, Cieply K, Kelly LM, Nikiforova MN. A reappraisal of the MECT1/MAML2 translocation in salivary mucoepidermoid carcinomas. </w:t>
      </w:r>
      <w:r w:rsidRPr="0008457F">
        <w:rPr>
          <w:rStyle w:val="Emphasis"/>
          <w:rFonts w:ascii="Arial" w:hAnsi="Arial" w:cs="Arial"/>
          <w:iCs w:val="0"/>
          <w:sz w:val="20"/>
          <w:szCs w:val="20"/>
          <w:lang w:val="en"/>
        </w:rPr>
        <w:t xml:space="preserve">Am J Surg Pathol. </w:t>
      </w:r>
      <w:r w:rsidRPr="0008457F">
        <w:rPr>
          <w:rFonts w:ascii="Arial" w:hAnsi="Arial" w:cs="Arial"/>
          <w:sz w:val="20"/>
          <w:szCs w:val="20"/>
          <w:lang w:val="en"/>
        </w:rPr>
        <w:t>2010;34(8):1106-1121.</w:t>
      </w:r>
    </w:p>
    <w:p w14:paraId="4F61D2BE"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Brandwein MS, Ivanov K, Wallace DI, et al. Mucoepidermoid carcinoma: a clinicopathologic study of 80 patients with special reference to histological grading. </w:t>
      </w:r>
      <w:r w:rsidRPr="0008457F">
        <w:rPr>
          <w:rStyle w:val="Emphasis"/>
          <w:rFonts w:ascii="Arial" w:hAnsi="Arial" w:cs="Arial"/>
          <w:iCs w:val="0"/>
          <w:sz w:val="20"/>
          <w:szCs w:val="20"/>
          <w:lang w:val="en"/>
        </w:rPr>
        <w:t xml:space="preserve">Am J Surg Pathol. </w:t>
      </w:r>
      <w:r w:rsidRPr="0008457F">
        <w:rPr>
          <w:rFonts w:ascii="Arial" w:hAnsi="Arial" w:cs="Arial"/>
          <w:sz w:val="20"/>
          <w:szCs w:val="20"/>
          <w:lang w:val="en"/>
        </w:rPr>
        <w:t>2001;25(7):835-845.</w:t>
      </w:r>
    </w:p>
    <w:p w14:paraId="76DEB270" w14:textId="77777777" w:rsidR="0008457F" w:rsidRPr="0008457F" w:rsidRDefault="0008457F" w:rsidP="00992163">
      <w:pPr>
        <w:numPr>
          <w:ilvl w:val="0"/>
          <w:numId w:val="6"/>
        </w:numPr>
        <w:spacing w:after="0" w:line="240" w:lineRule="auto"/>
        <w:divId w:val="259879163"/>
        <w:rPr>
          <w:rFonts w:ascii="Arial" w:eastAsia="Times New Roman" w:hAnsi="Arial" w:cs="Arial"/>
          <w:sz w:val="20"/>
          <w:szCs w:val="20"/>
          <w:lang w:val="en"/>
        </w:rPr>
      </w:pPr>
      <w:r w:rsidRPr="0008457F">
        <w:rPr>
          <w:rFonts w:ascii="Arial" w:eastAsia="Times New Roman" w:hAnsi="Arial" w:cs="Arial"/>
          <w:sz w:val="20"/>
          <w:szCs w:val="20"/>
          <w:lang w:val="en"/>
        </w:rPr>
        <w:t xml:space="preserve">Auclair PL, Goode RK, Ellis GL. Mucoepidermoid carcinoma of intraoral salivary glands. Evaluation and application of grading criteria in 143 cases. </w:t>
      </w:r>
      <w:r w:rsidRPr="0008457F">
        <w:rPr>
          <w:rStyle w:val="Emphasis"/>
          <w:rFonts w:ascii="Arial" w:eastAsia="Times New Roman" w:hAnsi="Arial" w:cs="Arial"/>
          <w:sz w:val="20"/>
          <w:szCs w:val="20"/>
          <w:lang w:val="en"/>
        </w:rPr>
        <w:t xml:space="preserve">Cancer. </w:t>
      </w:r>
      <w:r w:rsidRPr="0008457F">
        <w:rPr>
          <w:rFonts w:ascii="Arial" w:eastAsia="Times New Roman" w:hAnsi="Arial" w:cs="Arial"/>
          <w:sz w:val="20"/>
          <w:szCs w:val="20"/>
          <w:lang w:val="en"/>
        </w:rPr>
        <w:t>1992;69(8):2021-2030</w:t>
      </w:r>
    </w:p>
    <w:p w14:paraId="587076B6" w14:textId="77777777" w:rsidR="0008457F" w:rsidRP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Williams MD, Ihrler S, Seethala RR. Carcinoma ex pleomorphic adenoma. In: El-Naggar AK, Chan JKC, Grandis JR, Takata T, Slootweg PJ, eds. </w:t>
      </w:r>
      <w:r w:rsidRPr="0008457F">
        <w:rPr>
          <w:rStyle w:val="Emphasis"/>
          <w:rFonts w:ascii="Arial" w:hAnsi="Arial" w:cs="Arial"/>
          <w:iCs w:val="0"/>
          <w:sz w:val="20"/>
          <w:szCs w:val="20"/>
          <w:lang w:val="en"/>
        </w:rPr>
        <w:t>WHO Classification of Head and Neck Tumours</w:t>
      </w:r>
      <w:r w:rsidRPr="0008457F">
        <w:rPr>
          <w:rFonts w:ascii="Arial" w:hAnsi="Arial" w:cs="Arial"/>
          <w:sz w:val="20"/>
          <w:szCs w:val="20"/>
          <w:lang w:val="en"/>
        </w:rPr>
        <w:t>. 4th ed. Geneva, Switzerland: WHO Press; 2017:176-177.</w:t>
      </w:r>
    </w:p>
    <w:p w14:paraId="6D87000D" w14:textId="505C8116" w:rsidR="0008457F" w:rsidRDefault="0008457F" w:rsidP="00992163">
      <w:pPr>
        <w:numPr>
          <w:ilvl w:val="0"/>
          <w:numId w:val="6"/>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Brandwein M, Huvos AG, Dardick I, Thomas MJ, Theise ND. Noninvasive and minimally invasive carcinoma ex mixed tumor: a clinicopathologic and ploidy study of 12 patients with major salivary tumors of low (or no?) malignant potential. </w:t>
      </w:r>
      <w:r w:rsidRPr="0008457F">
        <w:rPr>
          <w:rStyle w:val="Emphasis"/>
          <w:rFonts w:ascii="Arial" w:hAnsi="Arial" w:cs="Arial"/>
          <w:iCs w:val="0"/>
          <w:sz w:val="20"/>
          <w:szCs w:val="20"/>
          <w:lang w:val="en"/>
        </w:rPr>
        <w:t xml:space="preserve">Oral Surg Oral Med Oral Pathol Oral Radiol Endod. </w:t>
      </w:r>
      <w:r w:rsidRPr="0008457F">
        <w:rPr>
          <w:rFonts w:ascii="Arial" w:hAnsi="Arial" w:cs="Arial"/>
          <w:sz w:val="20"/>
          <w:szCs w:val="20"/>
          <w:lang w:val="en"/>
        </w:rPr>
        <w:t>1996;81(6):655-664.</w:t>
      </w:r>
    </w:p>
    <w:p w14:paraId="07D0FFC3" w14:textId="77777777" w:rsidR="00992163" w:rsidRPr="0008457F" w:rsidRDefault="00992163" w:rsidP="00992163">
      <w:pPr>
        <w:spacing w:after="0" w:line="240" w:lineRule="auto"/>
        <w:ind w:left="750" w:right="30"/>
        <w:divId w:val="259879163"/>
        <w:rPr>
          <w:rFonts w:ascii="Arial" w:hAnsi="Arial" w:cs="Arial"/>
          <w:sz w:val="20"/>
          <w:szCs w:val="20"/>
          <w:lang w:val="en"/>
        </w:rPr>
      </w:pPr>
    </w:p>
    <w:p w14:paraId="6F19EE0D" w14:textId="77777777" w:rsidR="0008457F" w:rsidRPr="0008457F" w:rsidRDefault="0008457F" w:rsidP="00992163">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D. Perineural Invasion</w:t>
      </w:r>
    </w:p>
    <w:p w14:paraId="50CE6853" w14:textId="77777777" w:rsidR="0008457F" w:rsidRPr="0008457F" w:rsidRDefault="0008457F" w:rsidP="00992163">
      <w:pPr>
        <w:keepNext/>
        <w:tabs>
          <w:tab w:val="left" w:pos="1890"/>
        </w:tabs>
        <w:spacing w:after="0"/>
        <w:jc w:val="both"/>
        <w:rPr>
          <w:rFonts w:ascii="Arial" w:hAnsi="Arial" w:cs="Arial"/>
          <w:sz w:val="20"/>
          <w:szCs w:val="20"/>
          <w:lang w:val="en"/>
        </w:rPr>
      </w:pPr>
      <w:r w:rsidRPr="0008457F">
        <w:rPr>
          <w:rFonts w:ascii="Arial" w:hAnsi="Arial" w:cs="Arial"/>
          <w:sz w:val="20"/>
          <w:szCs w:val="20"/>
          <w:lang w:val="en"/>
        </w:rPr>
        <w:t>The presence of perineural invasion (neurotropism) is an important predictor of poor prognosis in head and neck cancer of virtually all sites.</w:t>
      </w:r>
      <w:hyperlink w:anchor="5176" w:tooltip="Smith BD, Haffty&#10;BG. Prognostic factoris in patients with head and neck cancer. In: Harrison LB,&#10;Sessions RB, Hong WK, eds. Head and Neck Cancer:&#10;A Multidisciplinary Approach. Philadelphia: Lippincott Williams and&#10;Wilkins; 2009:51-75." w:history="1">
        <w:r w:rsidRPr="0008457F">
          <w:rPr>
            <w:rStyle w:val="Hyperlink"/>
            <w:rFonts w:ascii="Arial" w:hAnsi="Arial" w:cs="Arial"/>
            <w:sz w:val="20"/>
            <w:szCs w:val="20"/>
            <w:vertAlign w:val="superscript"/>
            <w:lang w:val="en"/>
          </w:rPr>
          <w:t>1</w:t>
        </w:r>
      </w:hyperlink>
      <w:r w:rsidRPr="0008457F">
        <w:rPr>
          <w:rFonts w:ascii="Arial" w:hAnsi="Arial" w:cs="Arial"/>
          <w:sz w:val="20"/>
          <w:szCs w:val="20"/>
          <w:lang w:val="en"/>
        </w:rPr>
        <w:t xml:space="preserve"> The majority of studies evaluating the influence of perineural invasion on therapy and prognosis are limited to head and neck squamous cell carcinoma. However, relative to salivary gland carcinomas, facial nerve dysfunction and perineural involvement are factors influencing the indication for neck dissection, postoperative radiation therapy, and survival rate. Perineural invasion (neurotropism) in the primary salivary gland carcinomas, especially the facial nerve, is associated with recurrent tumor</w:t>
      </w:r>
      <w:hyperlink w:anchor="5177" w:tooltip="Ali S, Palmer&#10;FL, Yu C, et al. A predictive nomogram for recurrence of carcinoma of the major&#10;salivary glands. JAMA Otolaryngol Head&#10;Neck Surg. 2013;139(7):698-705." w:history="1">
        <w:r w:rsidRPr="0008457F">
          <w:rPr>
            <w:rStyle w:val="Hyperlink"/>
            <w:rFonts w:ascii="Arial" w:hAnsi="Arial" w:cs="Arial"/>
            <w:sz w:val="20"/>
            <w:szCs w:val="20"/>
            <w:vertAlign w:val="superscript"/>
            <w:lang w:val="en"/>
          </w:rPr>
          <w:t>2</w:t>
        </w:r>
      </w:hyperlink>
      <w:r w:rsidRPr="0008457F">
        <w:rPr>
          <w:rFonts w:ascii="Arial" w:hAnsi="Arial" w:cs="Arial"/>
          <w:sz w:val="20"/>
          <w:szCs w:val="20"/>
          <w:lang w:val="en"/>
        </w:rPr>
        <w:t xml:space="preserve"> and decreased survival. Further, facial nerve involvement by carcinoma has been found to be predictive of occult metastases.</w:t>
      </w:r>
      <w:hyperlink w:anchor="5178" w:tooltip="Frankenthaler&#10;RA, Luna MA, Lee SS, et al. Prognostic variables in parotid gland cancer. Arch Otolaryngol Head Neck Surg. 1991;117(11):1251-1256." w:history="1">
        <w:r w:rsidRPr="0008457F">
          <w:rPr>
            <w:rStyle w:val="Hyperlink"/>
            <w:rFonts w:ascii="Arial" w:hAnsi="Arial" w:cs="Arial"/>
            <w:sz w:val="20"/>
            <w:szCs w:val="20"/>
            <w:vertAlign w:val="superscript"/>
            <w:lang w:val="en"/>
          </w:rPr>
          <w:t>3</w:t>
        </w:r>
      </w:hyperlink>
      <w:r w:rsidRPr="0008457F">
        <w:rPr>
          <w:rFonts w:ascii="Arial" w:hAnsi="Arial" w:cs="Arial"/>
          <w:sz w:val="20"/>
          <w:szCs w:val="20"/>
          <w:lang w:val="en"/>
        </w:rPr>
        <w:t>Among other prognostic indicators, perineural invasion in minor salivary gland tumors has been shown to be statistically significant to the outcome.</w:t>
      </w:r>
      <w:hyperlink w:anchor="5179" w:tooltip="Copelli C,&#10;Bianchi B, Ferrari S, Ferri A, Sesenna E. Malignant tumors of intraoral minor&#10;salivary glands. Oral Oncol. 2008;44(7):658-663." w:history="1">
        <w:r w:rsidRPr="0008457F">
          <w:rPr>
            <w:rStyle w:val="Hyperlink"/>
            <w:rFonts w:ascii="Arial" w:hAnsi="Arial" w:cs="Arial"/>
            <w:sz w:val="20"/>
            <w:szCs w:val="20"/>
            <w:vertAlign w:val="superscript"/>
            <w:lang w:val="en"/>
          </w:rPr>
          <w:t>4</w:t>
        </w:r>
      </w:hyperlink>
      <w:r w:rsidRPr="0008457F">
        <w:rPr>
          <w:rFonts w:ascii="Arial" w:hAnsi="Arial" w:cs="Arial"/>
          <w:color w:val="FF0000"/>
          <w:sz w:val="20"/>
          <w:szCs w:val="20"/>
          <w:lang w:val="en"/>
        </w:rPr>
        <w:t> </w:t>
      </w:r>
      <w:r w:rsidRPr="0008457F">
        <w:rPr>
          <w:rFonts w:ascii="Arial" w:hAnsi="Arial" w:cs="Arial"/>
          <w:sz w:val="20"/>
          <w:szCs w:val="20"/>
          <w:lang w:val="en"/>
        </w:rPr>
        <w:t>Given the significance relative to prognosis and treatment, perineural invasion is a required data element in the reporting of salivary gland carcinomas. </w:t>
      </w:r>
    </w:p>
    <w:p w14:paraId="7FF27207" w14:textId="77777777" w:rsidR="00992163" w:rsidRDefault="0008457F" w:rsidP="00992163">
      <w:pPr>
        <w:keepNext/>
        <w:tabs>
          <w:tab w:val="left" w:pos="1890"/>
        </w:tabs>
        <w:spacing w:after="0"/>
        <w:rPr>
          <w:rFonts w:ascii="Arial" w:hAnsi="Arial" w:cs="Arial"/>
          <w:sz w:val="20"/>
          <w:szCs w:val="20"/>
          <w:lang w:val="en"/>
        </w:rPr>
      </w:pPr>
      <w:r w:rsidRPr="0008457F">
        <w:rPr>
          <w:rFonts w:ascii="Arial" w:hAnsi="Arial" w:cs="Arial"/>
          <w:sz w:val="20"/>
          <w:szCs w:val="20"/>
          <w:lang w:val="en"/>
        </w:rPr>
        <w:t> </w:t>
      </w:r>
    </w:p>
    <w:p w14:paraId="22FE78B4" w14:textId="3FDF98B7" w:rsidR="0008457F" w:rsidRPr="00992163" w:rsidRDefault="0008457F" w:rsidP="00992163">
      <w:pPr>
        <w:keepNext/>
        <w:tabs>
          <w:tab w:val="left" w:pos="1890"/>
        </w:tabs>
        <w:spacing w:after="0" w:line="240" w:lineRule="auto"/>
        <w:rPr>
          <w:rFonts w:ascii="Arial" w:hAnsi="Arial" w:cs="Arial"/>
          <w:sz w:val="20"/>
          <w:szCs w:val="20"/>
          <w:lang w:val="en"/>
        </w:rPr>
      </w:pPr>
      <w:r w:rsidRPr="0008457F">
        <w:rPr>
          <w:rFonts w:ascii="Arial" w:eastAsia="Times New Roman" w:hAnsi="Arial" w:cs="Arial"/>
          <w:sz w:val="20"/>
          <w:szCs w:val="20"/>
          <w:lang w:val="en"/>
        </w:rPr>
        <w:t>References</w:t>
      </w:r>
    </w:p>
    <w:p w14:paraId="17695880"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Smith BD, Haffty BG. Prognostic factoris in patients with head and neck cancer. In: Harrison LB, Sessions RB, Hong WK, eds. </w:t>
      </w:r>
      <w:r w:rsidRPr="0008457F">
        <w:rPr>
          <w:rStyle w:val="Emphasis"/>
          <w:rFonts w:ascii="Arial" w:hAnsi="Arial" w:cs="Arial"/>
          <w:iCs w:val="0"/>
          <w:sz w:val="20"/>
          <w:szCs w:val="20"/>
          <w:lang w:val="en"/>
        </w:rPr>
        <w:t>Head and Neck Cancer: A Multidisciplinary Approach</w:t>
      </w:r>
      <w:r w:rsidRPr="0008457F">
        <w:rPr>
          <w:rFonts w:ascii="Arial" w:hAnsi="Arial" w:cs="Arial"/>
          <w:sz w:val="20"/>
          <w:szCs w:val="20"/>
          <w:lang w:val="en"/>
        </w:rPr>
        <w:t>. Philadelphia: Lippincott Williams and Wilkins; 2009:51-75.</w:t>
      </w:r>
    </w:p>
    <w:p w14:paraId="3F74E870"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Ali S, Palmer FL, Yu C, et al. A predictive nomogram for recurrence of carcinoma of the major salivary glands. </w:t>
      </w:r>
      <w:r w:rsidRPr="0008457F">
        <w:rPr>
          <w:rStyle w:val="Emphasis"/>
          <w:rFonts w:ascii="Arial" w:hAnsi="Arial" w:cs="Arial"/>
          <w:iCs w:val="0"/>
          <w:sz w:val="20"/>
          <w:szCs w:val="20"/>
          <w:lang w:val="en"/>
        </w:rPr>
        <w:t xml:space="preserve">JAMA Otolaryngol Head Neck Surg. </w:t>
      </w:r>
      <w:r w:rsidRPr="0008457F">
        <w:rPr>
          <w:rFonts w:ascii="Arial" w:hAnsi="Arial" w:cs="Arial"/>
          <w:sz w:val="20"/>
          <w:szCs w:val="20"/>
          <w:lang w:val="en"/>
        </w:rPr>
        <w:t>2013;139(7):698-705.</w:t>
      </w:r>
    </w:p>
    <w:p w14:paraId="0305E489" w14:textId="77777777" w:rsidR="0008457F" w:rsidRPr="0008457F" w:rsidRDefault="0008457F" w:rsidP="00992163">
      <w:pPr>
        <w:numPr>
          <w:ilvl w:val="0"/>
          <w:numId w:val="7"/>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Frankenthaler RA, Luna MA, Lee SS, et al. Prognostic variables in parotid gland cancer. </w:t>
      </w:r>
      <w:r w:rsidRPr="0008457F">
        <w:rPr>
          <w:rStyle w:val="Emphasis"/>
          <w:rFonts w:ascii="Arial" w:hAnsi="Arial" w:cs="Arial"/>
          <w:iCs w:val="0"/>
          <w:sz w:val="20"/>
          <w:szCs w:val="20"/>
          <w:lang w:val="en"/>
        </w:rPr>
        <w:t xml:space="preserve">Arch Otolaryngol Head Neck Surg. </w:t>
      </w:r>
      <w:r w:rsidRPr="0008457F">
        <w:rPr>
          <w:rFonts w:ascii="Arial" w:hAnsi="Arial" w:cs="Arial"/>
          <w:sz w:val="20"/>
          <w:szCs w:val="20"/>
          <w:lang w:val="en"/>
        </w:rPr>
        <w:t>1991;117(11):1251-1256.</w:t>
      </w:r>
    </w:p>
    <w:p w14:paraId="773EC627" w14:textId="77777777" w:rsidR="00581EC7" w:rsidRPr="00581EC7" w:rsidRDefault="0008457F" w:rsidP="002F75B4">
      <w:pPr>
        <w:numPr>
          <w:ilvl w:val="0"/>
          <w:numId w:val="7"/>
        </w:numPr>
        <w:spacing w:after="0" w:line="240" w:lineRule="auto"/>
        <w:ind w:left="750" w:right="30"/>
        <w:rPr>
          <w:rFonts w:ascii="Arial" w:eastAsia="Times New Roman" w:hAnsi="Arial" w:cs="Arial"/>
          <w:b/>
          <w:bCs/>
          <w:sz w:val="20"/>
          <w:szCs w:val="20"/>
          <w:lang w:val="en"/>
        </w:rPr>
      </w:pPr>
      <w:r w:rsidRPr="00581EC7">
        <w:rPr>
          <w:rFonts w:ascii="Arial" w:hAnsi="Arial" w:cs="Arial"/>
          <w:sz w:val="20"/>
          <w:szCs w:val="20"/>
          <w:lang w:val="en"/>
        </w:rPr>
        <w:lastRenderedPageBreak/>
        <w:t xml:space="preserve">Copelli C, Bianchi B, Ferrari S, Ferri A, Sesenna E. Malignant tumors of intraoral minor salivary glands. </w:t>
      </w:r>
      <w:r w:rsidRPr="00581EC7">
        <w:rPr>
          <w:rStyle w:val="Emphasis"/>
          <w:rFonts w:ascii="Arial" w:hAnsi="Arial" w:cs="Arial"/>
          <w:iCs w:val="0"/>
          <w:sz w:val="20"/>
          <w:szCs w:val="20"/>
          <w:lang w:val="en"/>
        </w:rPr>
        <w:t xml:space="preserve">Oral Oncol. </w:t>
      </w:r>
      <w:r w:rsidRPr="00581EC7">
        <w:rPr>
          <w:rFonts w:ascii="Arial" w:hAnsi="Arial" w:cs="Arial"/>
          <w:sz w:val="20"/>
          <w:szCs w:val="20"/>
          <w:lang w:val="en"/>
        </w:rPr>
        <w:t>2008;44(7):658-663.</w:t>
      </w:r>
    </w:p>
    <w:p w14:paraId="6CC07B9B" w14:textId="77777777" w:rsidR="00581EC7" w:rsidRDefault="00581EC7" w:rsidP="00581EC7">
      <w:pPr>
        <w:spacing w:after="0" w:line="240" w:lineRule="auto"/>
        <w:ind w:right="30"/>
        <w:rPr>
          <w:rFonts w:ascii="Arial" w:hAnsi="Arial" w:cs="Arial"/>
          <w:sz w:val="20"/>
          <w:szCs w:val="20"/>
          <w:lang w:val="en"/>
        </w:rPr>
      </w:pPr>
    </w:p>
    <w:p w14:paraId="3B57449F" w14:textId="2F52ED09" w:rsidR="0008457F" w:rsidRDefault="0008457F" w:rsidP="00581EC7">
      <w:pPr>
        <w:spacing w:after="0" w:line="240" w:lineRule="auto"/>
        <w:ind w:right="30"/>
        <w:rPr>
          <w:rFonts w:ascii="Arial" w:eastAsia="Times New Roman" w:hAnsi="Arial" w:cs="Arial"/>
          <w:b/>
          <w:bCs/>
          <w:sz w:val="20"/>
          <w:szCs w:val="20"/>
          <w:lang w:val="en"/>
        </w:rPr>
      </w:pPr>
      <w:r w:rsidRPr="00581EC7">
        <w:rPr>
          <w:rFonts w:ascii="Arial" w:eastAsia="Times New Roman" w:hAnsi="Arial" w:cs="Arial"/>
          <w:b/>
          <w:bCs/>
          <w:sz w:val="20"/>
          <w:szCs w:val="20"/>
          <w:lang w:val="en"/>
        </w:rPr>
        <w:t>E. Surgical Margins</w:t>
      </w:r>
    </w:p>
    <w:p w14:paraId="1B5C3256" w14:textId="77777777" w:rsidR="00581EC7" w:rsidRPr="00581EC7" w:rsidRDefault="00581EC7" w:rsidP="00581EC7">
      <w:pPr>
        <w:spacing w:after="0" w:line="240" w:lineRule="auto"/>
        <w:ind w:right="30"/>
        <w:rPr>
          <w:rFonts w:ascii="Arial" w:eastAsia="Times New Roman" w:hAnsi="Arial" w:cs="Arial"/>
          <w:b/>
          <w:bCs/>
          <w:sz w:val="20"/>
          <w:szCs w:val="20"/>
          <w:lang w:val="en"/>
        </w:rPr>
      </w:pPr>
    </w:p>
    <w:p w14:paraId="1DF04F05" w14:textId="4E233201" w:rsidR="0008457F" w:rsidRDefault="0008457F" w:rsidP="008D3BC3">
      <w:pPr>
        <w:tabs>
          <w:tab w:val="left" w:pos="1890"/>
        </w:tabs>
        <w:spacing w:after="0"/>
        <w:rPr>
          <w:rFonts w:ascii="Arial" w:hAnsi="Arial" w:cs="Arial"/>
          <w:sz w:val="20"/>
          <w:szCs w:val="20"/>
          <w:lang w:val="en"/>
        </w:rPr>
      </w:pPr>
      <w:r w:rsidRPr="0008457F">
        <w:rPr>
          <w:rFonts w:ascii="Arial" w:hAnsi="Arial" w:cs="Arial"/>
          <w:sz w:val="20"/>
          <w:szCs w:val="20"/>
          <w:lang w:val="en"/>
        </w:rPr>
        <w:t>Complete surgical excision to include cancer-free surgical margins is the primary mode of therapy for salivary gland cancers, as retrospective studies have shown an increased risk for recurrence and decreased survival with positive surgical margins.</w:t>
      </w:r>
      <w:hyperlink w:anchor="5173" w:tooltip="Tran L, Sadeghi&#10;A, Hanson D, et al. Major salivary gland tumors: treatment results and&#10;prognostic factors. Laryngoscope. 1986;96(10):1139-1144." w:history="1">
        <w:r w:rsidRPr="0008457F">
          <w:rPr>
            <w:rStyle w:val="Hyperlink"/>
            <w:rFonts w:ascii="Arial" w:hAnsi="Arial" w:cs="Arial"/>
            <w:sz w:val="20"/>
            <w:szCs w:val="20"/>
            <w:vertAlign w:val="superscript"/>
            <w:lang w:val="en"/>
          </w:rPr>
          <w:t>1,</w:t>
        </w:r>
      </w:hyperlink>
      <w:hyperlink w:anchor="5174" w:tooltip="Vander Poorten&#10;VL, Balm AJ, Hilgers FJ, et al. The development of a prognostic score for&#10;patients with parotid carcinoma. Cancer. 1999;85(9):2057-2067." w:history="1">
        <w:r w:rsidRPr="0008457F">
          <w:rPr>
            <w:rStyle w:val="Hyperlink"/>
            <w:rFonts w:ascii="Arial" w:hAnsi="Arial" w:cs="Arial"/>
            <w:sz w:val="20"/>
            <w:szCs w:val="20"/>
            <w:vertAlign w:val="superscript"/>
            <w:lang w:val="en"/>
          </w:rPr>
          <w:t>2,</w:t>
        </w:r>
      </w:hyperlink>
      <w:hyperlink w:anchor="5175" w:tooltip="Amini A,&#10;Waxweiler TV, Brower JV, et al. Association of adjuvant chemoradiotherapy vs&#10;radiotherapy alone with survival in patients with resected major salivary gland&#10;carcinoma: data from the National Cancer Data Base. JAMA Otolaryngol Head Neck Surg. 2016;142(" w:history="1">
        <w:r w:rsidRPr="0008457F">
          <w:rPr>
            <w:rStyle w:val="Hyperlink"/>
            <w:rFonts w:ascii="Arial" w:hAnsi="Arial" w:cs="Arial"/>
            <w:sz w:val="20"/>
            <w:szCs w:val="20"/>
            <w:vertAlign w:val="superscript"/>
            <w:lang w:val="en"/>
          </w:rPr>
          <w:t>3</w:t>
        </w:r>
      </w:hyperlink>
      <w:r w:rsidRPr="0008457F">
        <w:rPr>
          <w:rFonts w:ascii="Arial" w:hAnsi="Arial" w:cs="Arial"/>
          <w:sz w:val="20"/>
          <w:szCs w:val="20"/>
          <w:lang w:val="en"/>
        </w:rPr>
        <w:t> The need for additional surgery is determined on the basis of histopathologic review; positive surgical margins are an indication for additional resection to ensure total tumor removal. </w:t>
      </w:r>
    </w:p>
    <w:p w14:paraId="37423152" w14:textId="77777777" w:rsidR="008D3BC3" w:rsidRPr="0008457F" w:rsidRDefault="008D3BC3" w:rsidP="008D3BC3">
      <w:pPr>
        <w:tabs>
          <w:tab w:val="left" w:pos="1890"/>
        </w:tabs>
        <w:spacing w:after="0"/>
        <w:rPr>
          <w:rFonts w:ascii="Arial" w:hAnsi="Arial" w:cs="Arial"/>
          <w:sz w:val="20"/>
          <w:szCs w:val="20"/>
          <w:lang w:val="en"/>
        </w:rPr>
      </w:pPr>
    </w:p>
    <w:p w14:paraId="271442B1" w14:textId="77777777" w:rsidR="0008457F" w:rsidRPr="0008457F" w:rsidRDefault="0008457F" w:rsidP="008D3BC3">
      <w:pPr>
        <w:keepNext/>
        <w:tabs>
          <w:tab w:val="left" w:pos="360"/>
          <w:tab w:val="left" w:pos="1890"/>
        </w:tabs>
        <w:spacing w:after="0"/>
        <w:outlineLvl w:val="1"/>
        <w:rPr>
          <w:rFonts w:ascii="Arial" w:hAnsi="Arial" w:cs="Arial"/>
          <w:sz w:val="20"/>
          <w:szCs w:val="20"/>
          <w:lang w:val="en"/>
        </w:rPr>
      </w:pPr>
      <w:r w:rsidRPr="0008457F">
        <w:rPr>
          <w:rStyle w:val="Strong"/>
          <w:rFonts w:ascii="Arial" w:hAnsi="Arial" w:cs="Arial"/>
          <w:bCs w:val="0"/>
          <w:sz w:val="20"/>
          <w:szCs w:val="20"/>
          <w:lang w:val="x-none"/>
        </w:rPr>
        <w:t>Orientation of Specimen</w:t>
      </w:r>
    </w:p>
    <w:p w14:paraId="301FC153" w14:textId="016AF248" w:rsidR="0008457F" w:rsidRDefault="0008457F" w:rsidP="008D3BC3">
      <w:pPr>
        <w:tabs>
          <w:tab w:val="left" w:pos="1890"/>
        </w:tabs>
        <w:spacing w:after="0"/>
        <w:rPr>
          <w:rFonts w:ascii="Arial" w:hAnsi="Arial" w:cs="Arial"/>
          <w:sz w:val="20"/>
          <w:szCs w:val="20"/>
          <w:lang w:val="en"/>
        </w:rPr>
      </w:pPr>
      <w:r w:rsidRPr="0008457F">
        <w:rPr>
          <w:rFonts w:ascii="Arial" w:hAnsi="Arial" w:cs="Arial"/>
          <w:sz w:val="20"/>
          <w:szCs w:val="20"/>
          <w:lang w:val="en"/>
        </w:rPr>
        <w:t>Complex specimens should be examined and oriented with the assistance of attending surgeons. Direct communication between the surgeon and pathologist is a critical component in specimen orientation and proper sectioning. Whenever possible, the tissue examination request form should include a drawing of the resected specimen showing the extent of the tumor and its relation to the anatomic structures of the region. The lines and extent of the resection can be depicted on preprinted adhesive labels and attached to the surgical pathology request forms.</w:t>
      </w:r>
    </w:p>
    <w:p w14:paraId="7EDD5F50" w14:textId="77777777" w:rsidR="008D3BC3" w:rsidRPr="0008457F" w:rsidRDefault="008D3BC3" w:rsidP="008D3BC3">
      <w:pPr>
        <w:tabs>
          <w:tab w:val="left" w:pos="1890"/>
        </w:tabs>
        <w:spacing w:after="0"/>
        <w:rPr>
          <w:rFonts w:ascii="Arial" w:hAnsi="Arial" w:cs="Arial"/>
          <w:sz w:val="20"/>
          <w:szCs w:val="20"/>
          <w:lang w:val="en"/>
        </w:rPr>
      </w:pPr>
    </w:p>
    <w:p w14:paraId="4D484FEA" w14:textId="77777777" w:rsidR="0008457F" w:rsidRPr="0008457F" w:rsidRDefault="0008457F" w:rsidP="008D3BC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6A2E97C7" w14:textId="77777777" w:rsidR="0008457F" w:rsidRPr="0008457F" w:rsidRDefault="0008457F" w:rsidP="008D3BC3">
      <w:pPr>
        <w:numPr>
          <w:ilvl w:val="0"/>
          <w:numId w:val="8"/>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Tran L, Sadeghi A, Hanson D, et al. Major salivary gland tumors: treatment results and prognostic factors. </w:t>
      </w:r>
      <w:r w:rsidRPr="0008457F">
        <w:rPr>
          <w:rStyle w:val="Emphasis"/>
          <w:rFonts w:ascii="Arial" w:hAnsi="Arial" w:cs="Arial"/>
          <w:iCs w:val="0"/>
          <w:sz w:val="20"/>
          <w:szCs w:val="20"/>
          <w:lang w:val="en"/>
        </w:rPr>
        <w:t xml:space="preserve">Laryngoscope. </w:t>
      </w:r>
      <w:r w:rsidRPr="0008457F">
        <w:rPr>
          <w:rFonts w:ascii="Arial" w:hAnsi="Arial" w:cs="Arial"/>
          <w:sz w:val="20"/>
          <w:szCs w:val="20"/>
          <w:lang w:val="en"/>
        </w:rPr>
        <w:t>1986;96(10):1139-1144.</w:t>
      </w:r>
    </w:p>
    <w:p w14:paraId="188189FB" w14:textId="77777777" w:rsidR="0008457F" w:rsidRPr="0008457F" w:rsidRDefault="0008457F" w:rsidP="008D3BC3">
      <w:pPr>
        <w:numPr>
          <w:ilvl w:val="0"/>
          <w:numId w:val="8"/>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Vander Poorten VL, Balm AJ, Hilgers FJ, et al. The development of a prognostic score for patients with parotid carcinoma.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1999;85(9):2057-2067.</w:t>
      </w:r>
    </w:p>
    <w:p w14:paraId="3C97301C" w14:textId="15696ACC" w:rsidR="0008457F" w:rsidRDefault="0008457F" w:rsidP="008D3BC3">
      <w:pPr>
        <w:numPr>
          <w:ilvl w:val="0"/>
          <w:numId w:val="8"/>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Amini A, Waxweiler TV, Brower JV, et al. Association of adjuvant chemoradiotherapy vs radiotherapy alone with survival in patients with resected major salivary gland carcinoma: data from the National Cancer Data Base. </w:t>
      </w:r>
      <w:r w:rsidRPr="0008457F">
        <w:rPr>
          <w:rStyle w:val="Emphasis"/>
          <w:rFonts w:ascii="Arial" w:hAnsi="Arial" w:cs="Arial"/>
          <w:iCs w:val="0"/>
          <w:sz w:val="20"/>
          <w:szCs w:val="20"/>
          <w:lang w:val="en"/>
        </w:rPr>
        <w:t xml:space="preserve">JAMA Otolaryngol Head Neck Surg. </w:t>
      </w:r>
      <w:r w:rsidRPr="0008457F">
        <w:rPr>
          <w:rFonts w:ascii="Arial" w:hAnsi="Arial" w:cs="Arial"/>
          <w:sz w:val="20"/>
          <w:szCs w:val="20"/>
          <w:lang w:val="en"/>
        </w:rPr>
        <w:t>2016;142(11):1100-1110.</w:t>
      </w:r>
    </w:p>
    <w:p w14:paraId="0832DC1F" w14:textId="77777777" w:rsidR="008D3BC3" w:rsidRPr="0008457F" w:rsidRDefault="008D3BC3" w:rsidP="008D3BC3">
      <w:pPr>
        <w:spacing w:after="0" w:line="240" w:lineRule="auto"/>
        <w:ind w:left="750" w:right="30"/>
        <w:divId w:val="259879163"/>
        <w:rPr>
          <w:rFonts w:ascii="Arial" w:hAnsi="Arial" w:cs="Arial"/>
          <w:sz w:val="20"/>
          <w:szCs w:val="20"/>
          <w:lang w:val="en"/>
        </w:rPr>
      </w:pPr>
    </w:p>
    <w:p w14:paraId="0F1D786B" w14:textId="77777777" w:rsidR="0008457F" w:rsidRPr="0008457F" w:rsidRDefault="0008457F">
      <w:pPr>
        <w:spacing w:after="0"/>
        <w:rPr>
          <w:rFonts w:ascii="Arial" w:eastAsia="Times New Roman" w:hAnsi="Arial" w:cs="Arial"/>
          <w:b/>
          <w:bCs/>
          <w:sz w:val="20"/>
          <w:szCs w:val="20"/>
          <w:lang w:val="en"/>
        </w:rPr>
      </w:pPr>
      <w:r w:rsidRPr="0008457F">
        <w:rPr>
          <w:rFonts w:ascii="Arial" w:eastAsia="Times New Roman" w:hAnsi="Arial" w:cs="Arial"/>
          <w:b/>
          <w:bCs/>
          <w:sz w:val="20"/>
          <w:szCs w:val="20"/>
          <w:lang w:val="en"/>
        </w:rPr>
        <w:t>F. Lymph Nodes</w:t>
      </w:r>
    </w:p>
    <w:p w14:paraId="215455B1" w14:textId="77777777" w:rsidR="008D3BC3" w:rsidRDefault="008D3BC3" w:rsidP="008D3BC3">
      <w:pPr>
        <w:keepNext/>
        <w:tabs>
          <w:tab w:val="left" w:pos="360"/>
          <w:tab w:val="left" w:pos="1890"/>
        </w:tabs>
        <w:spacing w:after="0"/>
        <w:jc w:val="both"/>
        <w:outlineLvl w:val="1"/>
        <w:rPr>
          <w:rStyle w:val="Strong"/>
          <w:rFonts w:ascii="Arial" w:hAnsi="Arial" w:cs="Arial"/>
          <w:bCs w:val="0"/>
          <w:sz w:val="20"/>
          <w:szCs w:val="20"/>
          <w:lang w:val="x-none"/>
        </w:rPr>
      </w:pPr>
    </w:p>
    <w:p w14:paraId="78A156F7" w14:textId="223333BB" w:rsidR="0008457F" w:rsidRPr="0008457F" w:rsidRDefault="0008457F" w:rsidP="008D3BC3">
      <w:pPr>
        <w:keepNext/>
        <w:tabs>
          <w:tab w:val="left" w:pos="360"/>
          <w:tab w:val="left" w:pos="1890"/>
        </w:tabs>
        <w:spacing w:after="0"/>
        <w:jc w:val="both"/>
        <w:outlineLvl w:val="1"/>
        <w:rPr>
          <w:rFonts w:ascii="Arial" w:hAnsi="Arial" w:cs="Arial"/>
          <w:sz w:val="20"/>
          <w:szCs w:val="20"/>
          <w:lang w:val="en"/>
        </w:rPr>
      </w:pPr>
      <w:r w:rsidRPr="0008457F">
        <w:rPr>
          <w:rStyle w:val="Strong"/>
          <w:rFonts w:ascii="Arial" w:hAnsi="Arial" w:cs="Arial"/>
          <w:bCs w:val="0"/>
          <w:sz w:val="20"/>
          <w:szCs w:val="20"/>
          <w:lang w:val="x-none"/>
        </w:rPr>
        <w:t>Measurement of Tumor Metastasis</w:t>
      </w:r>
    </w:p>
    <w:p w14:paraId="66CCF600" w14:textId="0C64CA4B"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180" w:tooltip="Smith BD, Haffty&#10;BG. Prognostic factoris in patients with head and neck cancer. In: Harrison LB,&#10;Sessions RB, Hong WK, eds. Head and Neck Cancer:&#10;A Multidisciplinary Approach. Philadelphia: Lippincott Williams and&#10;Wilkins; 2009:51-75." w:history="1">
        <w:r w:rsidRPr="0008457F">
          <w:rPr>
            <w:rStyle w:val="Hyperlink"/>
            <w:rFonts w:ascii="Arial" w:hAnsi="Arial" w:cs="Arial"/>
            <w:sz w:val="20"/>
            <w:szCs w:val="20"/>
            <w:vertAlign w:val="superscript"/>
            <w:lang w:val="en"/>
          </w:rPr>
          <w:t>1,</w:t>
        </w:r>
      </w:hyperlink>
      <w:hyperlink w:anchor="5181" w:tooltip="Seethala RR.&#10;Current state of neck dissection in the United States. Head Neck Pathol. 2009;3(3):238-245." w:history="1">
        <w:r w:rsidRPr="0008457F">
          <w:rPr>
            <w:rStyle w:val="Hyperlink"/>
            <w:rFonts w:ascii="Arial" w:hAnsi="Arial" w:cs="Arial"/>
            <w:sz w:val="20"/>
            <w:szCs w:val="20"/>
            <w:vertAlign w:val="superscript"/>
            <w:lang w:val="en"/>
          </w:rPr>
          <w:t>2</w:t>
        </w:r>
      </w:hyperlink>
      <w:r w:rsidRPr="0008457F">
        <w:rPr>
          <w:rFonts w:ascii="Arial" w:hAnsi="Arial" w:cs="Arial"/>
          <w:sz w:val="20"/>
          <w:szCs w:val="20"/>
          <w:lang w:val="en"/>
        </w:rPr>
        <w:t> </w:t>
      </w:r>
    </w:p>
    <w:p w14:paraId="11B14F34" w14:textId="77777777" w:rsidR="008D3BC3" w:rsidRPr="0008457F" w:rsidRDefault="008D3BC3" w:rsidP="008D3BC3">
      <w:pPr>
        <w:tabs>
          <w:tab w:val="left" w:pos="1890"/>
        </w:tabs>
        <w:spacing w:after="0"/>
        <w:jc w:val="both"/>
        <w:rPr>
          <w:rFonts w:ascii="Arial" w:hAnsi="Arial" w:cs="Arial"/>
          <w:sz w:val="20"/>
          <w:szCs w:val="20"/>
          <w:lang w:val="en"/>
        </w:rPr>
      </w:pPr>
    </w:p>
    <w:p w14:paraId="6006404E" w14:textId="77777777" w:rsidR="0008457F" w:rsidRPr="0008457F" w:rsidRDefault="0008457F" w:rsidP="008D3BC3">
      <w:pPr>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Special Procedures for Lymph Nodes</w:t>
      </w:r>
    </w:p>
    <w:p w14:paraId="5B6DDD53" w14:textId="5A383AF5"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At the current time, no additional special techniques should be used other than routine histology for the assessment of nodal metastases. Immunohistochemistry and polymerase chain reaction (PCR) to detect isolated tumor cells are considered investigational techniques at this time.</w:t>
      </w:r>
    </w:p>
    <w:p w14:paraId="3A3AA444" w14:textId="77777777" w:rsidR="008D3BC3" w:rsidRPr="0008457F" w:rsidRDefault="008D3BC3" w:rsidP="008D3BC3">
      <w:pPr>
        <w:tabs>
          <w:tab w:val="left" w:pos="1890"/>
        </w:tabs>
        <w:spacing w:after="0"/>
        <w:jc w:val="both"/>
        <w:rPr>
          <w:rFonts w:ascii="Arial" w:hAnsi="Arial" w:cs="Arial"/>
          <w:sz w:val="20"/>
          <w:szCs w:val="20"/>
          <w:lang w:val="en"/>
        </w:rPr>
      </w:pPr>
    </w:p>
    <w:p w14:paraId="20D0B1DD"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Lymph Node Number</w:t>
      </w:r>
    </w:p>
    <w:p w14:paraId="30F1E742" w14:textId="76BCA7AE"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For assessment of pN, a selective neck dissection will ordinarily include 10 or more lymph nodes, and a comprehensive neck dissection (radical or modified radical neck dissection) will ordinarily include 15 or more lymph nodes.</w:t>
      </w:r>
      <w:r w:rsidRPr="0008457F">
        <w:rPr>
          <w:rStyle w:val="Emphasis"/>
          <w:rFonts w:ascii="Arial" w:hAnsi="Arial" w:cs="Arial"/>
          <w:iCs w:val="0"/>
          <w:sz w:val="20"/>
          <w:szCs w:val="20"/>
          <w:lang w:val="en"/>
        </w:rPr>
        <w:t xml:space="preserve"> </w:t>
      </w:r>
      <w:r w:rsidRPr="0008457F">
        <w:rPr>
          <w:rFonts w:ascii="Arial" w:hAnsi="Arial" w:cs="Arial"/>
          <w:sz w:val="20"/>
          <w:szCs w:val="20"/>
          <w:lang w:val="en"/>
        </w:rPr>
        <w:t>Examination of fewer tumor-free nodes still mandates a pN0 designation.</w:t>
      </w:r>
    </w:p>
    <w:p w14:paraId="3E79BC64" w14:textId="77777777" w:rsidR="008D3BC3" w:rsidRPr="0008457F" w:rsidRDefault="008D3BC3" w:rsidP="008D3BC3">
      <w:pPr>
        <w:tabs>
          <w:tab w:val="left" w:pos="1890"/>
        </w:tabs>
        <w:spacing w:after="0"/>
        <w:jc w:val="both"/>
        <w:rPr>
          <w:rFonts w:ascii="Arial" w:hAnsi="Arial" w:cs="Arial"/>
          <w:sz w:val="20"/>
          <w:szCs w:val="20"/>
          <w:lang w:val="en"/>
        </w:rPr>
      </w:pPr>
    </w:p>
    <w:p w14:paraId="4B419E1A" w14:textId="77777777" w:rsidR="0008457F" w:rsidRPr="0008457F" w:rsidRDefault="0008457F" w:rsidP="008D3BC3">
      <w:pPr>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Regional Lymph Nodes (pN0): Isolated Tumor Cells</w:t>
      </w:r>
    </w:p>
    <w:p w14:paraId="57577BCB" w14:textId="203C1D3F" w:rsidR="0008457F" w:rsidRP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nonmorphologic techniques (eg, flow cytometry, DNA analysis, </w:t>
      </w:r>
      <w:r w:rsidRPr="0008457F">
        <w:rPr>
          <w:rFonts w:ascii="Arial" w:hAnsi="Arial" w:cs="Arial"/>
          <w:sz w:val="20"/>
          <w:szCs w:val="20"/>
          <w:lang w:val="en"/>
        </w:rPr>
        <w:lastRenderedPageBreak/>
        <w:t>PCR amplification of a specific tumor marker), they should be classified as N0 or M0, respectively.</w:t>
      </w:r>
      <w:hyperlink w:anchor="5182" w:tooltip="Sobin LH,&#10;Gospodarowicz MK, Wittekind CH, eds. TNM Classification&#10;of Malignant Tumours. New York: Wiley-Liss; 2009." w:history="1">
        <w:r w:rsidRPr="0008457F">
          <w:rPr>
            <w:rStyle w:val="Hyperlink"/>
            <w:rFonts w:ascii="Arial" w:hAnsi="Arial" w:cs="Arial"/>
            <w:sz w:val="20"/>
            <w:szCs w:val="20"/>
            <w:vertAlign w:val="superscript"/>
            <w:lang w:val="en"/>
          </w:rPr>
          <w:t>3,</w:t>
        </w:r>
      </w:hyperlink>
      <w:hyperlink w:anchor="5183" w:tooltip="Singletary SE,&#10;Greene FL, Sobin LH. Classification of isolated tumor cells: clarification of&#10;the 6th edition of the American Joint Committee on Cancer Staging Manual. Cancer. 2003;98(12):2740-2741." w:history="1">
        <w:r w:rsidRPr="0008457F">
          <w:rPr>
            <w:rStyle w:val="Hyperlink"/>
            <w:rFonts w:ascii="Arial" w:hAnsi="Arial" w:cs="Arial"/>
            <w:sz w:val="20"/>
            <w:szCs w:val="20"/>
            <w:vertAlign w:val="superscript"/>
            <w:lang w:val="en"/>
          </w:rPr>
          <w:t>4</w:t>
        </w:r>
      </w:hyperlink>
      <w:r w:rsidRPr="0008457F">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184" w:tooltip="Broglie MA,&#10;Haerle SK, Huber GF, Haile SR, Stoeckli SJ. Occult metastases detected by&#10;sentinel node biopsy in patients with early oral and oropharyngeal squamous&#10;cell carcinomas: Impact on survival. Head&#10;Neck. 2013;35(5):660-666." w:history="1">
        <w:r w:rsidRPr="0008457F">
          <w:rPr>
            <w:rStyle w:val="Hyperlink"/>
            <w:rFonts w:ascii="Arial" w:hAnsi="Arial" w:cs="Arial"/>
            <w:sz w:val="20"/>
            <w:szCs w:val="20"/>
            <w:vertAlign w:val="superscript"/>
            <w:lang w:val="en"/>
          </w:rPr>
          <w:t>5</w:t>
        </w:r>
      </w:hyperlink>
    </w:p>
    <w:p w14:paraId="540836A1" w14:textId="5F3D1DAB"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For purposes of pathologic evaluation, lymph nodes are organized by levels, as shown in Figure 2.</w:t>
      </w:r>
    </w:p>
    <w:p w14:paraId="46A8250D" w14:textId="77777777" w:rsidR="008D3BC3" w:rsidRPr="0008457F" w:rsidRDefault="008D3BC3" w:rsidP="008D3BC3">
      <w:pPr>
        <w:tabs>
          <w:tab w:val="left" w:pos="1890"/>
        </w:tabs>
        <w:spacing w:after="0"/>
        <w:jc w:val="both"/>
        <w:rPr>
          <w:rFonts w:ascii="Arial" w:hAnsi="Arial" w:cs="Arial"/>
          <w:sz w:val="20"/>
          <w:szCs w:val="20"/>
          <w:lang w:val="en"/>
        </w:rPr>
      </w:pPr>
    </w:p>
    <w:p w14:paraId="5A24A61D"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Classification of Neck Dissection</w:t>
      </w:r>
    </w:p>
    <w:p w14:paraId="122E72A7"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Radical neck dissection</w:t>
      </w:r>
    </w:p>
    <w:p w14:paraId="5BA6E16E"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Modified radical neck dissection, internal jugular vein and/or sternocleidomastoid muscle spared</w:t>
      </w:r>
    </w:p>
    <w:p w14:paraId="439A08CF" w14:textId="77777777" w:rsidR="008D3BC3" w:rsidRDefault="0008457F" w:rsidP="008D3BC3">
      <w:pPr>
        <w:pStyle w:val="ListParagraph"/>
        <w:numPr>
          <w:ilvl w:val="0"/>
          <w:numId w:val="11"/>
        </w:numPr>
        <w:tabs>
          <w:tab w:val="left" w:pos="1890"/>
        </w:tabs>
        <w:rPr>
          <w:rFonts w:ascii="Arial" w:hAnsi="Arial" w:cs="Arial"/>
          <w:sz w:val="20"/>
          <w:szCs w:val="20"/>
          <w:lang w:val="en"/>
        </w:rPr>
      </w:pPr>
      <w:r w:rsidRPr="008D3BC3">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5181" w:tooltip="Seethala RR.&#10;Current state of neck dissection in the United States. Head Neck Pathol. 2009;3(3):238-245." w:history="1">
        <w:r w:rsidRPr="008D3BC3">
          <w:rPr>
            <w:rStyle w:val="Hyperlink"/>
            <w:rFonts w:ascii="Arial" w:hAnsi="Arial" w:cs="Arial"/>
            <w:sz w:val="20"/>
            <w:szCs w:val="20"/>
            <w:vertAlign w:val="superscript"/>
            <w:lang w:val="en"/>
          </w:rPr>
          <w:t>2,</w:t>
        </w:r>
      </w:hyperlink>
      <w:hyperlink w:anchor="5185" w:tooltip="Ferlito A,&#10;Robbins KT, Shah JP, et al. Proposal for a rational classification of neck&#10;dissections. Head Neck. 2011;33(3):445-450." w:history="1">
        <w:r w:rsidRPr="008D3BC3">
          <w:rPr>
            <w:rStyle w:val="Hyperlink"/>
            <w:rFonts w:ascii="Arial" w:hAnsi="Arial" w:cs="Arial"/>
            <w:sz w:val="20"/>
            <w:szCs w:val="20"/>
            <w:vertAlign w:val="superscript"/>
            <w:lang w:val="en"/>
          </w:rPr>
          <w:t>6,</w:t>
        </w:r>
      </w:hyperlink>
      <w:hyperlink w:anchor="5186" w:tooltip="Robbins KT,&#10;Shaha AR, Medina JE, et al. Consensus statement on the classification and&#10;terminology of neck dissection. Arch&#10;Otolaryngol Head Neck Surg. 2008;134(5):536-538." w:history="1">
        <w:r w:rsidRPr="008D3BC3">
          <w:rPr>
            <w:rStyle w:val="Hyperlink"/>
            <w:rFonts w:ascii="Arial" w:hAnsi="Arial" w:cs="Arial"/>
            <w:sz w:val="20"/>
            <w:szCs w:val="20"/>
            <w:vertAlign w:val="superscript"/>
            <w:lang w:val="en"/>
          </w:rPr>
          <w:t>7</w:t>
        </w:r>
      </w:hyperlink>
      <w:r w:rsidRPr="008D3BC3">
        <w:rPr>
          <w:rFonts w:ascii="Arial" w:hAnsi="Arial" w:cs="Arial"/>
          <w:sz w:val="20"/>
          <w:szCs w:val="20"/>
          <w:lang w:val="en"/>
        </w:rPr>
        <w:t>:</w:t>
      </w:r>
    </w:p>
    <w:p w14:paraId="26E0765B" w14:textId="77777777" w:rsid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Supraomohyoid neck dissection</w:t>
      </w:r>
    </w:p>
    <w:p w14:paraId="14D45B62" w14:textId="77777777" w:rsid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Posterolateral neck dissection</w:t>
      </w:r>
    </w:p>
    <w:p w14:paraId="3D5C6056" w14:textId="77777777" w:rsid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Lateral neck dissection</w:t>
      </w:r>
    </w:p>
    <w:p w14:paraId="1B36E226" w14:textId="1D937781" w:rsidR="0008457F" w:rsidRPr="008D3BC3" w:rsidRDefault="0008457F" w:rsidP="008D3BC3">
      <w:pPr>
        <w:pStyle w:val="ListParagraph"/>
        <w:numPr>
          <w:ilvl w:val="1"/>
          <w:numId w:val="11"/>
        </w:numPr>
        <w:tabs>
          <w:tab w:val="left" w:pos="1890"/>
        </w:tabs>
        <w:rPr>
          <w:rFonts w:ascii="Arial" w:hAnsi="Arial" w:cs="Arial"/>
          <w:sz w:val="20"/>
          <w:szCs w:val="20"/>
          <w:lang w:val="en"/>
        </w:rPr>
      </w:pPr>
      <w:r w:rsidRPr="008D3BC3">
        <w:rPr>
          <w:rFonts w:ascii="Arial" w:hAnsi="Arial" w:cs="Arial"/>
          <w:sz w:val="20"/>
          <w:szCs w:val="20"/>
          <w:lang w:val="en"/>
        </w:rPr>
        <w:t>Central compartment neck dissection</w:t>
      </w:r>
    </w:p>
    <w:p w14:paraId="238E9C0E" w14:textId="5E698E67" w:rsidR="0008457F" w:rsidRPr="0008457F" w:rsidRDefault="0008457F" w:rsidP="008D3BC3">
      <w:pPr>
        <w:pStyle w:val="ListParagraph"/>
        <w:numPr>
          <w:ilvl w:val="0"/>
          <w:numId w:val="11"/>
        </w:numPr>
        <w:tabs>
          <w:tab w:val="left" w:pos="1890"/>
        </w:tabs>
        <w:rPr>
          <w:rFonts w:ascii="Arial" w:hAnsi="Arial" w:cs="Arial"/>
          <w:sz w:val="20"/>
          <w:szCs w:val="20"/>
          <w:lang w:val="en"/>
        </w:rPr>
      </w:pPr>
      <w:r w:rsidRPr="0008457F">
        <w:rPr>
          <w:rFonts w:ascii="Arial" w:hAnsi="Arial" w:cs="Arial"/>
          <w:sz w:val="20"/>
          <w:szCs w:val="20"/>
          <w:lang w:val="en"/>
        </w:rPr>
        <w:t>Superselective neck dissection (SSND), a relatively new term defined by dissection of the fibrofatty elements of 2 or less levels.</w:t>
      </w:r>
      <w:hyperlink w:anchor="5187" w:tooltip="Suarez C,&#10;Rodrigo JP, Robbins KT, et al. Superselective neck dissection: rationale,&#10;indications, and results. Eur Arch&#10;Otorhinolaryngol. 2013." w:history="1">
        <w:r w:rsidRPr="008D3BC3">
          <w:t>8</w:t>
        </w:r>
      </w:hyperlink>
    </w:p>
    <w:p w14:paraId="31058D2B" w14:textId="1288F54A" w:rsidR="0008457F" w:rsidRPr="0008457F" w:rsidRDefault="0008457F" w:rsidP="008D3BC3">
      <w:pPr>
        <w:pStyle w:val="ListParagraph"/>
        <w:numPr>
          <w:ilvl w:val="0"/>
          <w:numId w:val="11"/>
        </w:numPr>
        <w:tabs>
          <w:tab w:val="left" w:pos="1890"/>
        </w:tabs>
        <w:rPr>
          <w:rFonts w:ascii="Arial" w:hAnsi="Arial" w:cs="Arial"/>
          <w:sz w:val="20"/>
          <w:szCs w:val="20"/>
          <w:lang w:val="en"/>
        </w:rPr>
      </w:pPr>
      <w:r w:rsidRPr="0008457F">
        <w:rPr>
          <w:rFonts w:ascii="Arial" w:hAnsi="Arial" w:cs="Arial"/>
          <w:sz w:val="20"/>
          <w:szCs w:val="20"/>
          <w:lang w:val="en"/>
        </w:rPr>
        <w:t>Extended radical neck dissection, as specified by the surgeon</w:t>
      </w:r>
    </w:p>
    <w:p w14:paraId="3D057A6C" w14:textId="77777777" w:rsidR="0008457F" w:rsidRPr="0008457F" w:rsidRDefault="0008457F">
      <w:pPr>
        <w:tabs>
          <w:tab w:val="left" w:pos="1890"/>
        </w:tabs>
        <w:ind w:left="360" w:hanging="360"/>
        <w:rPr>
          <w:rFonts w:ascii="Arial" w:hAnsi="Arial" w:cs="Arial"/>
          <w:sz w:val="20"/>
          <w:szCs w:val="20"/>
          <w:lang w:val="en"/>
        </w:rPr>
      </w:pPr>
      <w:r w:rsidRPr="0008457F">
        <w:rPr>
          <w:rFonts w:ascii="Arial" w:eastAsiaTheme="minorHAnsi" w:hAnsi="Arial" w:cs="Arial"/>
          <w:noProof/>
          <w:sz w:val="20"/>
          <w:szCs w:val="20"/>
        </w:rPr>
        <w:drawing>
          <wp:inline distT="0" distB="0" distL="0" distR="0" wp14:anchorId="4C88722A" wp14:editId="29908ECC">
            <wp:extent cx="2245360" cy="2695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360" cy="2695575"/>
                    </a:xfrm>
                    <a:prstGeom prst="rect">
                      <a:avLst/>
                    </a:prstGeom>
                    <a:noFill/>
                    <a:ln>
                      <a:noFill/>
                    </a:ln>
                  </pic:spPr>
                </pic:pic>
              </a:graphicData>
            </a:graphic>
          </wp:inline>
        </w:drawing>
      </w:r>
    </w:p>
    <w:p w14:paraId="163645DF" w14:textId="77777777" w:rsidR="0008457F" w:rsidRPr="0008457F" w:rsidRDefault="0008457F" w:rsidP="008D3BC3">
      <w:pPr>
        <w:tabs>
          <w:tab w:val="left" w:pos="360"/>
          <w:tab w:val="left" w:pos="720"/>
          <w:tab w:val="left" w:pos="1080"/>
          <w:tab w:val="left" w:pos="1440"/>
          <w:tab w:val="left" w:pos="1800"/>
          <w:tab w:val="left" w:pos="1890"/>
          <w:tab w:val="left" w:pos="2160"/>
          <w:tab w:val="left" w:pos="2520"/>
          <w:tab w:val="left" w:pos="2880"/>
        </w:tabs>
        <w:jc w:val="both"/>
        <w:rPr>
          <w:rFonts w:ascii="Arial" w:hAnsi="Arial" w:cs="Arial"/>
          <w:sz w:val="20"/>
          <w:szCs w:val="20"/>
          <w:lang w:val="en"/>
        </w:rPr>
      </w:pPr>
      <w:r w:rsidRPr="0008457F">
        <w:rPr>
          <w:rStyle w:val="Strong"/>
          <w:rFonts w:ascii="Arial" w:hAnsi="Arial" w:cs="Arial"/>
          <w:sz w:val="20"/>
          <w:szCs w:val="20"/>
          <w:lang w:val="en"/>
        </w:rPr>
        <w:t>Figure 2.</w:t>
      </w:r>
      <w:r w:rsidRPr="0008457F">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subdigastric group; level IIB, upper jugular nodes in the submuscular recess; level VA, spinal accessory nodes; and level VB, the supraclavicular and transverse cervical nodes. From: Flint PW, et al, eds. </w:t>
      </w:r>
      <w:r w:rsidRPr="0008457F">
        <w:rPr>
          <w:rStyle w:val="Emphasis"/>
          <w:rFonts w:ascii="Arial" w:hAnsi="Arial" w:cs="Arial"/>
          <w:iCs w:val="0"/>
          <w:sz w:val="20"/>
          <w:szCs w:val="20"/>
          <w:lang w:val="en"/>
        </w:rPr>
        <w:t>Cummings Otolaryngology: Head and Neck Surgery.</w:t>
      </w:r>
      <w:r w:rsidRPr="0008457F">
        <w:rPr>
          <w:rFonts w:ascii="Arial" w:hAnsi="Arial" w:cs="Arial"/>
          <w:sz w:val="20"/>
          <w:szCs w:val="20"/>
          <w:lang w:val="en"/>
        </w:rPr>
        <w:t xml:space="preserve"> 5th ed. Philadelphia, PA; Saunders: 2010. Reproduced with permission © Elsevier.</w:t>
      </w:r>
    </w:p>
    <w:p w14:paraId="521506BC" w14:textId="3B03CC55" w:rsidR="0008457F" w:rsidRPr="0008457F" w:rsidRDefault="0008457F" w:rsidP="00581EC7">
      <w:pPr>
        <w:jc w:val="both"/>
        <w:rPr>
          <w:rFonts w:ascii="Arial" w:hAnsi="Arial" w:cs="Arial"/>
          <w:sz w:val="20"/>
          <w:szCs w:val="20"/>
          <w:lang w:val="en"/>
        </w:rPr>
      </w:pPr>
      <w:proofErr w:type="gramStart"/>
      <w:r w:rsidRPr="0008457F">
        <w:rPr>
          <w:rFonts w:ascii="Arial" w:hAnsi="Arial" w:cs="Arial"/>
          <w:sz w:val="20"/>
          <w:szCs w:val="20"/>
          <w:lang w:val="en"/>
        </w:rPr>
        <w:t>In order for</w:t>
      </w:r>
      <w:proofErr w:type="gramEnd"/>
      <w:r w:rsidRPr="0008457F">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w:t>
      </w:r>
      <w:r w:rsidRPr="0008457F">
        <w:rPr>
          <w:rFonts w:ascii="Arial" w:hAnsi="Arial" w:cs="Arial"/>
          <w:sz w:val="20"/>
          <w:szCs w:val="20"/>
          <w:lang w:val="en"/>
        </w:rPr>
        <w:lastRenderedPageBreak/>
        <w:t>perform and the details of the local anatomy in the specimens they submit for examination or, in other manners, orient those specimens for pathologists.</w:t>
      </w:r>
      <w:r w:rsidRPr="0008457F">
        <w:rPr>
          <w:rFonts w:ascii="Arial" w:hAnsi="Arial" w:cs="Arial"/>
          <w:sz w:val="20"/>
          <w:szCs w:val="20"/>
          <w:vertAlign w:val="superscript"/>
          <w:lang w:val="en"/>
        </w:rPr>
        <w:t> </w:t>
      </w:r>
    </w:p>
    <w:p w14:paraId="016B38CA" w14:textId="7C41F6E1" w:rsidR="0008457F" w:rsidRPr="0008457F" w:rsidRDefault="0008457F">
      <w:pPr>
        <w:rPr>
          <w:rFonts w:ascii="Arial" w:hAnsi="Arial" w:cs="Arial"/>
          <w:sz w:val="20"/>
          <w:szCs w:val="20"/>
          <w:lang w:val="en"/>
        </w:rPr>
      </w:pPr>
      <w:r w:rsidRPr="0008457F">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096E4313"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 Submental Group (Sublevel IA) </w:t>
      </w:r>
    </w:p>
    <w:p w14:paraId="0CAC653B" w14:textId="4F164E31"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within the triangular boundary of the anterior belly of the digastric muscles and the hyoid bone.</w:t>
      </w:r>
    </w:p>
    <w:p w14:paraId="25C298F3" w14:textId="77777777" w:rsidR="008D3BC3" w:rsidRPr="0008457F" w:rsidRDefault="008D3BC3" w:rsidP="008D3BC3">
      <w:pPr>
        <w:spacing w:after="0"/>
        <w:rPr>
          <w:rFonts w:ascii="Arial" w:hAnsi="Arial" w:cs="Arial"/>
          <w:sz w:val="20"/>
          <w:szCs w:val="20"/>
          <w:lang w:val="en"/>
        </w:rPr>
      </w:pPr>
    </w:p>
    <w:p w14:paraId="4CB446C6"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 Submandibular Group (Sublevel IB) </w:t>
      </w:r>
    </w:p>
    <w:p w14:paraId="554B95F6" w14:textId="35727260"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029AAD63" w14:textId="77777777" w:rsidR="008D3BC3" w:rsidRPr="0008457F" w:rsidRDefault="008D3BC3" w:rsidP="008D3BC3">
      <w:pPr>
        <w:spacing w:after="0"/>
        <w:rPr>
          <w:rFonts w:ascii="Arial" w:hAnsi="Arial" w:cs="Arial"/>
          <w:sz w:val="20"/>
          <w:szCs w:val="20"/>
          <w:lang w:val="en"/>
        </w:rPr>
      </w:pPr>
    </w:p>
    <w:p w14:paraId="4FC4DC8D"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Level II. Upper Jugular Group (Sublevels IIA and IIB)</w:t>
      </w:r>
    </w:p>
    <w:p w14:paraId="1F806D26" w14:textId="02FA60A5"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5A5A5DD4" w14:textId="77777777" w:rsidR="008D3BC3" w:rsidRPr="0008457F" w:rsidRDefault="008D3BC3" w:rsidP="008D3BC3">
      <w:pPr>
        <w:spacing w:after="0"/>
        <w:rPr>
          <w:rFonts w:ascii="Arial" w:hAnsi="Arial" w:cs="Arial"/>
          <w:sz w:val="20"/>
          <w:szCs w:val="20"/>
          <w:lang w:val="en"/>
        </w:rPr>
      </w:pPr>
    </w:p>
    <w:p w14:paraId="1CE80866"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 xml:space="preserve">Level III. Middle Jugular Group </w:t>
      </w:r>
    </w:p>
    <w:p w14:paraId="159032A6" w14:textId="57CE6E38"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2567353C" w14:textId="77777777" w:rsidR="008D3BC3" w:rsidRPr="0008457F" w:rsidRDefault="008D3BC3" w:rsidP="008D3BC3">
      <w:pPr>
        <w:spacing w:after="0"/>
        <w:rPr>
          <w:rFonts w:ascii="Arial" w:hAnsi="Arial" w:cs="Arial"/>
          <w:sz w:val="20"/>
          <w:szCs w:val="20"/>
          <w:lang w:val="en"/>
        </w:rPr>
      </w:pPr>
    </w:p>
    <w:p w14:paraId="57F3BE61"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 xml:space="preserve">Level IV. Lower Jugular Group </w:t>
      </w:r>
    </w:p>
    <w:p w14:paraId="49BC8608" w14:textId="0371FEF1" w:rsidR="0008457F" w:rsidRDefault="0008457F" w:rsidP="008D3BC3">
      <w:pPr>
        <w:spacing w:after="0"/>
        <w:rPr>
          <w:rFonts w:ascii="Arial" w:hAnsi="Arial" w:cs="Arial"/>
          <w:sz w:val="20"/>
          <w:szCs w:val="20"/>
          <w:lang w:val="en"/>
        </w:rPr>
      </w:pPr>
      <w:r w:rsidRPr="0008457F">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474E033F" w14:textId="77777777" w:rsidR="008D3BC3" w:rsidRPr="0008457F" w:rsidRDefault="008D3BC3" w:rsidP="008D3BC3">
      <w:pPr>
        <w:spacing w:after="0"/>
        <w:rPr>
          <w:rFonts w:ascii="Arial" w:hAnsi="Arial" w:cs="Arial"/>
          <w:sz w:val="20"/>
          <w:szCs w:val="20"/>
          <w:lang w:val="en"/>
        </w:rPr>
      </w:pPr>
    </w:p>
    <w:p w14:paraId="606EB220" w14:textId="77777777" w:rsidR="0008457F" w:rsidRPr="0008457F" w:rsidRDefault="0008457F" w:rsidP="008D3BC3">
      <w:pPr>
        <w:keepNext/>
        <w:tabs>
          <w:tab w:val="left" w:pos="1890"/>
        </w:tabs>
        <w:spacing w:after="0"/>
        <w:rPr>
          <w:rFonts w:ascii="Arial" w:hAnsi="Arial" w:cs="Arial"/>
          <w:sz w:val="20"/>
          <w:szCs w:val="20"/>
          <w:lang w:val="en"/>
        </w:rPr>
      </w:pPr>
      <w:r w:rsidRPr="0008457F">
        <w:rPr>
          <w:rStyle w:val="Strong"/>
          <w:rFonts w:ascii="Arial" w:hAnsi="Arial" w:cs="Arial"/>
          <w:sz w:val="20"/>
          <w:szCs w:val="20"/>
          <w:lang w:val="en"/>
        </w:rPr>
        <w:t>Level V. Posterior Triangle Group (Sublevels VA and VB)</w:t>
      </w:r>
    </w:p>
    <w:p w14:paraId="52839E69" w14:textId="16DF5B5C" w:rsidR="0008457F" w:rsidRDefault="0008457F" w:rsidP="008D3BC3">
      <w:pPr>
        <w:spacing w:after="0"/>
        <w:rPr>
          <w:rFonts w:ascii="Arial" w:hAnsi="Arial" w:cs="Arial"/>
          <w:sz w:val="20"/>
          <w:szCs w:val="20"/>
          <w:lang w:val="en"/>
        </w:rPr>
      </w:pPr>
      <w:r w:rsidRPr="0008457F">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11C0993D" w14:textId="77777777" w:rsidR="008D3BC3" w:rsidRPr="0008457F" w:rsidRDefault="008D3BC3" w:rsidP="008D3BC3">
      <w:pPr>
        <w:spacing w:after="0"/>
        <w:rPr>
          <w:rFonts w:ascii="Arial" w:hAnsi="Arial" w:cs="Arial"/>
          <w:sz w:val="20"/>
          <w:szCs w:val="20"/>
          <w:lang w:val="en"/>
        </w:rPr>
      </w:pPr>
    </w:p>
    <w:p w14:paraId="1E611204" w14:textId="77777777" w:rsidR="0008457F" w:rsidRPr="0008457F" w:rsidRDefault="0008457F" w:rsidP="008D3BC3">
      <w:pPr>
        <w:spacing w:after="0"/>
        <w:rPr>
          <w:rFonts w:ascii="Arial" w:hAnsi="Arial" w:cs="Arial"/>
          <w:sz w:val="20"/>
          <w:szCs w:val="20"/>
          <w:lang w:val="en"/>
        </w:rPr>
      </w:pPr>
      <w:r w:rsidRPr="0008457F">
        <w:rPr>
          <w:rStyle w:val="Strong"/>
          <w:rFonts w:ascii="Arial" w:hAnsi="Arial" w:cs="Arial"/>
          <w:sz w:val="20"/>
          <w:szCs w:val="20"/>
          <w:lang w:val="en"/>
        </w:rPr>
        <w:t>Level VI. Anterior (Central) Compartment</w:t>
      </w:r>
    </w:p>
    <w:p w14:paraId="5BE50D96" w14:textId="7DDD6B2E" w:rsidR="0008457F" w:rsidRDefault="0008457F" w:rsidP="008D3BC3">
      <w:pPr>
        <w:spacing w:after="0"/>
        <w:rPr>
          <w:rFonts w:ascii="Arial" w:hAnsi="Arial" w:cs="Arial"/>
          <w:sz w:val="20"/>
          <w:szCs w:val="20"/>
          <w:lang w:val="en"/>
        </w:rPr>
      </w:pPr>
      <w:r w:rsidRPr="0008457F">
        <w:rPr>
          <w:rFonts w:ascii="Arial" w:hAnsi="Arial" w:cs="Arial"/>
          <w:sz w:val="20"/>
          <w:szCs w:val="20"/>
          <w:lang w:val="en"/>
        </w:rPr>
        <w:t xml:space="preserve">Lymph nodes in this compartment include the pre- and paratracheal nodes, precricoid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3265CF4E" w14:textId="77777777" w:rsidR="008D3BC3" w:rsidRPr="0008457F" w:rsidRDefault="008D3BC3" w:rsidP="008D3BC3">
      <w:pPr>
        <w:spacing w:after="0"/>
        <w:jc w:val="both"/>
        <w:rPr>
          <w:rFonts w:ascii="Arial" w:hAnsi="Arial" w:cs="Arial"/>
          <w:sz w:val="20"/>
          <w:szCs w:val="20"/>
          <w:lang w:val="en"/>
        </w:rPr>
      </w:pPr>
    </w:p>
    <w:p w14:paraId="7D472322"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sz w:val="20"/>
          <w:szCs w:val="20"/>
          <w:lang w:val="en"/>
        </w:rPr>
        <w:t>Level VII. Superior Mediastinal Lymph Nodes</w:t>
      </w:r>
    </w:p>
    <w:p w14:paraId="2D1BC1EB" w14:textId="77777777" w:rsidR="0008457F" w:rsidRP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 xml:space="preserve">Metastases at level VII are considered regional lymph node metastases; all other mediastinal lymph node metastases are considered distant metastases. </w:t>
      </w:r>
    </w:p>
    <w:p w14:paraId="1CEB23DF" w14:textId="77777777" w:rsidR="0008457F" w:rsidRPr="0008457F" w:rsidRDefault="0008457F">
      <w:pPr>
        <w:rPr>
          <w:rFonts w:ascii="Arial" w:hAnsi="Arial" w:cs="Arial"/>
          <w:sz w:val="20"/>
          <w:szCs w:val="20"/>
          <w:lang w:val="en"/>
        </w:rPr>
      </w:pPr>
      <w:r w:rsidRPr="0008457F">
        <w:rPr>
          <w:rFonts w:ascii="Arial" w:hAnsi="Arial" w:cs="Arial"/>
          <w:sz w:val="20"/>
          <w:szCs w:val="20"/>
          <w:lang w:val="en"/>
        </w:rPr>
        <w:lastRenderedPageBreak/>
        <w:t> </w:t>
      </w:r>
    </w:p>
    <w:p w14:paraId="41EE9E5C" w14:textId="643BA47B" w:rsidR="0008457F" w:rsidRPr="0008457F" w:rsidRDefault="0008457F" w:rsidP="008D3BC3">
      <w:pPr>
        <w:rPr>
          <w:rFonts w:ascii="Arial" w:hAnsi="Arial" w:cs="Arial"/>
          <w:sz w:val="20"/>
          <w:szCs w:val="20"/>
          <w:lang w:val="en"/>
        </w:rPr>
      </w:pPr>
      <w:r w:rsidRPr="0008457F">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7A3E16AB"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bCs w:val="0"/>
          <w:sz w:val="20"/>
          <w:szCs w:val="20"/>
          <w:lang w:val="en"/>
        </w:rPr>
        <w:t>Extranodal Extension</w:t>
      </w:r>
    </w:p>
    <w:p w14:paraId="709953FB" w14:textId="244ADC23" w:rsidR="0008457F" w:rsidRDefault="0008457F" w:rsidP="008D3BC3">
      <w:pPr>
        <w:tabs>
          <w:tab w:val="left" w:pos="1890"/>
        </w:tabs>
        <w:spacing w:after="0"/>
        <w:jc w:val="both"/>
        <w:rPr>
          <w:rFonts w:ascii="Arial" w:hAnsi="Arial" w:cs="Arial"/>
          <w:sz w:val="20"/>
          <w:szCs w:val="20"/>
          <w:lang w:val="en"/>
        </w:rPr>
      </w:pPr>
      <w:r w:rsidRPr="0008457F">
        <w:rPr>
          <w:rFonts w:ascii="Arial" w:hAnsi="Arial" w:cs="Arial"/>
          <w:sz w:val="20"/>
          <w:szCs w:val="20"/>
          <w:lang w:val="en"/>
        </w:rPr>
        <w:t>The status of cervical lymph nodes is the single most important prognostic factor in aerodigestive cancer. For uniformity and based on existing evidence (albeit a much smaller scale)</w:t>
      </w:r>
      <w:hyperlink w:anchor="5188" w:tooltip="Erovic BM, Shah&#10;MD, Bruch G, et al. Outcome analysis of 215 patients with parotid gland tumors:&#10;a retrospective cohort analysis. J&#10;Otolaryngol Head Neck Surg. 2015;44:43." w:history="1">
        <w:r w:rsidRPr="0008457F">
          <w:rPr>
            <w:rStyle w:val="Hyperlink"/>
            <w:rFonts w:ascii="Arial" w:hAnsi="Arial" w:cs="Arial"/>
            <w:sz w:val="20"/>
            <w:szCs w:val="20"/>
            <w:vertAlign w:val="superscript"/>
            <w:lang w:val="en"/>
          </w:rPr>
          <w:t>9</w:t>
        </w:r>
      </w:hyperlink>
      <w:r w:rsidRPr="0008457F">
        <w:rPr>
          <w:rFonts w:ascii="Arial" w:hAnsi="Arial" w:cs="Arial"/>
          <w:sz w:val="20"/>
          <w:szCs w:val="20"/>
          <w:lang w:val="en"/>
        </w:rPr>
        <w:t>, these principles are applied to salivary gland carcinomas as well. All macroscopically negative or equivocal lymph nodes should be submitted in toto. Grossly positive nodes may be partially submitted for microscopic documentation of metastasis. Reporting of lymph nodes containing metastasis should include whether there is presence or absence of extranodal extension (ENE),</w:t>
      </w:r>
      <w:hyperlink w:anchor="5189"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08457F">
          <w:rPr>
            <w:rStyle w:val="Hyperlink"/>
            <w:rFonts w:ascii="Arial" w:hAnsi="Arial" w:cs="Arial"/>
            <w:sz w:val="20"/>
            <w:szCs w:val="20"/>
            <w:vertAlign w:val="superscript"/>
            <w:lang w:val="en"/>
          </w:rPr>
          <w:t>10</w:t>
        </w:r>
      </w:hyperlink>
      <w:r w:rsidRPr="0008457F">
        <w:rPr>
          <w:rFonts w:ascii="Arial" w:hAnsi="Arial" w:cs="Arial"/>
          <w:sz w:val="20"/>
          <w:szCs w:val="20"/>
          <w:lang w:val="en"/>
        </w:rPr>
        <w:t>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ENE</w:t>
      </w:r>
      <w:r w:rsidRPr="0008457F">
        <w:rPr>
          <w:rFonts w:ascii="Arial" w:hAnsi="Arial" w:cs="Arial"/>
          <w:sz w:val="20"/>
          <w:szCs w:val="20"/>
          <w:vertAlign w:val="subscript"/>
          <w:lang w:val="en"/>
        </w:rPr>
        <w:t>ma</w:t>
      </w:r>
      <w:r w:rsidRPr="0008457F">
        <w:rPr>
          <w:rFonts w:ascii="Arial" w:hAnsi="Arial" w:cs="Arial"/>
          <w:sz w:val="20"/>
          <w:szCs w:val="20"/>
          <w:lang w:val="en"/>
        </w:rPr>
        <w:t xml:space="preserve"> (&gt;2 mm) and ENE</w:t>
      </w:r>
      <w:r w:rsidRPr="0008457F">
        <w:rPr>
          <w:rFonts w:ascii="Arial" w:hAnsi="Arial" w:cs="Arial"/>
          <w:sz w:val="20"/>
          <w:szCs w:val="20"/>
          <w:vertAlign w:val="subscript"/>
          <w:lang w:val="en"/>
        </w:rPr>
        <w:t xml:space="preserve">mi </w:t>
      </w:r>
      <w:r w:rsidRPr="0008457F">
        <w:rPr>
          <w:rFonts w:ascii="Arial" w:hAnsi="Arial" w:cs="Arial"/>
          <w:sz w:val="20"/>
          <w:szCs w:val="20"/>
          <w:lang w:val="en"/>
        </w:rPr>
        <w:t> (≤2 mm).</w:t>
      </w:r>
      <w:hyperlink w:anchor="5190" w:tooltip="Ridge JA,&#10;Lydiatt WM, Patel SG, et al. Lip and oral cavity. In: Amin MB, ed. AJCC Cancer Staging Manual. 8th ed. New&#10;York, NY: Springer; 2017. " w:history="1">
        <w:r w:rsidRPr="0008457F">
          <w:rPr>
            <w:rStyle w:val="Hyperlink"/>
            <w:rFonts w:ascii="Arial" w:hAnsi="Arial" w:cs="Arial"/>
            <w:sz w:val="20"/>
            <w:szCs w:val="20"/>
            <w:vertAlign w:val="superscript"/>
            <w:lang w:val="en"/>
          </w:rPr>
          <w:t>11,</w:t>
        </w:r>
      </w:hyperlink>
      <w:hyperlink w:anchor="5191" w:tooltip="Ebrahimi A,&#10;Clark JR, Amit M, et al. Minimum nodal yield in oral squamous cell carcinoma:&#10;defining the standard of care in a multicenter international pooled validation&#10;study. Ann Surg Oncol. 2014;21(9):3049-3055." w:history="1">
        <w:r w:rsidRPr="0008457F">
          <w:rPr>
            <w:rStyle w:val="Hyperlink"/>
            <w:rFonts w:ascii="Arial" w:hAnsi="Arial" w:cs="Arial"/>
            <w:sz w:val="20"/>
            <w:szCs w:val="20"/>
            <w:vertAlign w:val="superscript"/>
            <w:lang w:val="en"/>
          </w:rPr>
          <w:t>12,</w:t>
        </w:r>
      </w:hyperlink>
      <w:hyperlink w:anchor="5192" w:tooltip="Prabhu RS,&#10;Hanasoge S, Magliocca KR, et al. Extent of pathologic extracapsular extension&#10;and outcomes in patients with nonoropharyngeal head and neck cancer treated&#10;with initial surgical resection. Cancer. 2014;120(10):1499-1506." w:history="1">
        <w:r w:rsidRPr="0008457F">
          <w:rPr>
            <w:rStyle w:val="Hyperlink"/>
            <w:rFonts w:ascii="Arial" w:hAnsi="Arial" w:cs="Arial"/>
            <w:sz w:val="20"/>
            <w:szCs w:val="20"/>
            <w:vertAlign w:val="superscript"/>
            <w:lang w:val="en"/>
          </w:rPr>
          <w:t>13,</w:t>
        </w:r>
      </w:hyperlink>
      <w:hyperlink w:anchor="5193" w:tooltip="Dunne AA, Muller&#10;HH, Eisele DW, Kessel K, Moll R, Werner JA. Meta-analysis of the prognostic&#10;significance of perinodal spread in head and neck squamous cell carcinomas&#10;(HNSCC) patients. Eur J cancer. 2006;42(12):1863-1868." w:history="1">
        <w:r w:rsidRPr="0008457F">
          <w:rPr>
            <w:rStyle w:val="Hyperlink"/>
            <w:rFonts w:ascii="Arial" w:hAnsi="Arial" w:cs="Arial"/>
            <w:sz w:val="20"/>
            <w:szCs w:val="20"/>
            <w:vertAlign w:val="superscript"/>
            <w:lang w:val="en"/>
          </w:rPr>
          <w:t>14</w:t>
        </w:r>
      </w:hyperlink>
      <w:r w:rsidRPr="0008457F">
        <w:rPr>
          <w:rFonts w:ascii="Arial" w:hAnsi="Arial" w:cs="Arial"/>
          <w:sz w:val="20"/>
          <w:szCs w:val="20"/>
          <w:lang w:val="en"/>
        </w:rPr>
        <w:t> However, pitfalls in the measurement (ie, in larger, matted lymph nodes, in nodes post fine-needle aspiration, and in nodes with near total replacement of lymph node architecture) and the disposition of soft tissue deposits is still not resolved. In general, absence of ENE in 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5194"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08457F">
          <w:rPr>
            <w:rStyle w:val="Hyperlink"/>
            <w:rFonts w:ascii="Arial" w:hAnsi="Arial" w:cs="Arial"/>
            <w:sz w:val="20"/>
            <w:szCs w:val="20"/>
            <w:vertAlign w:val="superscript"/>
            <w:lang w:val="en"/>
          </w:rPr>
          <w:t>15</w:t>
        </w:r>
      </w:hyperlink>
      <w:r w:rsidRPr="0008457F">
        <w:rPr>
          <w:rFonts w:ascii="Arial" w:hAnsi="Arial" w:cs="Arial"/>
          <w:sz w:val="20"/>
          <w:szCs w:val="20"/>
          <w:lang w:val="en"/>
        </w:rPr>
        <w:t> </w:t>
      </w:r>
    </w:p>
    <w:p w14:paraId="66EBFCC2" w14:textId="77777777" w:rsidR="008D3BC3" w:rsidRPr="0008457F" w:rsidRDefault="008D3BC3" w:rsidP="008D3BC3">
      <w:pPr>
        <w:tabs>
          <w:tab w:val="left" w:pos="1890"/>
        </w:tabs>
        <w:spacing w:after="0"/>
        <w:jc w:val="both"/>
        <w:rPr>
          <w:rFonts w:ascii="Arial" w:hAnsi="Arial" w:cs="Arial"/>
          <w:sz w:val="20"/>
          <w:szCs w:val="20"/>
          <w:lang w:val="en"/>
        </w:rPr>
      </w:pPr>
    </w:p>
    <w:p w14:paraId="4537B613" w14:textId="77777777" w:rsidR="0008457F" w:rsidRPr="0008457F" w:rsidRDefault="0008457F" w:rsidP="008D3BC3">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0550D45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Smith BD, Haffty BG. Prognostic factoris in patients with head and neck cancer. In: Harrison LB, Sessions RB, Hong WK, eds. </w:t>
      </w:r>
      <w:r w:rsidRPr="0008457F">
        <w:rPr>
          <w:rStyle w:val="Emphasis"/>
          <w:rFonts w:ascii="Arial" w:hAnsi="Arial" w:cs="Arial"/>
          <w:iCs w:val="0"/>
          <w:sz w:val="20"/>
          <w:szCs w:val="20"/>
          <w:lang w:val="en"/>
        </w:rPr>
        <w:t>Head and Neck Cancer: A Multidisciplinary Approach</w:t>
      </w:r>
      <w:r w:rsidRPr="0008457F">
        <w:rPr>
          <w:rFonts w:ascii="Arial" w:hAnsi="Arial" w:cs="Arial"/>
          <w:sz w:val="20"/>
          <w:szCs w:val="20"/>
          <w:lang w:val="en"/>
        </w:rPr>
        <w:t>. Philadelphia: Lippincott Williams and Wilkins; 2009:51-75.</w:t>
      </w:r>
    </w:p>
    <w:p w14:paraId="08EED47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Seethala RR. Current state of neck dissection in the United States. </w:t>
      </w:r>
      <w:r w:rsidRPr="0008457F">
        <w:rPr>
          <w:rStyle w:val="Emphasis"/>
          <w:rFonts w:ascii="Arial" w:hAnsi="Arial" w:cs="Arial"/>
          <w:iCs w:val="0"/>
          <w:sz w:val="20"/>
          <w:szCs w:val="20"/>
          <w:lang w:val="en"/>
        </w:rPr>
        <w:t xml:space="preserve">Head Neck Pathol. </w:t>
      </w:r>
      <w:r w:rsidRPr="0008457F">
        <w:rPr>
          <w:rFonts w:ascii="Arial" w:hAnsi="Arial" w:cs="Arial"/>
          <w:sz w:val="20"/>
          <w:szCs w:val="20"/>
          <w:lang w:val="en"/>
        </w:rPr>
        <w:t>2009;3(3):238-245.</w:t>
      </w:r>
    </w:p>
    <w:p w14:paraId="4D5A92C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Sobin LH, Gospodarowicz MK, Wittekind CH, eds. </w:t>
      </w:r>
      <w:r w:rsidRPr="0008457F">
        <w:rPr>
          <w:rStyle w:val="Emphasis"/>
          <w:rFonts w:ascii="Arial" w:hAnsi="Arial" w:cs="Arial"/>
          <w:iCs w:val="0"/>
          <w:sz w:val="20"/>
          <w:szCs w:val="20"/>
          <w:lang w:val="en"/>
        </w:rPr>
        <w:t>TNM Classification of Malignant Tumours.</w:t>
      </w:r>
      <w:r w:rsidRPr="0008457F">
        <w:rPr>
          <w:rFonts w:ascii="Arial" w:hAnsi="Arial" w:cs="Arial"/>
          <w:sz w:val="20"/>
          <w:szCs w:val="20"/>
          <w:lang w:val="en"/>
        </w:rPr>
        <w:t xml:space="preserve"> New York: Wiley-Liss; 2009.</w:t>
      </w:r>
    </w:p>
    <w:p w14:paraId="26BEC90C"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Singletary SE, Greene FL, Sobin LH. Classification of isolated tumor cells: clarification of the 6th edition of the American Joint Committee on Cancer Staging Manual.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2003;98(12):2740-2741.</w:t>
      </w:r>
    </w:p>
    <w:p w14:paraId="00338D8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Broglie MA, Haerle SK, Huber GF, Haile SR, Stoeckli SJ. Occult metastases detected by sentinel node biopsy in patients with early oral and oropharyngeal squamous cell carcinomas: Impact on survival. </w:t>
      </w:r>
      <w:r w:rsidRPr="0008457F">
        <w:rPr>
          <w:rStyle w:val="Emphasis"/>
          <w:rFonts w:ascii="Arial" w:hAnsi="Arial" w:cs="Arial"/>
          <w:iCs w:val="0"/>
          <w:sz w:val="20"/>
          <w:szCs w:val="20"/>
          <w:lang w:val="en"/>
        </w:rPr>
        <w:t xml:space="preserve">Head Neck. </w:t>
      </w:r>
      <w:r w:rsidRPr="0008457F">
        <w:rPr>
          <w:rFonts w:ascii="Arial" w:hAnsi="Arial" w:cs="Arial"/>
          <w:sz w:val="20"/>
          <w:szCs w:val="20"/>
          <w:lang w:val="en"/>
        </w:rPr>
        <w:t>2013;35(5):660-666.</w:t>
      </w:r>
    </w:p>
    <w:p w14:paraId="54C94869"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Ferlito A, Robbins KT, Shah JP, et al. Proposal for a rational classification of neck dissections. </w:t>
      </w:r>
      <w:r w:rsidRPr="0008457F">
        <w:rPr>
          <w:rStyle w:val="Emphasis"/>
          <w:rFonts w:ascii="Arial" w:hAnsi="Arial" w:cs="Arial"/>
          <w:iCs w:val="0"/>
          <w:sz w:val="20"/>
          <w:szCs w:val="20"/>
          <w:lang w:val="en"/>
        </w:rPr>
        <w:t xml:space="preserve">Head Neck. </w:t>
      </w:r>
      <w:r w:rsidRPr="0008457F">
        <w:rPr>
          <w:rFonts w:ascii="Arial" w:hAnsi="Arial" w:cs="Arial"/>
          <w:sz w:val="20"/>
          <w:szCs w:val="20"/>
          <w:lang w:val="en"/>
        </w:rPr>
        <w:t>2011;33(3):445-450.</w:t>
      </w:r>
    </w:p>
    <w:p w14:paraId="48EBD237"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Robbins KT, Shaha AR, Medina JE, et al. Consensus statement on the classification and terminology of neck dissection. </w:t>
      </w:r>
      <w:r w:rsidRPr="0008457F">
        <w:rPr>
          <w:rStyle w:val="Emphasis"/>
          <w:rFonts w:ascii="Arial" w:hAnsi="Arial" w:cs="Arial"/>
          <w:iCs w:val="0"/>
          <w:sz w:val="20"/>
          <w:szCs w:val="20"/>
          <w:lang w:val="en"/>
        </w:rPr>
        <w:t xml:space="preserve">Arch Otolaryngol Head Neck Surg. </w:t>
      </w:r>
      <w:r w:rsidRPr="0008457F">
        <w:rPr>
          <w:rFonts w:ascii="Arial" w:hAnsi="Arial" w:cs="Arial"/>
          <w:sz w:val="20"/>
          <w:szCs w:val="20"/>
          <w:lang w:val="en"/>
        </w:rPr>
        <w:t>2008;134(5):536-538.</w:t>
      </w:r>
    </w:p>
    <w:p w14:paraId="19EC69B1"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Suarez C, Rodrigo JP, Robbins KT, et al. Superselective neck dissection: rationale, indications, and results. </w:t>
      </w:r>
      <w:r w:rsidRPr="0008457F">
        <w:rPr>
          <w:rStyle w:val="Emphasis"/>
          <w:rFonts w:ascii="Arial" w:hAnsi="Arial" w:cs="Arial"/>
          <w:iCs w:val="0"/>
          <w:sz w:val="20"/>
          <w:szCs w:val="20"/>
          <w:lang w:val="en"/>
        </w:rPr>
        <w:t xml:space="preserve">Eur Arch Otorhinolaryngol. </w:t>
      </w:r>
      <w:r w:rsidRPr="0008457F">
        <w:rPr>
          <w:rFonts w:ascii="Arial" w:hAnsi="Arial" w:cs="Arial"/>
          <w:sz w:val="20"/>
          <w:szCs w:val="20"/>
          <w:lang w:val="en"/>
        </w:rPr>
        <w:t>2013.</w:t>
      </w:r>
    </w:p>
    <w:p w14:paraId="1D9F5962"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Erovic BM, Shah MD, Bruch G, et al. Outcome analysis of 215 patients with parotid gland tumors: a retrospective cohort analysis. </w:t>
      </w:r>
      <w:r w:rsidRPr="0008457F">
        <w:rPr>
          <w:rStyle w:val="Emphasis"/>
          <w:rFonts w:ascii="Arial" w:hAnsi="Arial" w:cs="Arial"/>
          <w:iCs w:val="0"/>
          <w:sz w:val="20"/>
          <w:szCs w:val="20"/>
          <w:lang w:val="en"/>
        </w:rPr>
        <w:t xml:space="preserve">J Otolaryngol Head Neck Surg. </w:t>
      </w:r>
      <w:r w:rsidRPr="0008457F">
        <w:rPr>
          <w:rFonts w:ascii="Arial" w:hAnsi="Arial" w:cs="Arial"/>
          <w:sz w:val="20"/>
          <w:szCs w:val="20"/>
          <w:lang w:val="en"/>
        </w:rPr>
        <w:t>2015;44:43.</w:t>
      </w:r>
    </w:p>
    <w:p w14:paraId="0534D34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08457F">
        <w:rPr>
          <w:rStyle w:val="Emphasis"/>
          <w:rFonts w:ascii="Arial" w:hAnsi="Arial" w:cs="Arial"/>
          <w:iCs w:val="0"/>
          <w:sz w:val="20"/>
          <w:szCs w:val="20"/>
          <w:lang w:val="en"/>
        </w:rPr>
        <w:t xml:space="preserve">JAMA Otolaryngol Head Neck Surg. </w:t>
      </w:r>
      <w:r w:rsidRPr="0008457F">
        <w:rPr>
          <w:rFonts w:ascii="Arial" w:hAnsi="Arial" w:cs="Arial"/>
          <w:sz w:val="20"/>
          <w:szCs w:val="20"/>
          <w:lang w:val="en"/>
        </w:rPr>
        <w:t>2014;140(12):1138-1148.</w:t>
      </w:r>
    </w:p>
    <w:p w14:paraId="569A19FE"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Ridge JA, Lydiatt WM, Patel SG, et al. Lip and oral cavity.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70E3FEE3"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lastRenderedPageBreak/>
        <w:t xml:space="preserve">Ebrahimi A, Clark JR, Amit M, et al. Minimum nodal yield in oral squamous cell carcinoma: defining the standard of care in a multicenter international pooled validation study. </w:t>
      </w:r>
      <w:r w:rsidRPr="0008457F">
        <w:rPr>
          <w:rStyle w:val="Emphasis"/>
          <w:rFonts w:ascii="Arial" w:hAnsi="Arial" w:cs="Arial"/>
          <w:iCs w:val="0"/>
          <w:sz w:val="20"/>
          <w:szCs w:val="20"/>
          <w:lang w:val="en"/>
        </w:rPr>
        <w:t xml:space="preserve">Ann Surg Oncol. </w:t>
      </w:r>
      <w:r w:rsidRPr="0008457F">
        <w:rPr>
          <w:rFonts w:ascii="Arial" w:hAnsi="Arial" w:cs="Arial"/>
          <w:sz w:val="20"/>
          <w:szCs w:val="20"/>
          <w:lang w:val="en"/>
        </w:rPr>
        <w:t>2014;21(9):3049-3055.</w:t>
      </w:r>
    </w:p>
    <w:p w14:paraId="75B62D98"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Prabhu RS, Hanasoge S, Magliocca KR, et al. Extent of pathologic extracapsular extension and outcomes in patients with nonoropharyngeal head and neck cancer treated with initial surgical resection. </w:t>
      </w:r>
      <w:r w:rsidRPr="0008457F">
        <w:rPr>
          <w:rStyle w:val="Emphasis"/>
          <w:rFonts w:ascii="Arial" w:hAnsi="Arial" w:cs="Arial"/>
          <w:iCs w:val="0"/>
          <w:sz w:val="20"/>
          <w:szCs w:val="20"/>
          <w:lang w:val="en"/>
        </w:rPr>
        <w:t xml:space="preserve">Cancer. </w:t>
      </w:r>
      <w:r w:rsidRPr="0008457F">
        <w:rPr>
          <w:rFonts w:ascii="Arial" w:hAnsi="Arial" w:cs="Arial"/>
          <w:sz w:val="20"/>
          <w:szCs w:val="20"/>
          <w:lang w:val="en"/>
        </w:rPr>
        <w:t>2014;120(10):1499-1506.</w:t>
      </w:r>
    </w:p>
    <w:p w14:paraId="6900060B" w14:textId="77777777" w:rsidR="0008457F" w:rsidRP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r w:rsidRPr="0008457F">
        <w:rPr>
          <w:rStyle w:val="Emphasis"/>
          <w:rFonts w:ascii="Arial" w:hAnsi="Arial" w:cs="Arial"/>
          <w:iCs w:val="0"/>
          <w:sz w:val="20"/>
          <w:szCs w:val="20"/>
          <w:lang w:val="en"/>
        </w:rPr>
        <w:t xml:space="preserve">Eur J cancer. </w:t>
      </w:r>
      <w:r w:rsidRPr="0008457F">
        <w:rPr>
          <w:rFonts w:ascii="Arial" w:hAnsi="Arial" w:cs="Arial"/>
          <w:sz w:val="20"/>
          <w:szCs w:val="20"/>
          <w:lang w:val="en"/>
        </w:rPr>
        <w:t>2006;42(12):1863-1868.</w:t>
      </w:r>
    </w:p>
    <w:p w14:paraId="40F4CE81" w14:textId="362D4632" w:rsidR="0008457F" w:rsidRDefault="0008457F" w:rsidP="008D3BC3">
      <w:pPr>
        <w:numPr>
          <w:ilvl w:val="0"/>
          <w:numId w:val="9"/>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Jose J, Moor JW, Coatesworth AP, Johnston C, MacLennan K. Soft tissue deposits in neck dissections of patients with head and neck squamous cell carcinoma: prospective analysis of prevalence, survival, and its implications. </w:t>
      </w:r>
      <w:r w:rsidRPr="0008457F">
        <w:rPr>
          <w:rStyle w:val="Emphasis"/>
          <w:rFonts w:ascii="Arial" w:hAnsi="Arial" w:cs="Arial"/>
          <w:iCs w:val="0"/>
          <w:sz w:val="20"/>
          <w:szCs w:val="20"/>
          <w:lang w:val="en"/>
        </w:rPr>
        <w:t xml:space="preserve">Arch Otolaryngol Head Neck Surg. </w:t>
      </w:r>
      <w:r w:rsidRPr="0008457F">
        <w:rPr>
          <w:rFonts w:ascii="Arial" w:hAnsi="Arial" w:cs="Arial"/>
          <w:sz w:val="20"/>
          <w:szCs w:val="20"/>
          <w:lang w:val="en"/>
        </w:rPr>
        <w:t>2004;130(2):157-160.</w:t>
      </w:r>
    </w:p>
    <w:p w14:paraId="01EACA0E" w14:textId="77777777" w:rsidR="008D3BC3" w:rsidRPr="0008457F" w:rsidRDefault="008D3BC3" w:rsidP="008D3BC3">
      <w:pPr>
        <w:spacing w:after="0" w:line="240" w:lineRule="auto"/>
        <w:ind w:left="750" w:right="30"/>
        <w:divId w:val="259879163"/>
        <w:rPr>
          <w:rFonts w:ascii="Arial" w:hAnsi="Arial" w:cs="Arial"/>
          <w:sz w:val="20"/>
          <w:szCs w:val="20"/>
          <w:lang w:val="en"/>
        </w:rPr>
      </w:pPr>
    </w:p>
    <w:p w14:paraId="0AA30408" w14:textId="77777777" w:rsidR="0008457F" w:rsidRPr="0008457F" w:rsidRDefault="0008457F" w:rsidP="008D3BC3">
      <w:pPr>
        <w:spacing w:after="0"/>
        <w:jc w:val="both"/>
        <w:rPr>
          <w:rFonts w:ascii="Arial" w:eastAsia="Times New Roman" w:hAnsi="Arial" w:cs="Arial"/>
          <w:b/>
          <w:bCs/>
          <w:sz w:val="20"/>
          <w:szCs w:val="20"/>
          <w:lang w:val="en"/>
        </w:rPr>
      </w:pPr>
      <w:r w:rsidRPr="0008457F">
        <w:rPr>
          <w:rFonts w:ascii="Arial" w:eastAsia="Times New Roman" w:hAnsi="Arial" w:cs="Arial"/>
          <w:b/>
          <w:bCs/>
          <w:sz w:val="20"/>
          <w:szCs w:val="20"/>
          <w:lang w:val="en"/>
        </w:rPr>
        <w:t>G. TNM and Stage Groupings</w:t>
      </w:r>
    </w:p>
    <w:p w14:paraId="301E6930" w14:textId="2DF216C2" w:rsidR="0008457F" w:rsidRPr="0008457F" w:rsidRDefault="0008457F" w:rsidP="008D3BC3">
      <w:pPr>
        <w:jc w:val="both"/>
        <w:rPr>
          <w:rFonts w:ascii="Arial" w:hAnsi="Arial" w:cs="Arial"/>
          <w:sz w:val="20"/>
          <w:szCs w:val="20"/>
          <w:lang w:val="en"/>
        </w:rPr>
      </w:pPr>
      <w:r w:rsidRPr="0008457F">
        <w:rPr>
          <w:rFonts w:ascii="Arial" w:hAnsi="Arial" w:cs="Arial"/>
          <w:sz w:val="20"/>
          <w:szCs w:val="20"/>
          <w:lang w:val="en"/>
        </w:rPr>
        <w:t>The protocol recommends the TNM staging system of the American Joint Committee on Cancer and the International Union Against Cancer for salivary gland cancer.</w:t>
      </w:r>
      <w:hyperlink w:anchor="5195" w:tooltip="Lydiatt WM,&#10;Mukherji SK, O" w:history="1">
        <w:r w:rsidRPr="0008457F">
          <w:rPr>
            <w:rStyle w:val="Hyperlink"/>
            <w:rFonts w:ascii="Arial" w:hAnsi="Arial" w:cs="Arial"/>
            <w:sz w:val="20"/>
            <w:szCs w:val="20"/>
            <w:vertAlign w:val="superscript"/>
            <w:lang w:val="en"/>
          </w:rPr>
          <w:t>1</w:t>
        </w:r>
      </w:hyperlink>
    </w:p>
    <w:p w14:paraId="7B27FF54" w14:textId="68AA42BC" w:rsidR="0008457F" w:rsidRPr="0008457F" w:rsidRDefault="0008457F" w:rsidP="008D3BC3">
      <w:pPr>
        <w:jc w:val="both"/>
        <w:rPr>
          <w:rFonts w:ascii="Arial" w:hAnsi="Arial" w:cs="Arial"/>
          <w:sz w:val="20"/>
          <w:szCs w:val="20"/>
          <w:lang w:val="en"/>
        </w:rPr>
      </w:pPr>
      <w:r w:rsidRPr="0008457F">
        <w:rPr>
          <w:rFonts w:ascii="Arial" w:hAnsi="Arial" w:cs="Arial"/>
          <w:sz w:val="20"/>
          <w:szCs w:val="20"/>
          <w:lang w:val="en"/>
        </w:rPr>
        <w:t>There are no significant changes to T stage in the AJCC 8</w:t>
      </w:r>
      <w:r w:rsidRPr="0008457F">
        <w:rPr>
          <w:rFonts w:ascii="Arial" w:hAnsi="Arial" w:cs="Arial"/>
          <w:sz w:val="20"/>
          <w:szCs w:val="20"/>
          <w:vertAlign w:val="superscript"/>
          <w:lang w:val="en"/>
        </w:rPr>
        <w:t>th</w:t>
      </w:r>
      <w:r w:rsidRPr="0008457F">
        <w:rPr>
          <w:rFonts w:ascii="Arial" w:hAnsi="Arial" w:cs="Arial"/>
          <w:sz w:val="20"/>
          <w:szCs w:val="20"/>
          <w:lang w:val="en"/>
        </w:rPr>
        <w:t xml:space="preserve"> edition for major salivary gland. Carcinomas for which the Tis designation may be applied include some intracapsular carcinomas ex pleomorphic adenoma, and intraductal carcinomas.  However, as with squamous cell carcinoma of the head and neck sites (excluding nasopharynx and human papillomavirus (HPV)-related carcinomas), N stage now incorporates extranodal extension.</w:t>
      </w:r>
      <w:hyperlink w:anchor="5195" w:tooltip="Lydiatt WM,&#10;Mukherji SK, O" w:history="1">
        <w:r w:rsidRPr="0008457F">
          <w:rPr>
            <w:rStyle w:val="Hyperlink"/>
            <w:rFonts w:ascii="Arial" w:hAnsi="Arial" w:cs="Arial"/>
            <w:sz w:val="20"/>
            <w:szCs w:val="20"/>
            <w:vertAlign w:val="superscript"/>
            <w:lang w:val="en"/>
          </w:rPr>
          <w:t>1</w:t>
        </w:r>
      </w:hyperlink>
    </w:p>
    <w:p w14:paraId="487B257D" w14:textId="77777777" w:rsidR="0008457F" w:rsidRPr="0008457F" w:rsidRDefault="0008457F" w:rsidP="008D3BC3">
      <w:pPr>
        <w:keepNext/>
        <w:tabs>
          <w:tab w:val="left" w:pos="1890"/>
        </w:tabs>
        <w:spacing w:after="0"/>
        <w:jc w:val="both"/>
        <w:rPr>
          <w:rFonts w:ascii="Arial" w:hAnsi="Arial" w:cs="Arial"/>
          <w:sz w:val="20"/>
          <w:szCs w:val="20"/>
          <w:lang w:val="en"/>
        </w:rPr>
      </w:pPr>
      <w:r w:rsidRPr="0008457F">
        <w:rPr>
          <w:rStyle w:val="Strong"/>
          <w:rFonts w:ascii="Arial" w:hAnsi="Arial" w:cs="Arial"/>
          <w:sz w:val="20"/>
          <w:szCs w:val="20"/>
          <w:lang w:val="en"/>
        </w:rPr>
        <w:t>Extraparenchymal Extension</w:t>
      </w:r>
    </w:p>
    <w:p w14:paraId="1238E7BD" w14:textId="3BEFA0B3" w:rsid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Extraparenchymal extension is clinical or macroscopic evidence of invasion of soft tissues or nerve (T1, T2, T3), except those listed under T4a and 4b. Microscopic evidence alone does not constitute extraparenchymal extension for classification purposes.</w:t>
      </w:r>
      <w:hyperlink w:anchor="5195" w:tooltip="Lydiatt WM,&#10;Mukherji SK, O" w:history="1">
        <w:r w:rsidRPr="0008457F">
          <w:rPr>
            <w:rStyle w:val="Hyperlink"/>
            <w:rFonts w:ascii="Arial" w:hAnsi="Arial" w:cs="Arial"/>
            <w:sz w:val="20"/>
            <w:szCs w:val="20"/>
            <w:vertAlign w:val="superscript"/>
            <w:lang w:val="en"/>
          </w:rPr>
          <w:t>1</w:t>
        </w:r>
      </w:hyperlink>
    </w:p>
    <w:p w14:paraId="72F4D88D" w14:textId="5B3E6CF7" w:rsidR="008D3BC3" w:rsidRDefault="008D3BC3" w:rsidP="008D3BC3">
      <w:pPr>
        <w:spacing w:after="0"/>
        <w:jc w:val="both"/>
        <w:rPr>
          <w:rFonts w:ascii="Arial" w:hAnsi="Arial" w:cs="Arial"/>
          <w:sz w:val="20"/>
          <w:szCs w:val="20"/>
          <w:lang w:val="en"/>
        </w:rPr>
      </w:pPr>
    </w:p>
    <w:p w14:paraId="320EB93A" w14:textId="77777777" w:rsidR="007F71C4" w:rsidRDefault="007F71C4" w:rsidP="007F71C4">
      <w:pPr>
        <w:rPr>
          <w:rFonts w:ascii="Arial" w:hAnsi="Arial" w:cs="Arial"/>
          <w:sz w:val="20"/>
          <w:szCs w:val="20"/>
          <w:lang w:val="en"/>
        </w:rPr>
      </w:pPr>
      <w:r>
        <w:rPr>
          <w:rStyle w:val="Strong"/>
          <w:rFonts w:ascii="Arial" w:hAnsi="Arial" w:cs="Arial"/>
          <w:sz w:val="20"/>
          <w:szCs w:val="20"/>
          <w:lang w:val="en"/>
        </w:rPr>
        <w:t>Intraparotid Lymph Nodes</w:t>
      </w:r>
    </w:p>
    <w:p w14:paraId="79E4BE42" w14:textId="77777777" w:rsidR="007F71C4" w:rsidRDefault="007F71C4" w:rsidP="007F71C4">
      <w:pPr>
        <w:rPr>
          <w:rFonts w:ascii="Arial" w:hAnsi="Arial" w:cs="Arial"/>
          <w:sz w:val="20"/>
          <w:szCs w:val="20"/>
          <w:lang w:val="en"/>
        </w:rPr>
      </w:pPr>
      <w:r>
        <w:rPr>
          <w:rFonts w:ascii="Arial" w:hAnsi="Arial" w:cs="Arial"/>
          <w:sz w:val="20"/>
          <w:szCs w:val="20"/>
          <w:lang w:val="en"/>
        </w:rPr>
        <w:t>By convention, a tumor arising from an intranodal parotid tissue should not be considered a metastasis (N0).  However, if the tumor has spread via lymphatics into an intraparotid lymph node this would be considered positive with respect to determining N category.</w:t>
      </w:r>
      <w:hyperlink w:anchor="R20221" w:tooltip="Add Head &amp; Neck reference here as reference 2." w:history="1">
        <w:r>
          <w:rPr>
            <w:rStyle w:val="Hyperlink"/>
            <w:rFonts w:ascii="Arial" w:hAnsi="Arial" w:cs="Arial"/>
            <w:sz w:val="20"/>
            <w:szCs w:val="20"/>
            <w:vertAlign w:val="superscript"/>
            <w:lang w:val="en"/>
          </w:rPr>
          <w:t>2</w:t>
        </w:r>
      </w:hyperlink>
    </w:p>
    <w:p w14:paraId="04E721F7" w14:textId="77777777" w:rsidR="007F71C4" w:rsidRPr="0008457F" w:rsidRDefault="007F71C4" w:rsidP="008D3BC3">
      <w:pPr>
        <w:spacing w:after="0"/>
        <w:jc w:val="both"/>
        <w:rPr>
          <w:rFonts w:ascii="Arial" w:hAnsi="Arial" w:cs="Arial"/>
          <w:sz w:val="20"/>
          <w:szCs w:val="20"/>
          <w:lang w:val="en"/>
        </w:rPr>
      </w:pPr>
    </w:p>
    <w:p w14:paraId="39D0A07E" w14:textId="651938CD" w:rsid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based on clinical stage information supplemented/modified by operative findings and gross and microscopic evaluation of the resected specimens.</w:t>
      </w:r>
      <w:hyperlink w:anchor="5196" w:tooltip="Gress DM, Edge&#10;SB, Greene FL, et al. Principles of cancer staging. In: Amin MB, ed. AJCC Cancer Staging Manual. 8th ed. New&#10;York, NY: Springer; 2017." w:history="1">
        <w:r w:rsidR="007F71C4">
          <w:rPr>
            <w:rStyle w:val="Hyperlink"/>
            <w:rFonts w:ascii="Arial" w:hAnsi="Arial" w:cs="Arial"/>
            <w:sz w:val="20"/>
            <w:szCs w:val="20"/>
            <w:vertAlign w:val="superscript"/>
            <w:lang w:val="en"/>
          </w:rPr>
          <w:t>3</w:t>
        </w:r>
      </w:hyperlink>
      <w:r w:rsidRPr="0008457F">
        <w:rPr>
          <w:rFonts w:ascii="Arial" w:hAnsi="Arial" w:cs="Arial"/>
          <w:sz w:val="20"/>
          <w:szCs w:val="20"/>
          <w:lang w:val="en"/>
        </w:rPr>
        <w:t>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7A26C20F" w14:textId="77777777" w:rsidR="008D3BC3" w:rsidRPr="0008457F" w:rsidRDefault="008D3BC3" w:rsidP="008D3BC3">
      <w:pPr>
        <w:spacing w:after="0"/>
        <w:jc w:val="both"/>
        <w:rPr>
          <w:rFonts w:ascii="Arial" w:hAnsi="Arial" w:cs="Arial"/>
          <w:sz w:val="20"/>
          <w:szCs w:val="20"/>
          <w:lang w:val="en"/>
        </w:rPr>
      </w:pPr>
    </w:p>
    <w:p w14:paraId="73DCC46A" w14:textId="11D86443" w:rsidR="0008457F" w:rsidRDefault="0008457F" w:rsidP="008D3BC3">
      <w:pPr>
        <w:spacing w:after="0"/>
        <w:jc w:val="both"/>
        <w:rPr>
          <w:rFonts w:ascii="Arial" w:hAnsi="Arial" w:cs="Arial"/>
          <w:sz w:val="20"/>
          <w:szCs w:val="20"/>
          <w:lang w:val="en"/>
        </w:rPr>
      </w:pPr>
      <w:r w:rsidRPr="0008457F">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8457F">
        <w:rPr>
          <w:rFonts w:ascii="Arial" w:hAnsi="Arial" w:cs="Arial"/>
          <w:sz w:val="20"/>
          <w:szCs w:val="20"/>
          <w:lang w:val="en"/>
        </w:rPr>
        <w:t>whether or not</w:t>
      </w:r>
      <w:proofErr w:type="gramEnd"/>
      <w:r w:rsidRPr="0008457F">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358B077A" w14:textId="77777777" w:rsidR="008D3BC3" w:rsidRPr="0008457F" w:rsidRDefault="008D3BC3" w:rsidP="008D3BC3">
      <w:pPr>
        <w:spacing w:after="0"/>
        <w:rPr>
          <w:rFonts w:ascii="Arial" w:hAnsi="Arial" w:cs="Arial"/>
          <w:sz w:val="20"/>
          <w:szCs w:val="20"/>
          <w:lang w:val="en"/>
        </w:rPr>
      </w:pPr>
    </w:p>
    <w:p w14:paraId="7768106A" w14:textId="77777777" w:rsidR="0008457F" w:rsidRPr="0008457F" w:rsidRDefault="0008457F" w:rsidP="0075715F">
      <w:pPr>
        <w:spacing w:after="0"/>
        <w:jc w:val="both"/>
        <w:rPr>
          <w:rFonts w:ascii="Arial" w:hAnsi="Arial" w:cs="Arial"/>
          <w:sz w:val="20"/>
          <w:szCs w:val="20"/>
          <w:lang w:val="en"/>
        </w:rPr>
      </w:pPr>
      <w:r w:rsidRPr="0008457F">
        <w:rPr>
          <w:rStyle w:val="Strong"/>
          <w:rFonts w:ascii="Arial" w:hAnsi="Arial" w:cs="Arial"/>
          <w:sz w:val="20"/>
          <w:szCs w:val="20"/>
          <w:lang w:val="en"/>
        </w:rPr>
        <w:t>TNM Descriptors</w:t>
      </w:r>
    </w:p>
    <w:p w14:paraId="4004E0E7" w14:textId="4A44EE51" w:rsidR="0008457F" w:rsidRDefault="0008457F" w:rsidP="0075715F">
      <w:pPr>
        <w:spacing w:after="0"/>
        <w:jc w:val="both"/>
        <w:rPr>
          <w:rFonts w:ascii="Arial" w:hAnsi="Arial" w:cs="Arial"/>
          <w:sz w:val="20"/>
          <w:szCs w:val="20"/>
          <w:lang w:val="en"/>
        </w:rPr>
      </w:pPr>
      <w:r w:rsidRPr="0008457F">
        <w:rPr>
          <w:rFonts w:ascii="Arial" w:hAnsi="Arial" w:cs="Arial"/>
          <w:sz w:val="20"/>
          <w:szCs w:val="20"/>
          <w:lang w:val="en"/>
        </w:rPr>
        <w:t xml:space="preserve">For identification of special cases of TNM or pTNM classifications, the “m” suffix and “y,” “r,” and </w:t>
      </w:r>
      <w:proofErr w:type="gramStart"/>
      <w:r w:rsidRPr="0008457F">
        <w:rPr>
          <w:rFonts w:ascii="Arial" w:hAnsi="Arial" w:cs="Arial"/>
          <w:sz w:val="20"/>
          <w:szCs w:val="20"/>
          <w:lang w:val="en"/>
        </w:rPr>
        <w:t>“a” prefixes</w:t>
      </w:r>
      <w:proofErr w:type="gramEnd"/>
      <w:r w:rsidRPr="0008457F">
        <w:rPr>
          <w:rFonts w:ascii="Arial" w:hAnsi="Arial" w:cs="Arial"/>
          <w:sz w:val="20"/>
          <w:szCs w:val="20"/>
          <w:lang w:val="en"/>
        </w:rPr>
        <w:t xml:space="preserve"> are used. Although they do not affect the stage grouping, they indicate cases needing separate analysis.</w:t>
      </w:r>
    </w:p>
    <w:p w14:paraId="5177810D" w14:textId="77777777" w:rsidR="0075715F" w:rsidRPr="0008457F" w:rsidRDefault="0075715F" w:rsidP="0075715F">
      <w:pPr>
        <w:spacing w:after="0"/>
        <w:jc w:val="both"/>
        <w:rPr>
          <w:rFonts w:ascii="Arial" w:hAnsi="Arial" w:cs="Arial"/>
          <w:sz w:val="20"/>
          <w:szCs w:val="20"/>
          <w:lang w:val="en"/>
        </w:rPr>
      </w:pPr>
    </w:p>
    <w:p w14:paraId="04010242" w14:textId="2895FF79"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“m” suffix</w:t>
      </w:r>
      <w:r w:rsidRPr="0008457F">
        <w:rPr>
          <w:rFonts w:ascii="Arial" w:hAnsi="Arial" w:cs="Arial"/>
          <w:sz w:val="20"/>
          <w:szCs w:val="20"/>
          <w:lang w:val="en"/>
        </w:rPr>
        <w:t xml:space="preserve"> indicates the presence of multiple primary tumors in a single site and is recorded in parentheses: pT(m)NM. </w:t>
      </w:r>
    </w:p>
    <w:p w14:paraId="2B837D86" w14:textId="39ECF349"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“y” prefix</w:t>
      </w:r>
      <w:r w:rsidRPr="0008457F">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w:t>
      </w:r>
      <w:proofErr w:type="gramStart"/>
      <w:r w:rsidRPr="0008457F">
        <w:rPr>
          <w:rFonts w:ascii="Arial" w:hAnsi="Arial" w:cs="Arial"/>
          <w:sz w:val="20"/>
          <w:szCs w:val="20"/>
          <w:lang w:val="en"/>
        </w:rPr>
        <w:t>actually present</w:t>
      </w:r>
      <w:proofErr w:type="gramEnd"/>
      <w:r w:rsidRPr="0008457F">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58FFE5DA" w14:textId="316C30C2"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“r” prefix</w:t>
      </w:r>
      <w:r w:rsidRPr="0008457F">
        <w:rPr>
          <w:rFonts w:ascii="Arial" w:hAnsi="Arial" w:cs="Arial"/>
          <w:sz w:val="20"/>
          <w:szCs w:val="20"/>
          <w:lang w:val="en"/>
        </w:rPr>
        <w:t xml:space="preserve"> indicates a recurrent tumor when staged after a documented disease-free </w:t>
      </w:r>
      <w:proofErr w:type="gramStart"/>
      <w:r w:rsidRPr="0008457F">
        <w:rPr>
          <w:rFonts w:ascii="Arial" w:hAnsi="Arial" w:cs="Arial"/>
          <w:sz w:val="20"/>
          <w:szCs w:val="20"/>
          <w:lang w:val="en"/>
        </w:rPr>
        <w:t>interval, and</w:t>
      </w:r>
      <w:proofErr w:type="gramEnd"/>
      <w:r w:rsidRPr="0008457F">
        <w:rPr>
          <w:rFonts w:ascii="Arial" w:hAnsi="Arial" w:cs="Arial"/>
          <w:sz w:val="20"/>
          <w:szCs w:val="20"/>
          <w:lang w:val="en"/>
        </w:rPr>
        <w:t xml:space="preserve"> is identified by the “r” prefix: rTNM.</w:t>
      </w:r>
    </w:p>
    <w:p w14:paraId="6C21B6A2" w14:textId="77777777" w:rsidR="0008457F" w:rsidRPr="0008457F" w:rsidRDefault="0008457F" w:rsidP="008D3BC3">
      <w:pPr>
        <w:jc w:val="both"/>
        <w:rPr>
          <w:rFonts w:ascii="Arial" w:hAnsi="Arial" w:cs="Arial"/>
          <w:sz w:val="20"/>
          <w:szCs w:val="20"/>
          <w:lang w:val="en"/>
        </w:rPr>
      </w:pPr>
      <w:r w:rsidRPr="0008457F">
        <w:rPr>
          <w:rFonts w:ascii="Arial" w:hAnsi="Arial" w:cs="Arial"/>
          <w:sz w:val="20"/>
          <w:szCs w:val="20"/>
          <w:u w:val="single"/>
          <w:lang w:val="en"/>
        </w:rPr>
        <w:t>The “a” prefix</w:t>
      </w:r>
      <w:r w:rsidRPr="0008457F">
        <w:rPr>
          <w:rFonts w:ascii="Arial" w:hAnsi="Arial" w:cs="Arial"/>
          <w:sz w:val="20"/>
          <w:szCs w:val="20"/>
          <w:lang w:val="en"/>
        </w:rPr>
        <w:t xml:space="preserve"> designates the stage determined at autopsy: aTNM.</w:t>
      </w:r>
    </w:p>
    <w:p w14:paraId="6655BC37" w14:textId="77777777" w:rsidR="00611E2C" w:rsidRDefault="00611E2C">
      <w:pPr>
        <w:rPr>
          <w:rStyle w:val="Strong"/>
          <w:rFonts w:ascii="Arial" w:hAnsi="Arial" w:cs="Arial"/>
          <w:sz w:val="20"/>
          <w:szCs w:val="20"/>
          <w:lang w:val="en"/>
        </w:rPr>
      </w:pPr>
    </w:p>
    <w:p w14:paraId="0F9B6E38" w14:textId="1D768194" w:rsidR="0008457F" w:rsidRPr="0008457F" w:rsidRDefault="0008457F">
      <w:pPr>
        <w:rPr>
          <w:rFonts w:ascii="Arial" w:hAnsi="Arial" w:cs="Arial"/>
          <w:sz w:val="20"/>
          <w:szCs w:val="20"/>
          <w:lang w:val="en"/>
        </w:rPr>
      </w:pPr>
      <w:r w:rsidRPr="0008457F">
        <w:rPr>
          <w:rStyle w:val="Strong"/>
          <w:rFonts w:ascii="Arial" w:hAnsi="Arial" w:cs="Arial"/>
          <w:sz w:val="20"/>
          <w:szCs w:val="20"/>
          <w:lang w:val="en"/>
        </w:rPr>
        <w:t>Additional Descriptors</w:t>
      </w:r>
    </w:p>
    <w:p w14:paraId="274B19C8"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u w:val="single"/>
          <w:lang w:val="en"/>
        </w:rPr>
        <w:t>Residual Tumor (R)</w:t>
      </w:r>
    </w:p>
    <w:p w14:paraId="0728CEFF"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Tumor remaining in a patient after therapy with curative intent (eg, surgical resection for cure) is categorized by a system known as R classification, shown below.</w:t>
      </w:r>
    </w:p>
    <w:p w14:paraId="7EAAD057"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RX       Presence of residual tumor cannot be assessed</w:t>
      </w:r>
    </w:p>
    <w:p w14:paraId="7A0786C6"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R0        No residual tumor</w:t>
      </w:r>
    </w:p>
    <w:p w14:paraId="0DCA4CCC"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R1        Microscopic residual tumor</w:t>
      </w:r>
    </w:p>
    <w:p w14:paraId="24F0F31F" w14:textId="77777777"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R2        Macroscopic residual tumor</w:t>
      </w:r>
    </w:p>
    <w:p w14:paraId="36C83410" w14:textId="130F5D26" w:rsidR="0008457F" w:rsidRPr="0008457F" w:rsidRDefault="0008457F" w:rsidP="0075715F">
      <w:pPr>
        <w:jc w:val="both"/>
        <w:rPr>
          <w:rFonts w:ascii="Arial" w:hAnsi="Arial" w:cs="Arial"/>
          <w:sz w:val="20"/>
          <w:szCs w:val="20"/>
          <w:lang w:val="en"/>
        </w:rPr>
      </w:pPr>
      <w:r w:rsidRPr="0008457F">
        <w:rPr>
          <w:rFonts w:ascii="Arial" w:hAnsi="Arial" w:cs="Arial"/>
          <w:sz w:val="20"/>
          <w:szCs w:val="20"/>
          <w:lang w:val="en"/>
        </w:rPr>
        <w:t> 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5084B081" w14:textId="77777777" w:rsidR="0008457F" w:rsidRPr="0008457F" w:rsidRDefault="0008457F" w:rsidP="0075715F">
      <w:pPr>
        <w:spacing w:after="0" w:line="240" w:lineRule="auto"/>
        <w:rPr>
          <w:rFonts w:ascii="Arial" w:eastAsia="Times New Roman" w:hAnsi="Arial" w:cs="Arial"/>
          <w:sz w:val="20"/>
          <w:szCs w:val="20"/>
          <w:lang w:val="en"/>
        </w:rPr>
      </w:pPr>
      <w:r w:rsidRPr="0008457F">
        <w:rPr>
          <w:rFonts w:ascii="Arial" w:eastAsia="Times New Roman" w:hAnsi="Arial" w:cs="Arial"/>
          <w:sz w:val="20"/>
          <w:szCs w:val="20"/>
          <w:lang w:val="en"/>
        </w:rPr>
        <w:t>References</w:t>
      </w:r>
    </w:p>
    <w:p w14:paraId="0D741CFB" w14:textId="3B5B929A" w:rsidR="0008457F" w:rsidRDefault="0008457F" w:rsidP="0075715F">
      <w:pPr>
        <w:numPr>
          <w:ilvl w:val="0"/>
          <w:numId w:val="10"/>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Lydiatt WM, Mukherji SK, O'Sullivan B, Patel SG, Shah JP. Major salivary glands.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p w14:paraId="4313F636" w14:textId="6157EC68" w:rsidR="007F71C4" w:rsidRPr="007F71C4" w:rsidRDefault="007F71C4" w:rsidP="003B464A">
      <w:pPr>
        <w:numPr>
          <w:ilvl w:val="0"/>
          <w:numId w:val="10"/>
        </w:numPr>
        <w:spacing w:before="100" w:beforeAutospacing="1" w:after="0" w:afterAutospacing="1" w:line="240" w:lineRule="auto"/>
        <w:ind w:left="750" w:right="30"/>
        <w:divId w:val="259879163"/>
        <w:rPr>
          <w:rFonts w:ascii="Arial" w:hAnsi="Arial" w:cs="Arial"/>
          <w:sz w:val="20"/>
          <w:szCs w:val="20"/>
          <w:lang w:val="en"/>
        </w:rPr>
      </w:pPr>
      <w:bookmarkStart w:id="1" w:name="R20221"/>
      <w:r w:rsidRPr="007F71C4">
        <w:rPr>
          <w:rFonts w:ascii="Arial" w:eastAsia="Times New Roman" w:hAnsi="Arial" w:cs="Arial"/>
          <w:sz w:val="20"/>
          <w:szCs w:val="20"/>
          <w:lang w:val="en"/>
        </w:rPr>
        <w:t>Guntinas-Lichius O, Thielker J, Robbins KT, Olsen KD, Shaha AR, Mäkitie AA, de Bree R, Vander Poorten V, Quer M, Rinaldo A, Kowalski LP, Rodrigo JP, Hamoir M, Ferlito A. Prognostic role of intraparotid lymph node metastasis in primary parotid cancer: Systematic review. Head Neck. 2021 Mar;43(3):997-1008. doi: 10.1002/hed.26541. Epub 2020 Nov 9. PMID: 33169420.</w:t>
      </w:r>
      <w:bookmarkEnd w:id="1"/>
    </w:p>
    <w:p w14:paraId="3A88940A" w14:textId="77777777" w:rsidR="0008457F" w:rsidRPr="0008457F" w:rsidRDefault="0008457F" w:rsidP="0075715F">
      <w:pPr>
        <w:numPr>
          <w:ilvl w:val="0"/>
          <w:numId w:val="10"/>
        </w:numPr>
        <w:spacing w:after="0" w:line="240" w:lineRule="auto"/>
        <w:ind w:left="750" w:right="30"/>
        <w:divId w:val="259879163"/>
        <w:rPr>
          <w:rFonts w:ascii="Arial" w:hAnsi="Arial" w:cs="Arial"/>
          <w:sz w:val="20"/>
          <w:szCs w:val="20"/>
          <w:lang w:val="en"/>
        </w:rPr>
      </w:pPr>
      <w:r w:rsidRPr="0008457F">
        <w:rPr>
          <w:rFonts w:ascii="Arial" w:hAnsi="Arial" w:cs="Arial"/>
          <w:sz w:val="20"/>
          <w:szCs w:val="20"/>
          <w:lang w:val="en"/>
        </w:rPr>
        <w:t xml:space="preserve">Gress DM, Edge SB, Greene FL, et al. Principles of cancer staging. In: Amin MB, ed. </w:t>
      </w:r>
      <w:r w:rsidRPr="0008457F">
        <w:rPr>
          <w:rStyle w:val="Emphasis"/>
          <w:rFonts w:ascii="Arial" w:hAnsi="Arial" w:cs="Arial"/>
          <w:iCs w:val="0"/>
          <w:sz w:val="20"/>
          <w:szCs w:val="20"/>
          <w:lang w:val="en"/>
        </w:rPr>
        <w:t>AJCC Cancer Staging Manual</w:t>
      </w:r>
      <w:r w:rsidRPr="0008457F">
        <w:rPr>
          <w:rFonts w:ascii="Arial" w:hAnsi="Arial" w:cs="Arial"/>
          <w:sz w:val="20"/>
          <w:szCs w:val="20"/>
          <w:lang w:val="en"/>
        </w:rPr>
        <w:t>. 8th ed. New York, NY: Springer; 2017.</w:t>
      </w:r>
    </w:p>
    <w:sectPr w:rsidR="0008457F" w:rsidRPr="0008457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BF85" w14:textId="77777777" w:rsidR="0008457F" w:rsidRDefault="0008457F">
      <w:pPr>
        <w:spacing w:after="0" w:line="240" w:lineRule="auto"/>
      </w:pPr>
      <w:r>
        <w:separator/>
      </w:r>
    </w:p>
  </w:endnote>
  <w:endnote w:type="continuationSeparator" w:id="0">
    <w:p w14:paraId="4035EDD7" w14:textId="77777777" w:rsidR="0008457F" w:rsidRDefault="0008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877" w14:textId="1851F6D4" w:rsidR="0008457F" w:rsidRDefault="0008457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3A12" w14:textId="77777777" w:rsidR="0008457F" w:rsidRDefault="0008457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446" w14:textId="77777777" w:rsidR="0008457F" w:rsidRDefault="0008457F">
      <w:pPr>
        <w:spacing w:after="0" w:line="240" w:lineRule="auto"/>
      </w:pPr>
      <w:r>
        <w:separator/>
      </w:r>
    </w:p>
  </w:footnote>
  <w:footnote w:type="continuationSeparator" w:id="0">
    <w:p w14:paraId="26354E47" w14:textId="77777777" w:rsidR="0008457F" w:rsidRDefault="0008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43DF" w14:textId="77777777" w:rsidR="0008457F" w:rsidRDefault="000845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08457F" w14:paraId="74273A1A" w14:textId="77777777" w:rsidTr="0008457F">
      <w:tc>
        <w:tcPr>
          <w:tcW w:w="1500" w:type="dxa"/>
        </w:tcPr>
        <w:p w14:paraId="5D19A358" w14:textId="77777777" w:rsidR="0008457F" w:rsidRDefault="0008457F">
          <w:r>
            <w:t>CAP Approved</w:t>
          </w:r>
        </w:p>
      </w:tc>
      <w:tc>
        <w:tcPr>
          <w:tcW w:w="8076" w:type="dxa"/>
        </w:tcPr>
        <w:p w14:paraId="3B9C3EEF" w14:textId="35A5C348" w:rsidR="0008457F" w:rsidRDefault="0008457F">
          <w:pPr>
            <w:jc w:val="right"/>
          </w:pPr>
          <w:r>
            <w:t>HN.MajorSalivary_4.1.</w:t>
          </w:r>
          <w:r w:rsidR="00E14BC0">
            <w:t>1</w:t>
          </w:r>
          <w:r>
            <w:t>.</w:t>
          </w:r>
          <w:r w:rsidR="00E14BC0">
            <w:t>0</w:t>
          </w:r>
          <w:r>
            <w:t>.</w:t>
          </w:r>
          <w:r w:rsidR="0075715F">
            <w:t>REL</w:t>
          </w:r>
          <w:r>
            <w:t>_CAPCP</w:t>
          </w:r>
        </w:p>
      </w:tc>
    </w:tr>
  </w:tbl>
  <w:p w14:paraId="1FECEB23" w14:textId="77777777" w:rsidR="0008457F" w:rsidRDefault="000845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5C2E" w14:textId="6D57255D" w:rsidR="0008457F" w:rsidRDefault="0008457F">
    <w:r>
      <w:rPr>
        <w:noProof/>
      </w:rPr>
      <w:drawing>
        <wp:inline distT="0" distB="0" distL="0" distR="0" wp14:anchorId="010D200E" wp14:editId="6F937148">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5715F">
      <w:rPr>
        <w:noProof/>
      </w:rPr>
      <mc:AlternateContent>
        <mc:Choice Requires="wps">
          <w:drawing>
            <wp:anchor distT="0" distB="0" distL="114300" distR="114300" simplePos="0" relativeHeight="251657216" behindDoc="0" locked="0" layoutInCell="1" allowOverlap="1" wp14:anchorId="066DB9D8" wp14:editId="5CDB8A57">
              <wp:simplePos x="0" y="0"/>
              <wp:positionH relativeFrom="column">
                <wp:posOffset>0</wp:posOffset>
              </wp:positionH>
              <wp:positionV relativeFrom="paragraph">
                <wp:posOffset>0</wp:posOffset>
              </wp:positionV>
              <wp:extent cx="635000" cy="635000"/>
              <wp:effectExtent l="0" t="0" r="3175" b="3175"/>
              <wp:wrapNone/>
              <wp:docPr id="4"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AE1E77"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D1"/>
    <w:multiLevelType w:val="multilevel"/>
    <w:tmpl w:val="DA4A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F51D2"/>
    <w:multiLevelType w:val="multilevel"/>
    <w:tmpl w:val="7AA2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E5007"/>
    <w:multiLevelType w:val="hybridMultilevel"/>
    <w:tmpl w:val="D0A29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76F9"/>
    <w:multiLevelType w:val="multilevel"/>
    <w:tmpl w:val="04E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451EE"/>
    <w:multiLevelType w:val="multilevel"/>
    <w:tmpl w:val="ABAE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B3759"/>
    <w:multiLevelType w:val="multilevel"/>
    <w:tmpl w:val="0464AC2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819A5"/>
    <w:multiLevelType w:val="multilevel"/>
    <w:tmpl w:val="0E0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F2E9F"/>
    <w:multiLevelType w:val="multilevel"/>
    <w:tmpl w:val="8174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21927"/>
    <w:multiLevelType w:val="multilevel"/>
    <w:tmpl w:val="3DD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87047"/>
    <w:multiLevelType w:val="multilevel"/>
    <w:tmpl w:val="6566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82876"/>
    <w:multiLevelType w:val="multilevel"/>
    <w:tmpl w:val="D64A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046AC"/>
    <w:multiLevelType w:val="multilevel"/>
    <w:tmpl w:val="FE222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87000"/>
    <w:multiLevelType w:val="multilevel"/>
    <w:tmpl w:val="0548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6"/>
  </w:num>
  <w:num w:numId="5">
    <w:abstractNumId w:val="9"/>
  </w:num>
  <w:num w:numId="6">
    <w:abstractNumId w:val="1"/>
  </w:num>
  <w:num w:numId="7">
    <w:abstractNumId w:val="5"/>
  </w:num>
  <w:num w:numId="8">
    <w:abstractNumId w:val="12"/>
  </w:num>
  <w:num w:numId="9">
    <w:abstractNumId w:val="10"/>
  </w:num>
  <w:num w:numId="10">
    <w:abstractNumId w:val="4"/>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5C"/>
    <w:rsid w:val="0008457F"/>
    <w:rsid w:val="0013782D"/>
    <w:rsid w:val="001A402E"/>
    <w:rsid w:val="002B0A45"/>
    <w:rsid w:val="002E51CE"/>
    <w:rsid w:val="0034295C"/>
    <w:rsid w:val="00581EC7"/>
    <w:rsid w:val="00611E2C"/>
    <w:rsid w:val="0075715F"/>
    <w:rsid w:val="007F71C4"/>
    <w:rsid w:val="008223B2"/>
    <w:rsid w:val="008A34B6"/>
    <w:rsid w:val="008D3BC3"/>
    <w:rsid w:val="00992163"/>
    <w:rsid w:val="00E14BC0"/>
    <w:rsid w:val="00F6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94FD8F"/>
  <w15:docId w15:val="{6C008E15-20A6-4DF7-8DAD-95DC330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D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9163">
      <w:marLeft w:val="0"/>
      <w:marRight w:val="0"/>
      <w:marTop w:val="0"/>
      <w:marBottom w:val="0"/>
      <w:divBdr>
        <w:top w:val="none" w:sz="0" w:space="0" w:color="auto"/>
        <w:left w:val="none" w:sz="0" w:space="0" w:color="auto"/>
        <w:bottom w:val="none" w:sz="0" w:space="0" w:color="auto"/>
        <w:right w:val="none" w:sz="0" w:space="0" w:color="auto"/>
      </w:divBdr>
      <w:divsChild>
        <w:div w:id="1892422293">
          <w:marLeft w:val="0"/>
          <w:marRight w:val="0"/>
          <w:marTop w:val="0"/>
          <w:marBottom w:val="0"/>
          <w:divBdr>
            <w:top w:val="none" w:sz="0" w:space="0" w:color="auto"/>
            <w:left w:val="none" w:sz="0" w:space="0" w:color="auto"/>
            <w:bottom w:val="none" w:sz="0" w:space="0" w:color="auto"/>
            <w:right w:val="none" w:sz="0" w:space="0" w:color="auto"/>
          </w:divBdr>
        </w:div>
        <w:div w:id="1509715771">
          <w:marLeft w:val="0"/>
          <w:marRight w:val="0"/>
          <w:marTop w:val="0"/>
          <w:marBottom w:val="0"/>
          <w:divBdr>
            <w:top w:val="none" w:sz="0" w:space="0" w:color="auto"/>
            <w:left w:val="none" w:sz="0" w:space="0" w:color="auto"/>
            <w:bottom w:val="none" w:sz="0" w:space="0" w:color="auto"/>
            <w:right w:val="none" w:sz="0" w:space="0" w:color="auto"/>
          </w:divBdr>
        </w:div>
        <w:div w:id="1473671850">
          <w:marLeft w:val="0"/>
          <w:marRight w:val="0"/>
          <w:marTop w:val="0"/>
          <w:marBottom w:val="0"/>
          <w:divBdr>
            <w:top w:val="none" w:sz="0" w:space="0" w:color="auto"/>
            <w:left w:val="none" w:sz="0" w:space="0" w:color="auto"/>
            <w:bottom w:val="none" w:sz="0" w:space="0" w:color="auto"/>
            <w:right w:val="none" w:sz="0" w:space="0" w:color="auto"/>
          </w:divBdr>
        </w:div>
        <w:div w:id="274950213">
          <w:marLeft w:val="0"/>
          <w:marRight w:val="0"/>
          <w:marTop w:val="0"/>
          <w:marBottom w:val="0"/>
          <w:divBdr>
            <w:top w:val="none" w:sz="0" w:space="0" w:color="auto"/>
            <w:left w:val="none" w:sz="0" w:space="0" w:color="auto"/>
            <w:bottom w:val="none" w:sz="0" w:space="0" w:color="auto"/>
            <w:right w:val="none" w:sz="0" w:space="0" w:color="auto"/>
          </w:divBdr>
        </w:div>
        <w:div w:id="1292588600">
          <w:marLeft w:val="0"/>
          <w:marRight w:val="0"/>
          <w:marTop w:val="0"/>
          <w:marBottom w:val="0"/>
          <w:divBdr>
            <w:top w:val="none" w:sz="0" w:space="0" w:color="auto"/>
            <w:left w:val="none" w:sz="0" w:space="0" w:color="auto"/>
            <w:bottom w:val="none" w:sz="0" w:space="0" w:color="auto"/>
            <w:right w:val="none" w:sz="0" w:space="0" w:color="auto"/>
          </w:divBdr>
        </w:div>
        <w:div w:id="1259170686">
          <w:marLeft w:val="0"/>
          <w:marRight w:val="0"/>
          <w:marTop w:val="0"/>
          <w:marBottom w:val="0"/>
          <w:divBdr>
            <w:top w:val="none" w:sz="0" w:space="0" w:color="auto"/>
            <w:left w:val="none" w:sz="0" w:space="0" w:color="auto"/>
            <w:bottom w:val="none" w:sz="0" w:space="0" w:color="auto"/>
            <w:right w:val="none" w:sz="0" w:space="0" w:color="auto"/>
          </w:divBdr>
        </w:div>
        <w:div w:id="1489520156">
          <w:marLeft w:val="0"/>
          <w:marRight w:val="0"/>
          <w:marTop w:val="0"/>
          <w:marBottom w:val="0"/>
          <w:divBdr>
            <w:top w:val="none" w:sz="0" w:space="0" w:color="auto"/>
            <w:left w:val="none" w:sz="0" w:space="0" w:color="auto"/>
            <w:bottom w:val="none" w:sz="0" w:space="0" w:color="auto"/>
            <w:right w:val="none" w:sz="0" w:space="0" w:color="auto"/>
          </w:divBdr>
        </w:div>
        <w:div w:id="1097293873">
          <w:marLeft w:val="0"/>
          <w:marRight w:val="0"/>
          <w:marTop w:val="0"/>
          <w:marBottom w:val="0"/>
          <w:divBdr>
            <w:top w:val="none" w:sz="0" w:space="0" w:color="auto"/>
            <w:left w:val="none" w:sz="0" w:space="0" w:color="auto"/>
            <w:bottom w:val="none" w:sz="0" w:space="0" w:color="auto"/>
            <w:right w:val="none" w:sz="0" w:space="0" w:color="auto"/>
          </w:divBdr>
        </w:div>
        <w:div w:id="1815488996">
          <w:marLeft w:val="0"/>
          <w:marRight w:val="0"/>
          <w:marTop w:val="0"/>
          <w:marBottom w:val="0"/>
          <w:divBdr>
            <w:top w:val="none" w:sz="0" w:space="0" w:color="auto"/>
            <w:left w:val="none" w:sz="0" w:space="0" w:color="auto"/>
            <w:bottom w:val="none" w:sz="0" w:space="0" w:color="auto"/>
            <w:right w:val="none" w:sz="0" w:space="0" w:color="auto"/>
          </w:divBdr>
        </w:div>
        <w:div w:id="681586242">
          <w:marLeft w:val="0"/>
          <w:marRight w:val="0"/>
          <w:marTop w:val="0"/>
          <w:marBottom w:val="0"/>
          <w:divBdr>
            <w:top w:val="none" w:sz="0" w:space="0" w:color="auto"/>
            <w:left w:val="none" w:sz="0" w:space="0" w:color="auto"/>
            <w:bottom w:val="none" w:sz="0" w:space="0" w:color="auto"/>
            <w:right w:val="none" w:sz="0" w:space="0" w:color="auto"/>
          </w:divBdr>
        </w:div>
        <w:div w:id="1041898413">
          <w:marLeft w:val="0"/>
          <w:marRight w:val="0"/>
          <w:marTop w:val="0"/>
          <w:marBottom w:val="0"/>
          <w:divBdr>
            <w:top w:val="none" w:sz="0" w:space="0" w:color="auto"/>
            <w:left w:val="none" w:sz="0" w:space="0" w:color="auto"/>
            <w:bottom w:val="none" w:sz="0" w:space="0" w:color="auto"/>
            <w:right w:val="none" w:sz="0" w:space="0" w:color="auto"/>
          </w:divBdr>
        </w:div>
        <w:div w:id="31347329">
          <w:marLeft w:val="0"/>
          <w:marRight w:val="0"/>
          <w:marTop w:val="0"/>
          <w:marBottom w:val="0"/>
          <w:divBdr>
            <w:top w:val="none" w:sz="0" w:space="0" w:color="auto"/>
            <w:left w:val="none" w:sz="0" w:space="0" w:color="auto"/>
            <w:bottom w:val="none" w:sz="0" w:space="0" w:color="auto"/>
            <w:right w:val="none" w:sz="0" w:space="0" w:color="auto"/>
          </w:divBdr>
        </w:div>
        <w:div w:id="821577904">
          <w:marLeft w:val="0"/>
          <w:marRight w:val="0"/>
          <w:marTop w:val="0"/>
          <w:marBottom w:val="0"/>
          <w:divBdr>
            <w:top w:val="none" w:sz="0" w:space="0" w:color="auto"/>
            <w:left w:val="none" w:sz="0" w:space="0" w:color="auto"/>
            <w:bottom w:val="single" w:sz="6" w:space="0" w:color="000000"/>
            <w:right w:val="none" w:sz="0" w:space="0" w:color="auto"/>
          </w:divBdr>
        </w:div>
        <w:div w:id="572665560">
          <w:marLeft w:val="0"/>
          <w:marRight w:val="0"/>
          <w:marTop w:val="0"/>
          <w:marBottom w:val="0"/>
          <w:divBdr>
            <w:top w:val="none" w:sz="0" w:space="0" w:color="auto"/>
            <w:left w:val="none" w:sz="0" w:space="0" w:color="auto"/>
            <w:bottom w:val="none" w:sz="0" w:space="0" w:color="auto"/>
            <w:right w:val="none" w:sz="0" w:space="0" w:color="auto"/>
          </w:divBdr>
        </w:div>
        <w:div w:id="540635910">
          <w:marLeft w:val="0"/>
          <w:marRight w:val="0"/>
          <w:marTop w:val="0"/>
          <w:marBottom w:val="0"/>
          <w:divBdr>
            <w:top w:val="none" w:sz="0" w:space="0" w:color="auto"/>
            <w:left w:val="none" w:sz="0" w:space="0" w:color="auto"/>
            <w:bottom w:val="none" w:sz="0" w:space="0" w:color="auto"/>
            <w:right w:val="none" w:sz="0" w:space="0" w:color="auto"/>
          </w:divBdr>
        </w:div>
        <w:div w:id="1742020787">
          <w:marLeft w:val="0"/>
          <w:marRight w:val="0"/>
          <w:marTop w:val="0"/>
          <w:marBottom w:val="0"/>
          <w:divBdr>
            <w:top w:val="none" w:sz="0" w:space="0" w:color="auto"/>
            <w:left w:val="none" w:sz="0" w:space="0" w:color="auto"/>
            <w:bottom w:val="none" w:sz="0" w:space="0" w:color="auto"/>
            <w:right w:val="none" w:sz="0" w:space="0" w:color="auto"/>
          </w:divBdr>
        </w:div>
        <w:div w:id="354812419">
          <w:marLeft w:val="0"/>
          <w:marRight w:val="0"/>
          <w:marTop w:val="0"/>
          <w:marBottom w:val="0"/>
          <w:divBdr>
            <w:top w:val="none" w:sz="0" w:space="0" w:color="auto"/>
            <w:left w:val="none" w:sz="0" w:space="0" w:color="auto"/>
            <w:bottom w:val="none" w:sz="0" w:space="0" w:color="auto"/>
            <w:right w:val="none" w:sz="0" w:space="0" w:color="auto"/>
          </w:divBdr>
        </w:div>
        <w:div w:id="1068383168">
          <w:marLeft w:val="0"/>
          <w:marRight w:val="0"/>
          <w:marTop w:val="0"/>
          <w:marBottom w:val="0"/>
          <w:divBdr>
            <w:top w:val="none" w:sz="0" w:space="0" w:color="auto"/>
            <w:left w:val="none" w:sz="0" w:space="0" w:color="auto"/>
            <w:bottom w:val="none" w:sz="0" w:space="0" w:color="auto"/>
            <w:right w:val="none" w:sz="0" w:space="0" w:color="auto"/>
          </w:divBdr>
        </w:div>
        <w:div w:id="1391686204">
          <w:marLeft w:val="0"/>
          <w:marRight w:val="0"/>
          <w:marTop w:val="0"/>
          <w:marBottom w:val="0"/>
          <w:divBdr>
            <w:top w:val="none" w:sz="0" w:space="0" w:color="auto"/>
            <w:left w:val="none" w:sz="0" w:space="0" w:color="auto"/>
            <w:bottom w:val="none" w:sz="0" w:space="0" w:color="auto"/>
            <w:right w:val="none" w:sz="0" w:space="0" w:color="auto"/>
          </w:divBdr>
        </w:div>
        <w:div w:id="137964186">
          <w:marLeft w:val="0"/>
          <w:marRight w:val="0"/>
          <w:marTop w:val="0"/>
          <w:marBottom w:val="0"/>
          <w:divBdr>
            <w:top w:val="none" w:sz="0" w:space="0" w:color="auto"/>
            <w:left w:val="none" w:sz="0" w:space="0" w:color="auto"/>
            <w:bottom w:val="none" w:sz="0" w:space="0" w:color="auto"/>
            <w:right w:val="none" w:sz="0" w:space="0" w:color="auto"/>
          </w:divBdr>
        </w:div>
        <w:div w:id="1474759991">
          <w:marLeft w:val="0"/>
          <w:marRight w:val="0"/>
          <w:marTop w:val="0"/>
          <w:marBottom w:val="0"/>
          <w:divBdr>
            <w:top w:val="none" w:sz="0" w:space="0" w:color="auto"/>
            <w:left w:val="none" w:sz="0" w:space="0" w:color="auto"/>
            <w:bottom w:val="none" w:sz="0" w:space="0" w:color="auto"/>
            <w:right w:val="none" w:sz="0" w:space="0" w:color="auto"/>
          </w:divBdr>
        </w:div>
        <w:div w:id="274364939">
          <w:marLeft w:val="0"/>
          <w:marRight w:val="0"/>
          <w:marTop w:val="0"/>
          <w:marBottom w:val="0"/>
          <w:divBdr>
            <w:top w:val="none" w:sz="0" w:space="0" w:color="auto"/>
            <w:left w:val="none" w:sz="0" w:space="0" w:color="auto"/>
            <w:bottom w:val="none" w:sz="0" w:space="0" w:color="auto"/>
            <w:right w:val="none" w:sz="0" w:space="0" w:color="auto"/>
          </w:divBdr>
        </w:div>
        <w:div w:id="861818646">
          <w:marLeft w:val="0"/>
          <w:marRight w:val="0"/>
          <w:marTop w:val="0"/>
          <w:marBottom w:val="0"/>
          <w:divBdr>
            <w:top w:val="none" w:sz="0" w:space="0" w:color="auto"/>
            <w:left w:val="none" w:sz="0" w:space="0" w:color="auto"/>
            <w:bottom w:val="none" w:sz="0" w:space="0" w:color="auto"/>
            <w:right w:val="none" w:sz="0" w:space="0" w:color="auto"/>
          </w:divBdr>
        </w:div>
        <w:div w:id="645089586">
          <w:marLeft w:val="0"/>
          <w:marRight w:val="0"/>
          <w:marTop w:val="0"/>
          <w:marBottom w:val="0"/>
          <w:divBdr>
            <w:top w:val="none" w:sz="0" w:space="0" w:color="auto"/>
            <w:left w:val="none" w:sz="0" w:space="0" w:color="auto"/>
            <w:bottom w:val="none" w:sz="0" w:space="0" w:color="auto"/>
            <w:right w:val="none" w:sz="0" w:space="0" w:color="auto"/>
          </w:divBdr>
        </w:div>
        <w:div w:id="726034373">
          <w:marLeft w:val="0"/>
          <w:marRight w:val="0"/>
          <w:marTop w:val="0"/>
          <w:marBottom w:val="0"/>
          <w:divBdr>
            <w:top w:val="none" w:sz="0" w:space="0" w:color="auto"/>
            <w:left w:val="none" w:sz="0" w:space="0" w:color="auto"/>
            <w:bottom w:val="none" w:sz="0" w:space="0" w:color="auto"/>
            <w:right w:val="none" w:sz="0" w:space="0" w:color="auto"/>
          </w:divBdr>
        </w:div>
        <w:div w:id="396318218">
          <w:marLeft w:val="0"/>
          <w:marRight w:val="0"/>
          <w:marTop w:val="0"/>
          <w:marBottom w:val="0"/>
          <w:divBdr>
            <w:top w:val="none" w:sz="0" w:space="0" w:color="auto"/>
            <w:left w:val="none" w:sz="0" w:space="0" w:color="auto"/>
            <w:bottom w:val="none" w:sz="0" w:space="0" w:color="auto"/>
            <w:right w:val="none" w:sz="0" w:space="0" w:color="auto"/>
          </w:divBdr>
        </w:div>
        <w:div w:id="1297418953">
          <w:marLeft w:val="0"/>
          <w:marRight w:val="0"/>
          <w:marTop w:val="0"/>
          <w:marBottom w:val="0"/>
          <w:divBdr>
            <w:top w:val="none" w:sz="0" w:space="0" w:color="auto"/>
            <w:left w:val="none" w:sz="0" w:space="0" w:color="auto"/>
            <w:bottom w:val="none" w:sz="0" w:space="0" w:color="auto"/>
            <w:right w:val="none" w:sz="0" w:space="0" w:color="auto"/>
          </w:divBdr>
        </w:div>
        <w:div w:id="983045858">
          <w:marLeft w:val="0"/>
          <w:marRight w:val="0"/>
          <w:marTop w:val="0"/>
          <w:marBottom w:val="0"/>
          <w:divBdr>
            <w:top w:val="none" w:sz="0" w:space="0" w:color="auto"/>
            <w:left w:val="none" w:sz="0" w:space="0" w:color="auto"/>
            <w:bottom w:val="none" w:sz="0" w:space="0" w:color="auto"/>
            <w:right w:val="none" w:sz="0" w:space="0" w:color="auto"/>
          </w:divBdr>
        </w:div>
        <w:div w:id="1973486827">
          <w:marLeft w:val="0"/>
          <w:marRight w:val="0"/>
          <w:marTop w:val="0"/>
          <w:marBottom w:val="0"/>
          <w:divBdr>
            <w:top w:val="none" w:sz="0" w:space="0" w:color="auto"/>
            <w:left w:val="none" w:sz="0" w:space="0" w:color="auto"/>
            <w:bottom w:val="none" w:sz="0" w:space="0" w:color="auto"/>
            <w:right w:val="none" w:sz="0" w:space="0" w:color="auto"/>
          </w:divBdr>
        </w:div>
        <w:div w:id="775829433">
          <w:marLeft w:val="0"/>
          <w:marRight w:val="0"/>
          <w:marTop w:val="0"/>
          <w:marBottom w:val="0"/>
          <w:divBdr>
            <w:top w:val="none" w:sz="0" w:space="0" w:color="auto"/>
            <w:left w:val="none" w:sz="0" w:space="0" w:color="auto"/>
            <w:bottom w:val="none" w:sz="0" w:space="0" w:color="auto"/>
            <w:right w:val="none" w:sz="0" w:space="0" w:color="auto"/>
          </w:divBdr>
        </w:div>
        <w:div w:id="1173640453">
          <w:marLeft w:val="0"/>
          <w:marRight w:val="0"/>
          <w:marTop w:val="0"/>
          <w:marBottom w:val="0"/>
          <w:divBdr>
            <w:top w:val="none" w:sz="0" w:space="0" w:color="auto"/>
            <w:left w:val="none" w:sz="0" w:space="0" w:color="auto"/>
            <w:bottom w:val="none" w:sz="0" w:space="0" w:color="auto"/>
            <w:right w:val="none" w:sz="0" w:space="0" w:color="auto"/>
          </w:divBdr>
        </w:div>
        <w:div w:id="1061752476">
          <w:marLeft w:val="0"/>
          <w:marRight w:val="0"/>
          <w:marTop w:val="0"/>
          <w:marBottom w:val="0"/>
          <w:divBdr>
            <w:top w:val="none" w:sz="0" w:space="0" w:color="auto"/>
            <w:left w:val="none" w:sz="0" w:space="0" w:color="auto"/>
            <w:bottom w:val="none" w:sz="0" w:space="0" w:color="auto"/>
            <w:right w:val="none" w:sz="0" w:space="0" w:color="auto"/>
          </w:divBdr>
        </w:div>
        <w:div w:id="249392183">
          <w:marLeft w:val="0"/>
          <w:marRight w:val="0"/>
          <w:marTop w:val="0"/>
          <w:marBottom w:val="0"/>
          <w:divBdr>
            <w:top w:val="none" w:sz="0" w:space="0" w:color="auto"/>
            <w:left w:val="none" w:sz="0" w:space="0" w:color="auto"/>
            <w:bottom w:val="none" w:sz="0" w:space="0" w:color="auto"/>
            <w:right w:val="none" w:sz="0" w:space="0" w:color="auto"/>
          </w:divBdr>
        </w:div>
        <w:div w:id="669526820">
          <w:marLeft w:val="0"/>
          <w:marRight w:val="0"/>
          <w:marTop w:val="0"/>
          <w:marBottom w:val="0"/>
          <w:divBdr>
            <w:top w:val="none" w:sz="0" w:space="0" w:color="auto"/>
            <w:left w:val="none" w:sz="0" w:space="0" w:color="auto"/>
            <w:bottom w:val="none" w:sz="0" w:space="0" w:color="auto"/>
            <w:right w:val="none" w:sz="0" w:space="0" w:color="auto"/>
          </w:divBdr>
        </w:div>
        <w:div w:id="282658738">
          <w:marLeft w:val="0"/>
          <w:marRight w:val="0"/>
          <w:marTop w:val="0"/>
          <w:marBottom w:val="0"/>
          <w:divBdr>
            <w:top w:val="none" w:sz="0" w:space="0" w:color="auto"/>
            <w:left w:val="none" w:sz="0" w:space="0" w:color="auto"/>
            <w:bottom w:val="none" w:sz="0" w:space="0" w:color="auto"/>
            <w:right w:val="none" w:sz="0" w:space="0" w:color="auto"/>
          </w:divBdr>
        </w:div>
        <w:div w:id="1005087235">
          <w:marLeft w:val="0"/>
          <w:marRight w:val="0"/>
          <w:marTop w:val="0"/>
          <w:marBottom w:val="0"/>
          <w:divBdr>
            <w:top w:val="none" w:sz="0" w:space="0" w:color="auto"/>
            <w:left w:val="none" w:sz="0" w:space="0" w:color="auto"/>
            <w:bottom w:val="none" w:sz="0" w:space="0" w:color="auto"/>
            <w:right w:val="none" w:sz="0" w:space="0" w:color="auto"/>
          </w:divBdr>
        </w:div>
        <w:div w:id="160825624">
          <w:marLeft w:val="0"/>
          <w:marRight w:val="0"/>
          <w:marTop w:val="0"/>
          <w:marBottom w:val="0"/>
          <w:divBdr>
            <w:top w:val="none" w:sz="0" w:space="0" w:color="auto"/>
            <w:left w:val="none" w:sz="0" w:space="0" w:color="auto"/>
            <w:bottom w:val="none" w:sz="0" w:space="0" w:color="auto"/>
            <w:right w:val="none" w:sz="0" w:space="0" w:color="auto"/>
          </w:divBdr>
        </w:div>
        <w:div w:id="1929149587">
          <w:marLeft w:val="0"/>
          <w:marRight w:val="0"/>
          <w:marTop w:val="0"/>
          <w:marBottom w:val="0"/>
          <w:divBdr>
            <w:top w:val="none" w:sz="0" w:space="0" w:color="auto"/>
            <w:left w:val="none" w:sz="0" w:space="0" w:color="auto"/>
            <w:bottom w:val="none" w:sz="0" w:space="0" w:color="auto"/>
            <w:right w:val="none" w:sz="0" w:space="0" w:color="auto"/>
          </w:divBdr>
        </w:div>
        <w:div w:id="1335108870">
          <w:marLeft w:val="0"/>
          <w:marRight w:val="0"/>
          <w:marTop w:val="0"/>
          <w:marBottom w:val="0"/>
          <w:divBdr>
            <w:top w:val="none" w:sz="0" w:space="0" w:color="auto"/>
            <w:left w:val="none" w:sz="0" w:space="0" w:color="auto"/>
            <w:bottom w:val="none" w:sz="0" w:space="0" w:color="auto"/>
            <w:right w:val="none" w:sz="0" w:space="0" w:color="auto"/>
          </w:divBdr>
        </w:div>
        <w:div w:id="1638996748">
          <w:marLeft w:val="0"/>
          <w:marRight w:val="0"/>
          <w:marTop w:val="0"/>
          <w:marBottom w:val="0"/>
          <w:divBdr>
            <w:top w:val="none" w:sz="0" w:space="0" w:color="auto"/>
            <w:left w:val="none" w:sz="0" w:space="0" w:color="auto"/>
            <w:bottom w:val="none" w:sz="0" w:space="0" w:color="auto"/>
            <w:right w:val="none" w:sz="0" w:space="0" w:color="auto"/>
          </w:divBdr>
        </w:div>
        <w:div w:id="990871234">
          <w:marLeft w:val="0"/>
          <w:marRight w:val="0"/>
          <w:marTop w:val="0"/>
          <w:marBottom w:val="0"/>
          <w:divBdr>
            <w:top w:val="none" w:sz="0" w:space="0" w:color="auto"/>
            <w:left w:val="none" w:sz="0" w:space="0" w:color="auto"/>
            <w:bottom w:val="none" w:sz="0" w:space="0" w:color="auto"/>
            <w:right w:val="none" w:sz="0" w:space="0" w:color="auto"/>
          </w:divBdr>
        </w:div>
        <w:div w:id="52824041">
          <w:marLeft w:val="0"/>
          <w:marRight w:val="0"/>
          <w:marTop w:val="0"/>
          <w:marBottom w:val="0"/>
          <w:divBdr>
            <w:top w:val="none" w:sz="0" w:space="0" w:color="auto"/>
            <w:left w:val="none" w:sz="0" w:space="0" w:color="auto"/>
            <w:bottom w:val="none" w:sz="0" w:space="0" w:color="auto"/>
            <w:right w:val="none" w:sz="0" w:space="0" w:color="auto"/>
          </w:divBdr>
        </w:div>
        <w:div w:id="29454726">
          <w:marLeft w:val="0"/>
          <w:marRight w:val="0"/>
          <w:marTop w:val="0"/>
          <w:marBottom w:val="0"/>
          <w:divBdr>
            <w:top w:val="none" w:sz="0" w:space="0" w:color="auto"/>
            <w:left w:val="none" w:sz="0" w:space="0" w:color="auto"/>
            <w:bottom w:val="none" w:sz="0" w:space="0" w:color="auto"/>
            <w:right w:val="none" w:sz="0" w:space="0" w:color="auto"/>
          </w:divBdr>
        </w:div>
        <w:div w:id="1442728252">
          <w:marLeft w:val="0"/>
          <w:marRight w:val="0"/>
          <w:marTop w:val="0"/>
          <w:marBottom w:val="0"/>
          <w:divBdr>
            <w:top w:val="none" w:sz="0" w:space="0" w:color="auto"/>
            <w:left w:val="none" w:sz="0" w:space="0" w:color="auto"/>
            <w:bottom w:val="none" w:sz="0" w:space="0" w:color="auto"/>
            <w:right w:val="none" w:sz="0" w:space="0" w:color="auto"/>
          </w:divBdr>
        </w:div>
        <w:div w:id="519471028">
          <w:marLeft w:val="0"/>
          <w:marRight w:val="0"/>
          <w:marTop w:val="0"/>
          <w:marBottom w:val="0"/>
          <w:divBdr>
            <w:top w:val="none" w:sz="0" w:space="0" w:color="auto"/>
            <w:left w:val="none" w:sz="0" w:space="0" w:color="auto"/>
            <w:bottom w:val="none" w:sz="0" w:space="0" w:color="auto"/>
            <w:right w:val="none" w:sz="0" w:space="0" w:color="auto"/>
          </w:divBdr>
        </w:div>
        <w:div w:id="1304460401">
          <w:marLeft w:val="0"/>
          <w:marRight w:val="0"/>
          <w:marTop w:val="0"/>
          <w:marBottom w:val="0"/>
          <w:divBdr>
            <w:top w:val="none" w:sz="0" w:space="0" w:color="auto"/>
            <w:left w:val="none" w:sz="0" w:space="0" w:color="auto"/>
            <w:bottom w:val="none" w:sz="0" w:space="0" w:color="auto"/>
            <w:right w:val="none" w:sz="0" w:space="0" w:color="auto"/>
          </w:divBdr>
        </w:div>
        <w:div w:id="384138120">
          <w:marLeft w:val="0"/>
          <w:marRight w:val="0"/>
          <w:marTop w:val="0"/>
          <w:marBottom w:val="0"/>
          <w:divBdr>
            <w:top w:val="none" w:sz="0" w:space="0" w:color="auto"/>
            <w:left w:val="none" w:sz="0" w:space="0" w:color="auto"/>
            <w:bottom w:val="none" w:sz="0" w:space="0" w:color="auto"/>
            <w:right w:val="none" w:sz="0" w:space="0" w:color="auto"/>
          </w:divBdr>
        </w:div>
        <w:div w:id="782843856">
          <w:marLeft w:val="0"/>
          <w:marRight w:val="0"/>
          <w:marTop w:val="0"/>
          <w:marBottom w:val="0"/>
          <w:divBdr>
            <w:top w:val="none" w:sz="0" w:space="0" w:color="auto"/>
            <w:left w:val="none" w:sz="0" w:space="0" w:color="auto"/>
            <w:bottom w:val="none" w:sz="0" w:space="0" w:color="auto"/>
            <w:right w:val="none" w:sz="0" w:space="0" w:color="auto"/>
          </w:divBdr>
        </w:div>
        <w:div w:id="821045010">
          <w:marLeft w:val="0"/>
          <w:marRight w:val="0"/>
          <w:marTop w:val="0"/>
          <w:marBottom w:val="0"/>
          <w:divBdr>
            <w:top w:val="none" w:sz="0" w:space="0" w:color="auto"/>
            <w:left w:val="none" w:sz="0" w:space="0" w:color="auto"/>
            <w:bottom w:val="none" w:sz="0" w:space="0" w:color="auto"/>
            <w:right w:val="none" w:sz="0" w:space="0" w:color="auto"/>
          </w:divBdr>
        </w:div>
        <w:div w:id="1598096790">
          <w:marLeft w:val="0"/>
          <w:marRight w:val="0"/>
          <w:marTop w:val="0"/>
          <w:marBottom w:val="0"/>
          <w:divBdr>
            <w:top w:val="none" w:sz="0" w:space="0" w:color="auto"/>
            <w:left w:val="none" w:sz="0" w:space="0" w:color="auto"/>
            <w:bottom w:val="none" w:sz="0" w:space="0" w:color="auto"/>
            <w:right w:val="none" w:sz="0" w:space="0" w:color="auto"/>
          </w:divBdr>
        </w:div>
        <w:div w:id="1660764452">
          <w:marLeft w:val="0"/>
          <w:marRight w:val="0"/>
          <w:marTop w:val="0"/>
          <w:marBottom w:val="0"/>
          <w:divBdr>
            <w:top w:val="none" w:sz="0" w:space="0" w:color="auto"/>
            <w:left w:val="none" w:sz="0" w:space="0" w:color="auto"/>
            <w:bottom w:val="none" w:sz="0" w:space="0" w:color="auto"/>
            <w:right w:val="none" w:sz="0" w:space="0" w:color="auto"/>
          </w:divBdr>
        </w:div>
        <w:div w:id="395934891">
          <w:marLeft w:val="0"/>
          <w:marRight w:val="0"/>
          <w:marTop w:val="0"/>
          <w:marBottom w:val="0"/>
          <w:divBdr>
            <w:top w:val="none" w:sz="0" w:space="0" w:color="auto"/>
            <w:left w:val="none" w:sz="0" w:space="0" w:color="auto"/>
            <w:bottom w:val="none" w:sz="0" w:space="0" w:color="auto"/>
            <w:right w:val="none" w:sz="0" w:space="0" w:color="auto"/>
          </w:divBdr>
        </w:div>
        <w:div w:id="1432700863">
          <w:marLeft w:val="0"/>
          <w:marRight w:val="0"/>
          <w:marTop w:val="0"/>
          <w:marBottom w:val="0"/>
          <w:divBdr>
            <w:top w:val="none" w:sz="0" w:space="0" w:color="auto"/>
            <w:left w:val="none" w:sz="0" w:space="0" w:color="auto"/>
            <w:bottom w:val="none" w:sz="0" w:space="0" w:color="auto"/>
            <w:right w:val="none" w:sz="0" w:space="0" w:color="auto"/>
          </w:divBdr>
        </w:div>
        <w:div w:id="119998542">
          <w:marLeft w:val="0"/>
          <w:marRight w:val="0"/>
          <w:marTop w:val="0"/>
          <w:marBottom w:val="0"/>
          <w:divBdr>
            <w:top w:val="none" w:sz="0" w:space="0" w:color="auto"/>
            <w:left w:val="none" w:sz="0" w:space="0" w:color="auto"/>
            <w:bottom w:val="none" w:sz="0" w:space="0" w:color="auto"/>
            <w:right w:val="none" w:sz="0" w:space="0" w:color="auto"/>
          </w:divBdr>
        </w:div>
        <w:div w:id="586772221">
          <w:marLeft w:val="0"/>
          <w:marRight w:val="0"/>
          <w:marTop w:val="0"/>
          <w:marBottom w:val="0"/>
          <w:divBdr>
            <w:top w:val="none" w:sz="0" w:space="0" w:color="auto"/>
            <w:left w:val="none" w:sz="0" w:space="0" w:color="auto"/>
            <w:bottom w:val="none" w:sz="0" w:space="0" w:color="auto"/>
            <w:right w:val="none" w:sz="0" w:space="0" w:color="auto"/>
          </w:divBdr>
        </w:div>
        <w:div w:id="78840303">
          <w:marLeft w:val="0"/>
          <w:marRight w:val="0"/>
          <w:marTop w:val="0"/>
          <w:marBottom w:val="0"/>
          <w:divBdr>
            <w:top w:val="none" w:sz="0" w:space="0" w:color="auto"/>
            <w:left w:val="none" w:sz="0" w:space="0" w:color="auto"/>
            <w:bottom w:val="none" w:sz="0" w:space="0" w:color="auto"/>
            <w:right w:val="none" w:sz="0" w:space="0" w:color="auto"/>
          </w:divBdr>
        </w:div>
        <w:div w:id="1157571636">
          <w:marLeft w:val="0"/>
          <w:marRight w:val="0"/>
          <w:marTop w:val="0"/>
          <w:marBottom w:val="0"/>
          <w:divBdr>
            <w:top w:val="none" w:sz="0" w:space="0" w:color="auto"/>
            <w:left w:val="none" w:sz="0" w:space="0" w:color="auto"/>
            <w:bottom w:val="none" w:sz="0" w:space="0" w:color="auto"/>
            <w:right w:val="none" w:sz="0" w:space="0" w:color="auto"/>
          </w:divBdr>
        </w:div>
        <w:div w:id="77413462">
          <w:marLeft w:val="0"/>
          <w:marRight w:val="0"/>
          <w:marTop w:val="0"/>
          <w:marBottom w:val="0"/>
          <w:divBdr>
            <w:top w:val="none" w:sz="0" w:space="0" w:color="auto"/>
            <w:left w:val="none" w:sz="0" w:space="0" w:color="auto"/>
            <w:bottom w:val="none" w:sz="0" w:space="0" w:color="auto"/>
            <w:right w:val="none" w:sz="0" w:space="0" w:color="auto"/>
          </w:divBdr>
        </w:div>
        <w:div w:id="1228878109">
          <w:marLeft w:val="0"/>
          <w:marRight w:val="0"/>
          <w:marTop w:val="0"/>
          <w:marBottom w:val="0"/>
          <w:divBdr>
            <w:top w:val="none" w:sz="0" w:space="0" w:color="auto"/>
            <w:left w:val="none" w:sz="0" w:space="0" w:color="auto"/>
            <w:bottom w:val="none" w:sz="0" w:space="0" w:color="auto"/>
            <w:right w:val="none" w:sz="0" w:space="0" w:color="auto"/>
          </w:divBdr>
        </w:div>
        <w:div w:id="1071931968">
          <w:marLeft w:val="0"/>
          <w:marRight w:val="0"/>
          <w:marTop w:val="0"/>
          <w:marBottom w:val="0"/>
          <w:divBdr>
            <w:top w:val="none" w:sz="0" w:space="0" w:color="auto"/>
            <w:left w:val="none" w:sz="0" w:space="0" w:color="auto"/>
            <w:bottom w:val="none" w:sz="0" w:space="0" w:color="auto"/>
            <w:right w:val="none" w:sz="0" w:space="0" w:color="auto"/>
          </w:divBdr>
        </w:div>
        <w:div w:id="1446655038">
          <w:marLeft w:val="0"/>
          <w:marRight w:val="0"/>
          <w:marTop w:val="0"/>
          <w:marBottom w:val="0"/>
          <w:divBdr>
            <w:top w:val="none" w:sz="0" w:space="0" w:color="auto"/>
            <w:left w:val="none" w:sz="0" w:space="0" w:color="auto"/>
            <w:bottom w:val="none" w:sz="0" w:space="0" w:color="auto"/>
            <w:right w:val="none" w:sz="0" w:space="0" w:color="auto"/>
          </w:divBdr>
        </w:div>
        <w:div w:id="1050110751">
          <w:marLeft w:val="0"/>
          <w:marRight w:val="0"/>
          <w:marTop w:val="0"/>
          <w:marBottom w:val="0"/>
          <w:divBdr>
            <w:top w:val="none" w:sz="0" w:space="0" w:color="auto"/>
            <w:left w:val="none" w:sz="0" w:space="0" w:color="auto"/>
            <w:bottom w:val="none" w:sz="0" w:space="0" w:color="auto"/>
            <w:right w:val="none" w:sz="0" w:space="0" w:color="auto"/>
          </w:divBdr>
        </w:div>
        <w:div w:id="1012688963">
          <w:marLeft w:val="0"/>
          <w:marRight w:val="0"/>
          <w:marTop w:val="0"/>
          <w:marBottom w:val="0"/>
          <w:divBdr>
            <w:top w:val="none" w:sz="0" w:space="0" w:color="auto"/>
            <w:left w:val="none" w:sz="0" w:space="0" w:color="auto"/>
            <w:bottom w:val="none" w:sz="0" w:space="0" w:color="auto"/>
            <w:right w:val="none" w:sz="0" w:space="0" w:color="auto"/>
          </w:divBdr>
        </w:div>
        <w:div w:id="1740009660">
          <w:marLeft w:val="0"/>
          <w:marRight w:val="0"/>
          <w:marTop w:val="0"/>
          <w:marBottom w:val="0"/>
          <w:divBdr>
            <w:top w:val="none" w:sz="0" w:space="0" w:color="auto"/>
            <w:left w:val="none" w:sz="0" w:space="0" w:color="auto"/>
            <w:bottom w:val="none" w:sz="0" w:space="0" w:color="auto"/>
            <w:right w:val="none" w:sz="0" w:space="0" w:color="auto"/>
          </w:divBdr>
        </w:div>
        <w:div w:id="1963608253">
          <w:marLeft w:val="0"/>
          <w:marRight w:val="0"/>
          <w:marTop w:val="0"/>
          <w:marBottom w:val="0"/>
          <w:divBdr>
            <w:top w:val="none" w:sz="0" w:space="0" w:color="auto"/>
            <w:left w:val="none" w:sz="0" w:space="0" w:color="auto"/>
            <w:bottom w:val="none" w:sz="0" w:space="0" w:color="auto"/>
            <w:right w:val="none" w:sz="0" w:space="0" w:color="auto"/>
          </w:divBdr>
        </w:div>
        <w:div w:id="219246208">
          <w:marLeft w:val="0"/>
          <w:marRight w:val="0"/>
          <w:marTop w:val="0"/>
          <w:marBottom w:val="0"/>
          <w:divBdr>
            <w:top w:val="none" w:sz="0" w:space="0" w:color="auto"/>
            <w:left w:val="none" w:sz="0" w:space="0" w:color="auto"/>
            <w:bottom w:val="none" w:sz="0" w:space="0" w:color="auto"/>
            <w:right w:val="none" w:sz="0" w:space="0" w:color="auto"/>
          </w:divBdr>
        </w:div>
        <w:div w:id="1129470416">
          <w:marLeft w:val="0"/>
          <w:marRight w:val="0"/>
          <w:marTop w:val="0"/>
          <w:marBottom w:val="0"/>
          <w:divBdr>
            <w:top w:val="none" w:sz="0" w:space="0" w:color="auto"/>
            <w:left w:val="none" w:sz="0" w:space="0" w:color="auto"/>
            <w:bottom w:val="none" w:sz="0" w:space="0" w:color="auto"/>
            <w:right w:val="none" w:sz="0" w:space="0" w:color="auto"/>
          </w:divBdr>
        </w:div>
        <w:div w:id="417679271">
          <w:marLeft w:val="0"/>
          <w:marRight w:val="0"/>
          <w:marTop w:val="0"/>
          <w:marBottom w:val="0"/>
          <w:divBdr>
            <w:top w:val="none" w:sz="0" w:space="0" w:color="auto"/>
            <w:left w:val="none" w:sz="0" w:space="0" w:color="auto"/>
            <w:bottom w:val="none" w:sz="0" w:space="0" w:color="auto"/>
            <w:right w:val="none" w:sz="0" w:space="0" w:color="auto"/>
          </w:divBdr>
        </w:div>
        <w:div w:id="1622807640">
          <w:marLeft w:val="0"/>
          <w:marRight w:val="0"/>
          <w:marTop w:val="0"/>
          <w:marBottom w:val="0"/>
          <w:divBdr>
            <w:top w:val="none" w:sz="0" w:space="0" w:color="auto"/>
            <w:left w:val="none" w:sz="0" w:space="0" w:color="auto"/>
            <w:bottom w:val="none" w:sz="0" w:space="0" w:color="auto"/>
            <w:right w:val="none" w:sz="0" w:space="0" w:color="auto"/>
          </w:divBdr>
        </w:div>
        <w:div w:id="217521707">
          <w:marLeft w:val="0"/>
          <w:marRight w:val="0"/>
          <w:marTop w:val="0"/>
          <w:marBottom w:val="0"/>
          <w:divBdr>
            <w:top w:val="none" w:sz="0" w:space="0" w:color="auto"/>
            <w:left w:val="none" w:sz="0" w:space="0" w:color="auto"/>
            <w:bottom w:val="none" w:sz="0" w:space="0" w:color="auto"/>
            <w:right w:val="none" w:sz="0" w:space="0" w:color="auto"/>
          </w:divBdr>
        </w:div>
        <w:div w:id="1775396638">
          <w:marLeft w:val="0"/>
          <w:marRight w:val="0"/>
          <w:marTop w:val="0"/>
          <w:marBottom w:val="0"/>
          <w:divBdr>
            <w:top w:val="none" w:sz="0" w:space="0" w:color="auto"/>
            <w:left w:val="none" w:sz="0" w:space="0" w:color="auto"/>
            <w:bottom w:val="none" w:sz="0" w:space="0" w:color="auto"/>
            <w:right w:val="none" w:sz="0" w:space="0" w:color="auto"/>
          </w:divBdr>
        </w:div>
        <w:div w:id="236667618">
          <w:marLeft w:val="0"/>
          <w:marRight w:val="0"/>
          <w:marTop w:val="0"/>
          <w:marBottom w:val="0"/>
          <w:divBdr>
            <w:top w:val="none" w:sz="0" w:space="0" w:color="auto"/>
            <w:left w:val="none" w:sz="0" w:space="0" w:color="auto"/>
            <w:bottom w:val="none" w:sz="0" w:space="0" w:color="auto"/>
            <w:right w:val="none" w:sz="0" w:space="0" w:color="auto"/>
          </w:divBdr>
        </w:div>
        <w:div w:id="1921482655">
          <w:marLeft w:val="0"/>
          <w:marRight w:val="0"/>
          <w:marTop w:val="0"/>
          <w:marBottom w:val="0"/>
          <w:divBdr>
            <w:top w:val="none" w:sz="0" w:space="0" w:color="auto"/>
            <w:left w:val="none" w:sz="0" w:space="0" w:color="auto"/>
            <w:bottom w:val="none" w:sz="0" w:space="0" w:color="auto"/>
            <w:right w:val="none" w:sz="0" w:space="0" w:color="auto"/>
          </w:divBdr>
        </w:div>
        <w:div w:id="323900984">
          <w:marLeft w:val="0"/>
          <w:marRight w:val="0"/>
          <w:marTop w:val="0"/>
          <w:marBottom w:val="0"/>
          <w:divBdr>
            <w:top w:val="none" w:sz="0" w:space="0" w:color="auto"/>
            <w:left w:val="none" w:sz="0" w:space="0" w:color="auto"/>
            <w:bottom w:val="none" w:sz="0" w:space="0" w:color="auto"/>
            <w:right w:val="none" w:sz="0" w:space="0" w:color="auto"/>
          </w:divBdr>
        </w:div>
        <w:div w:id="1300771362">
          <w:marLeft w:val="0"/>
          <w:marRight w:val="0"/>
          <w:marTop w:val="0"/>
          <w:marBottom w:val="0"/>
          <w:divBdr>
            <w:top w:val="none" w:sz="0" w:space="0" w:color="auto"/>
            <w:left w:val="none" w:sz="0" w:space="0" w:color="auto"/>
            <w:bottom w:val="none" w:sz="0" w:space="0" w:color="auto"/>
            <w:right w:val="none" w:sz="0" w:space="0" w:color="auto"/>
          </w:divBdr>
        </w:div>
        <w:div w:id="1355499639">
          <w:marLeft w:val="0"/>
          <w:marRight w:val="0"/>
          <w:marTop w:val="0"/>
          <w:marBottom w:val="0"/>
          <w:divBdr>
            <w:top w:val="none" w:sz="0" w:space="0" w:color="auto"/>
            <w:left w:val="none" w:sz="0" w:space="0" w:color="auto"/>
            <w:bottom w:val="none" w:sz="0" w:space="0" w:color="auto"/>
            <w:right w:val="none" w:sz="0" w:space="0" w:color="auto"/>
          </w:divBdr>
        </w:div>
        <w:div w:id="739518275">
          <w:marLeft w:val="0"/>
          <w:marRight w:val="0"/>
          <w:marTop w:val="0"/>
          <w:marBottom w:val="0"/>
          <w:divBdr>
            <w:top w:val="none" w:sz="0" w:space="0" w:color="auto"/>
            <w:left w:val="none" w:sz="0" w:space="0" w:color="auto"/>
            <w:bottom w:val="none" w:sz="0" w:space="0" w:color="auto"/>
            <w:right w:val="none" w:sz="0" w:space="0" w:color="auto"/>
          </w:divBdr>
        </w:div>
        <w:div w:id="1272277473">
          <w:marLeft w:val="0"/>
          <w:marRight w:val="0"/>
          <w:marTop w:val="0"/>
          <w:marBottom w:val="0"/>
          <w:divBdr>
            <w:top w:val="none" w:sz="0" w:space="0" w:color="auto"/>
            <w:left w:val="none" w:sz="0" w:space="0" w:color="auto"/>
            <w:bottom w:val="none" w:sz="0" w:space="0" w:color="auto"/>
            <w:right w:val="none" w:sz="0" w:space="0" w:color="auto"/>
          </w:divBdr>
        </w:div>
        <w:div w:id="77489076">
          <w:marLeft w:val="0"/>
          <w:marRight w:val="0"/>
          <w:marTop w:val="0"/>
          <w:marBottom w:val="0"/>
          <w:divBdr>
            <w:top w:val="none" w:sz="0" w:space="0" w:color="auto"/>
            <w:left w:val="none" w:sz="0" w:space="0" w:color="auto"/>
            <w:bottom w:val="none" w:sz="0" w:space="0" w:color="auto"/>
            <w:right w:val="none" w:sz="0" w:space="0" w:color="auto"/>
          </w:divBdr>
        </w:div>
        <w:div w:id="547885948">
          <w:marLeft w:val="0"/>
          <w:marRight w:val="0"/>
          <w:marTop w:val="0"/>
          <w:marBottom w:val="0"/>
          <w:divBdr>
            <w:top w:val="none" w:sz="0" w:space="0" w:color="auto"/>
            <w:left w:val="none" w:sz="0" w:space="0" w:color="auto"/>
            <w:bottom w:val="none" w:sz="0" w:space="0" w:color="auto"/>
            <w:right w:val="none" w:sz="0" w:space="0" w:color="auto"/>
          </w:divBdr>
        </w:div>
        <w:div w:id="4333538">
          <w:marLeft w:val="0"/>
          <w:marRight w:val="0"/>
          <w:marTop w:val="0"/>
          <w:marBottom w:val="0"/>
          <w:divBdr>
            <w:top w:val="none" w:sz="0" w:space="0" w:color="auto"/>
            <w:left w:val="none" w:sz="0" w:space="0" w:color="auto"/>
            <w:bottom w:val="none" w:sz="0" w:space="0" w:color="auto"/>
            <w:right w:val="none" w:sz="0" w:space="0" w:color="auto"/>
          </w:divBdr>
        </w:div>
        <w:div w:id="625816703">
          <w:marLeft w:val="0"/>
          <w:marRight w:val="0"/>
          <w:marTop w:val="0"/>
          <w:marBottom w:val="0"/>
          <w:divBdr>
            <w:top w:val="none" w:sz="0" w:space="0" w:color="auto"/>
            <w:left w:val="none" w:sz="0" w:space="0" w:color="auto"/>
            <w:bottom w:val="none" w:sz="0" w:space="0" w:color="auto"/>
            <w:right w:val="none" w:sz="0" w:space="0" w:color="auto"/>
          </w:divBdr>
        </w:div>
        <w:div w:id="1943488990">
          <w:marLeft w:val="0"/>
          <w:marRight w:val="0"/>
          <w:marTop w:val="0"/>
          <w:marBottom w:val="0"/>
          <w:divBdr>
            <w:top w:val="none" w:sz="0" w:space="0" w:color="auto"/>
            <w:left w:val="none" w:sz="0" w:space="0" w:color="auto"/>
            <w:bottom w:val="none" w:sz="0" w:space="0" w:color="auto"/>
            <w:right w:val="none" w:sz="0" w:space="0" w:color="auto"/>
          </w:divBdr>
        </w:div>
        <w:div w:id="1815634055">
          <w:marLeft w:val="0"/>
          <w:marRight w:val="0"/>
          <w:marTop w:val="0"/>
          <w:marBottom w:val="0"/>
          <w:divBdr>
            <w:top w:val="none" w:sz="0" w:space="0" w:color="auto"/>
            <w:left w:val="none" w:sz="0" w:space="0" w:color="auto"/>
            <w:bottom w:val="none" w:sz="0" w:space="0" w:color="auto"/>
            <w:right w:val="none" w:sz="0" w:space="0" w:color="auto"/>
          </w:divBdr>
        </w:div>
        <w:div w:id="843975758">
          <w:marLeft w:val="0"/>
          <w:marRight w:val="0"/>
          <w:marTop w:val="0"/>
          <w:marBottom w:val="0"/>
          <w:divBdr>
            <w:top w:val="none" w:sz="0" w:space="0" w:color="auto"/>
            <w:left w:val="none" w:sz="0" w:space="0" w:color="auto"/>
            <w:bottom w:val="none" w:sz="0" w:space="0" w:color="auto"/>
            <w:right w:val="none" w:sz="0" w:space="0" w:color="auto"/>
          </w:divBdr>
        </w:div>
        <w:div w:id="530269534">
          <w:marLeft w:val="0"/>
          <w:marRight w:val="0"/>
          <w:marTop w:val="0"/>
          <w:marBottom w:val="0"/>
          <w:divBdr>
            <w:top w:val="none" w:sz="0" w:space="0" w:color="auto"/>
            <w:left w:val="none" w:sz="0" w:space="0" w:color="auto"/>
            <w:bottom w:val="none" w:sz="0" w:space="0" w:color="auto"/>
            <w:right w:val="none" w:sz="0" w:space="0" w:color="auto"/>
          </w:divBdr>
        </w:div>
        <w:div w:id="1445613887">
          <w:marLeft w:val="0"/>
          <w:marRight w:val="0"/>
          <w:marTop w:val="0"/>
          <w:marBottom w:val="0"/>
          <w:divBdr>
            <w:top w:val="none" w:sz="0" w:space="0" w:color="auto"/>
            <w:left w:val="none" w:sz="0" w:space="0" w:color="auto"/>
            <w:bottom w:val="none" w:sz="0" w:space="0" w:color="auto"/>
            <w:right w:val="none" w:sz="0" w:space="0" w:color="auto"/>
          </w:divBdr>
        </w:div>
        <w:div w:id="221915781">
          <w:marLeft w:val="0"/>
          <w:marRight w:val="0"/>
          <w:marTop w:val="0"/>
          <w:marBottom w:val="0"/>
          <w:divBdr>
            <w:top w:val="none" w:sz="0" w:space="0" w:color="auto"/>
            <w:left w:val="none" w:sz="0" w:space="0" w:color="auto"/>
            <w:bottom w:val="none" w:sz="0" w:space="0" w:color="auto"/>
            <w:right w:val="none" w:sz="0" w:space="0" w:color="auto"/>
          </w:divBdr>
        </w:div>
        <w:div w:id="852959270">
          <w:marLeft w:val="0"/>
          <w:marRight w:val="0"/>
          <w:marTop w:val="0"/>
          <w:marBottom w:val="0"/>
          <w:divBdr>
            <w:top w:val="none" w:sz="0" w:space="0" w:color="auto"/>
            <w:left w:val="none" w:sz="0" w:space="0" w:color="auto"/>
            <w:bottom w:val="none" w:sz="0" w:space="0" w:color="auto"/>
            <w:right w:val="none" w:sz="0" w:space="0" w:color="auto"/>
          </w:divBdr>
        </w:div>
        <w:div w:id="1545099853">
          <w:marLeft w:val="0"/>
          <w:marRight w:val="0"/>
          <w:marTop w:val="0"/>
          <w:marBottom w:val="0"/>
          <w:divBdr>
            <w:top w:val="none" w:sz="0" w:space="0" w:color="auto"/>
            <w:left w:val="none" w:sz="0" w:space="0" w:color="auto"/>
            <w:bottom w:val="none" w:sz="0" w:space="0" w:color="auto"/>
            <w:right w:val="none" w:sz="0" w:space="0" w:color="auto"/>
          </w:divBdr>
        </w:div>
        <w:div w:id="1444180941">
          <w:marLeft w:val="0"/>
          <w:marRight w:val="0"/>
          <w:marTop w:val="0"/>
          <w:marBottom w:val="0"/>
          <w:divBdr>
            <w:top w:val="none" w:sz="0" w:space="0" w:color="auto"/>
            <w:left w:val="none" w:sz="0" w:space="0" w:color="auto"/>
            <w:bottom w:val="none" w:sz="0" w:space="0" w:color="auto"/>
            <w:right w:val="none" w:sz="0" w:space="0" w:color="auto"/>
          </w:divBdr>
        </w:div>
        <w:div w:id="809977859">
          <w:marLeft w:val="0"/>
          <w:marRight w:val="0"/>
          <w:marTop w:val="0"/>
          <w:marBottom w:val="0"/>
          <w:divBdr>
            <w:top w:val="none" w:sz="0" w:space="0" w:color="auto"/>
            <w:left w:val="none" w:sz="0" w:space="0" w:color="auto"/>
            <w:bottom w:val="none" w:sz="0" w:space="0" w:color="auto"/>
            <w:right w:val="none" w:sz="0" w:space="0" w:color="auto"/>
          </w:divBdr>
        </w:div>
        <w:div w:id="691414363">
          <w:marLeft w:val="0"/>
          <w:marRight w:val="0"/>
          <w:marTop w:val="0"/>
          <w:marBottom w:val="0"/>
          <w:divBdr>
            <w:top w:val="none" w:sz="0" w:space="0" w:color="auto"/>
            <w:left w:val="none" w:sz="0" w:space="0" w:color="auto"/>
            <w:bottom w:val="none" w:sz="0" w:space="0" w:color="auto"/>
            <w:right w:val="none" w:sz="0" w:space="0" w:color="auto"/>
          </w:divBdr>
        </w:div>
        <w:div w:id="414933475">
          <w:marLeft w:val="0"/>
          <w:marRight w:val="0"/>
          <w:marTop w:val="0"/>
          <w:marBottom w:val="0"/>
          <w:divBdr>
            <w:top w:val="none" w:sz="0" w:space="0" w:color="auto"/>
            <w:left w:val="none" w:sz="0" w:space="0" w:color="auto"/>
            <w:bottom w:val="none" w:sz="0" w:space="0" w:color="auto"/>
            <w:right w:val="none" w:sz="0" w:space="0" w:color="auto"/>
          </w:divBdr>
        </w:div>
        <w:div w:id="1915356140">
          <w:marLeft w:val="0"/>
          <w:marRight w:val="0"/>
          <w:marTop w:val="0"/>
          <w:marBottom w:val="0"/>
          <w:divBdr>
            <w:top w:val="none" w:sz="0" w:space="0" w:color="auto"/>
            <w:left w:val="none" w:sz="0" w:space="0" w:color="auto"/>
            <w:bottom w:val="none" w:sz="0" w:space="0" w:color="auto"/>
            <w:right w:val="none" w:sz="0" w:space="0" w:color="auto"/>
          </w:divBdr>
        </w:div>
        <w:div w:id="71587086">
          <w:marLeft w:val="0"/>
          <w:marRight w:val="0"/>
          <w:marTop w:val="0"/>
          <w:marBottom w:val="0"/>
          <w:divBdr>
            <w:top w:val="none" w:sz="0" w:space="0" w:color="auto"/>
            <w:left w:val="none" w:sz="0" w:space="0" w:color="auto"/>
            <w:bottom w:val="none" w:sz="0" w:space="0" w:color="auto"/>
            <w:right w:val="none" w:sz="0" w:space="0" w:color="auto"/>
          </w:divBdr>
        </w:div>
      </w:divsChild>
    </w:div>
    <w:div w:id="2874719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8287</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5</cp:revision>
  <dcterms:created xsi:type="dcterms:W3CDTF">2021-11-01T19:12:00Z</dcterms:created>
  <dcterms:modified xsi:type="dcterms:W3CDTF">2021-11-02T18:15:00Z</dcterms:modified>
</cp:coreProperties>
</file>