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9018" w14:textId="77777777" w:rsidR="002554FF" w:rsidRPr="002554FF" w:rsidRDefault="002554FF">
      <w:pPr>
        <w:spacing w:after="0"/>
        <w:divId w:val="1306163478"/>
        <w:rPr>
          <w:rFonts w:ascii="Arial" w:eastAsia="Times New Roman" w:hAnsi="Arial" w:cs="Arial"/>
          <w:b/>
          <w:bCs/>
          <w:sz w:val="30"/>
          <w:szCs w:val="30"/>
          <w:lang w:val="en"/>
        </w:rPr>
      </w:pPr>
      <w:r w:rsidRPr="002554FF">
        <w:rPr>
          <w:rFonts w:ascii="Arial" w:eastAsia="Times New Roman" w:hAnsi="Arial" w:cs="Arial"/>
          <w:b/>
          <w:bCs/>
          <w:sz w:val="30"/>
          <w:szCs w:val="30"/>
          <w:lang w:val="en"/>
        </w:rPr>
        <w:t xml:space="preserve">Protocol for the Examination of Specimens </w:t>
      </w:r>
      <w:proofErr w:type="gramStart"/>
      <w:r w:rsidRPr="002554FF">
        <w:rPr>
          <w:rFonts w:ascii="Arial" w:eastAsia="Times New Roman" w:hAnsi="Arial" w:cs="Arial"/>
          <w:b/>
          <w:bCs/>
          <w:sz w:val="30"/>
          <w:szCs w:val="30"/>
          <w:lang w:val="en"/>
        </w:rPr>
        <w:t>From</w:t>
      </w:r>
      <w:proofErr w:type="gramEnd"/>
      <w:r w:rsidRPr="002554FF">
        <w:rPr>
          <w:rFonts w:ascii="Arial" w:eastAsia="Times New Roman" w:hAnsi="Arial" w:cs="Arial"/>
          <w:b/>
          <w:bCs/>
          <w:sz w:val="30"/>
          <w:szCs w:val="30"/>
          <w:lang w:val="en"/>
        </w:rPr>
        <w:t xml:space="preserve"> Patients With Cancers of the Nasal Cavity and Paranasal Sinuses</w:t>
      </w:r>
    </w:p>
    <w:p w14:paraId="1B95C376" w14:textId="77777777" w:rsidR="002554FF" w:rsidRPr="002554FF" w:rsidRDefault="002554FF">
      <w:pPr>
        <w:spacing w:after="0"/>
        <w:divId w:val="752898003"/>
        <w:rPr>
          <w:rFonts w:ascii="Arial" w:eastAsia="Times New Roman" w:hAnsi="Arial" w:cs="Arial"/>
          <w:sz w:val="20"/>
          <w:szCs w:val="20"/>
          <w:lang w:val="en"/>
        </w:rPr>
      </w:pPr>
    </w:p>
    <w:p w14:paraId="5B783811" w14:textId="77777777" w:rsidR="002554FF" w:rsidRPr="002554FF" w:rsidRDefault="002554FF">
      <w:pPr>
        <w:spacing w:after="0"/>
        <w:divId w:val="2086023063"/>
        <w:rPr>
          <w:rFonts w:ascii="Arial" w:eastAsia="Times New Roman" w:hAnsi="Arial" w:cs="Arial"/>
          <w:sz w:val="20"/>
          <w:szCs w:val="20"/>
          <w:lang w:val="en"/>
        </w:rPr>
      </w:pPr>
      <w:r w:rsidRPr="002554FF">
        <w:rPr>
          <w:rFonts w:ascii="Arial" w:eastAsia="Times New Roman" w:hAnsi="Arial" w:cs="Arial"/>
          <w:b/>
          <w:bCs/>
          <w:sz w:val="20"/>
          <w:szCs w:val="20"/>
          <w:lang w:val="en"/>
        </w:rPr>
        <w:t xml:space="preserve">Version: </w:t>
      </w:r>
      <w:r w:rsidRPr="002554FF">
        <w:rPr>
          <w:rFonts w:ascii="Arial" w:eastAsia="Times New Roman" w:hAnsi="Arial" w:cs="Arial"/>
          <w:sz w:val="20"/>
          <w:szCs w:val="20"/>
          <w:lang w:val="en"/>
        </w:rPr>
        <w:t>4.1.0.0</w:t>
      </w:r>
    </w:p>
    <w:p w14:paraId="2E0BD8D7" w14:textId="77777777" w:rsidR="002554FF" w:rsidRPr="002554FF" w:rsidRDefault="002554FF">
      <w:pPr>
        <w:spacing w:after="0"/>
        <w:divId w:val="1247767051"/>
        <w:rPr>
          <w:rFonts w:ascii="Arial" w:eastAsia="Times New Roman" w:hAnsi="Arial" w:cs="Arial"/>
          <w:sz w:val="20"/>
          <w:szCs w:val="20"/>
          <w:lang w:val="en"/>
        </w:rPr>
      </w:pPr>
      <w:r w:rsidRPr="002554FF">
        <w:rPr>
          <w:rFonts w:ascii="Arial" w:eastAsia="Times New Roman" w:hAnsi="Arial" w:cs="Arial"/>
          <w:b/>
          <w:bCs/>
          <w:sz w:val="20"/>
          <w:szCs w:val="20"/>
          <w:lang w:val="en"/>
        </w:rPr>
        <w:t xml:space="preserve">Protocol Posting Date: </w:t>
      </w:r>
      <w:r w:rsidRPr="002554FF">
        <w:rPr>
          <w:rFonts w:ascii="Arial" w:eastAsia="Times New Roman" w:hAnsi="Arial" w:cs="Arial"/>
          <w:sz w:val="20"/>
          <w:szCs w:val="20"/>
          <w:lang w:val="en"/>
        </w:rPr>
        <w:t xml:space="preserve">June 2021 </w:t>
      </w:r>
    </w:p>
    <w:p w14:paraId="178A82D4" w14:textId="77777777" w:rsidR="002554FF" w:rsidRPr="002554FF" w:rsidRDefault="002554FF">
      <w:pPr>
        <w:spacing w:after="0"/>
        <w:divId w:val="1164927890"/>
        <w:rPr>
          <w:rFonts w:ascii="Arial" w:eastAsia="Times New Roman" w:hAnsi="Arial" w:cs="Arial"/>
          <w:sz w:val="20"/>
          <w:szCs w:val="20"/>
          <w:lang w:val="en"/>
        </w:rPr>
      </w:pPr>
      <w:r w:rsidRPr="002554FF">
        <w:rPr>
          <w:rFonts w:ascii="Arial" w:eastAsia="Times New Roman" w:hAnsi="Arial" w:cs="Arial"/>
          <w:b/>
          <w:bCs/>
          <w:sz w:val="20"/>
          <w:szCs w:val="20"/>
          <w:lang w:val="en"/>
        </w:rPr>
        <w:t xml:space="preserve">CAP Laboratory Accreditation Program Protocol Required Use Date: </w:t>
      </w:r>
      <w:r w:rsidRPr="002554FF">
        <w:rPr>
          <w:rFonts w:ascii="Arial" w:eastAsia="Times New Roman" w:hAnsi="Arial" w:cs="Arial"/>
          <w:sz w:val="20"/>
          <w:szCs w:val="20"/>
          <w:lang w:val="en"/>
        </w:rPr>
        <w:t>March 2022</w:t>
      </w:r>
    </w:p>
    <w:p w14:paraId="37C9C6DF" w14:textId="23FA1E02" w:rsidR="002554FF" w:rsidRDefault="002554FF">
      <w:pPr>
        <w:spacing w:after="0"/>
        <w:divId w:val="154149991"/>
        <w:rPr>
          <w:rFonts w:ascii="Arial" w:eastAsia="Times New Roman" w:hAnsi="Arial" w:cs="Arial"/>
          <w:sz w:val="20"/>
          <w:szCs w:val="20"/>
          <w:lang w:val="en"/>
        </w:rPr>
      </w:pPr>
      <w:r w:rsidRPr="002554F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D5DE7DA" w14:textId="77777777" w:rsidR="002554FF" w:rsidRPr="002554FF" w:rsidRDefault="002554FF">
      <w:pPr>
        <w:spacing w:after="0"/>
        <w:divId w:val="154149991"/>
        <w:rPr>
          <w:rFonts w:ascii="Arial" w:eastAsia="Times New Roman" w:hAnsi="Arial" w:cs="Arial"/>
          <w:sz w:val="20"/>
          <w:szCs w:val="20"/>
          <w:lang w:val="en"/>
        </w:rPr>
      </w:pPr>
    </w:p>
    <w:p w14:paraId="52DF3A45" w14:textId="77777777" w:rsidR="002554FF" w:rsidRPr="002554FF" w:rsidRDefault="002554FF" w:rsidP="002554FF">
      <w:pPr>
        <w:keepNext/>
        <w:tabs>
          <w:tab w:val="left" w:pos="360"/>
        </w:tabs>
        <w:spacing w:after="0"/>
        <w:outlineLvl w:val="1"/>
        <w:divId w:val="1463645998"/>
        <w:rPr>
          <w:rFonts w:ascii="Arial" w:hAnsi="Arial" w:cs="Arial"/>
          <w:sz w:val="20"/>
          <w:szCs w:val="20"/>
          <w:lang w:val="en"/>
        </w:rPr>
      </w:pPr>
      <w:r w:rsidRPr="002554FF">
        <w:rPr>
          <w:rStyle w:val="Strong"/>
          <w:rFonts w:ascii="Arial" w:eastAsia="Calibri" w:hAnsi="Arial" w:cs="Arial"/>
          <w:bCs w:val="0"/>
          <w:color w:val="000000"/>
          <w:sz w:val="20"/>
          <w:szCs w:val="20"/>
          <w:lang w:val="en"/>
        </w:rPr>
        <w:t xml:space="preserve">For accreditation purposes, this protocol should be used </w:t>
      </w:r>
      <w:r w:rsidRPr="002554F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2554FF" w:rsidRPr="002554FF" w14:paraId="3C748DEF" w14:textId="77777777" w:rsidTr="002554FF">
        <w:trPr>
          <w:divId w:val="146364599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8CB3A10" w14:textId="77777777" w:rsidR="002554FF" w:rsidRPr="002554FF" w:rsidRDefault="002554FF" w:rsidP="002554FF">
            <w:pPr>
              <w:spacing w:after="0" w:line="240" w:lineRule="auto"/>
              <w:rPr>
                <w:rFonts w:ascii="Arial" w:hAnsi="Arial" w:cs="Arial"/>
                <w:sz w:val="18"/>
                <w:szCs w:val="18"/>
              </w:rPr>
            </w:pPr>
            <w:r w:rsidRPr="002554F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77F5F38" w14:textId="77777777" w:rsidR="002554FF" w:rsidRPr="002554FF" w:rsidRDefault="002554FF" w:rsidP="002554FF">
            <w:pPr>
              <w:spacing w:after="0" w:line="240" w:lineRule="auto"/>
              <w:rPr>
                <w:rFonts w:ascii="Arial" w:hAnsi="Arial" w:cs="Arial"/>
                <w:sz w:val="18"/>
                <w:szCs w:val="18"/>
              </w:rPr>
            </w:pPr>
            <w:r w:rsidRPr="002554FF">
              <w:rPr>
                <w:rStyle w:val="Strong"/>
                <w:rFonts w:ascii="Arial" w:eastAsia="SimSun" w:hAnsi="Arial" w:cs="Arial"/>
                <w:bCs w:val="0"/>
                <w:sz w:val="18"/>
                <w:szCs w:val="18"/>
              </w:rPr>
              <w:t>Description</w:t>
            </w:r>
          </w:p>
        </w:tc>
      </w:tr>
      <w:tr w:rsidR="002554FF" w:rsidRPr="002554FF" w14:paraId="59386ED3" w14:textId="77777777" w:rsidTr="002554FF">
        <w:trPr>
          <w:divId w:val="1463645998"/>
        </w:trPr>
        <w:tc>
          <w:tcPr>
            <w:tcW w:w="1524" w:type="pct"/>
            <w:tcBorders>
              <w:top w:val="single" w:sz="4" w:space="0" w:color="auto"/>
              <w:left w:val="single" w:sz="4" w:space="0" w:color="auto"/>
              <w:bottom w:val="single" w:sz="4" w:space="0" w:color="auto"/>
              <w:right w:val="single" w:sz="4" w:space="0" w:color="auto"/>
            </w:tcBorders>
            <w:hideMark/>
          </w:tcPr>
          <w:p w14:paraId="5E75D234" w14:textId="77777777" w:rsidR="002554FF" w:rsidRPr="002554FF" w:rsidRDefault="002554FF" w:rsidP="002554FF">
            <w:pPr>
              <w:spacing w:after="0" w:line="240" w:lineRule="auto"/>
              <w:rPr>
                <w:rFonts w:ascii="Arial" w:hAnsi="Arial" w:cs="Arial"/>
                <w:sz w:val="18"/>
                <w:szCs w:val="18"/>
              </w:rPr>
            </w:pPr>
            <w:r w:rsidRPr="002554FF">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690E008F" w14:textId="77777777" w:rsidR="002554FF" w:rsidRPr="002554FF" w:rsidRDefault="002554FF" w:rsidP="002554FF">
            <w:pPr>
              <w:spacing w:after="0" w:line="240" w:lineRule="auto"/>
              <w:rPr>
                <w:rFonts w:ascii="Arial" w:hAnsi="Arial" w:cs="Arial"/>
                <w:sz w:val="18"/>
                <w:szCs w:val="18"/>
              </w:rPr>
            </w:pPr>
            <w:r w:rsidRPr="002554FF">
              <w:rPr>
                <w:rFonts w:ascii="Arial" w:eastAsia="SimSun" w:hAnsi="Arial" w:cs="Arial"/>
                <w:sz w:val="18"/>
                <w:szCs w:val="18"/>
              </w:rPr>
              <w:t>Includes specimens designated nasal cavity and paranasal sinuses</w:t>
            </w:r>
          </w:p>
        </w:tc>
      </w:tr>
      <w:tr w:rsidR="002554FF" w:rsidRPr="002554FF" w14:paraId="6629AC2F" w14:textId="77777777" w:rsidTr="002554FF">
        <w:trPr>
          <w:divId w:val="146364599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5007EAD" w14:textId="77777777" w:rsidR="002554FF" w:rsidRPr="002554FF" w:rsidRDefault="002554FF" w:rsidP="002554FF">
            <w:pPr>
              <w:spacing w:after="0" w:line="240" w:lineRule="auto"/>
              <w:rPr>
                <w:rFonts w:ascii="Arial" w:hAnsi="Arial" w:cs="Arial"/>
                <w:sz w:val="18"/>
                <w:szCs w:val="18"/>
              </w:rPr>
            </w:pPr>
            <w:r w:rsidRPr="002554F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F088D82" w14:textId="77777777" w:rsidR="002554FF" w:rsidRPr="002554FF" w:rsidRDefault="002554FF" w:rsidP="002554FF">
            <w:pPr>
              <w:spacing w:after="0" w:line="240" w:lineRule="auto"/>
              <w:rPr>
                <w:rFonts w:ascii="Arial" w:hAnsi="Arial" w:cs="Arial"/>
                <w:sz w:val="18"/>
                <w:szCs w:val="18"/>
              </w:rPr>
            </w:pPr>
            <w:r w:rsidRPr="002554FF">
              <w:rPr>
                <w:rStyle w:val="Strong"/>
                <w:rFonts w:ascii="Arial" w:eastAsia="SimSun" w:hAnsi="Arial" w:cs="Arial"/>
                <w:bCs w:val="0"/>
                <w:sz w:val="18"/>
                <w:szCs w:val="18"/>
              </w:rPr>
              <w:t>Description</w:t>
            </w:r>
          </w:p>
        </w:tc>
      </w:tr>
      <w:tr w:rsidR="002554FF" w:rsidRPr="002554FF" w14:paraId="5DD33B71" w14:textId="77777777" w:rsidTr="002554FF">
        <w:trPr>
          <w:divId w:val="1463645998"/>
        </w:trPr>
        <w:tc>
          <w:tcPr>
            <w:tcW w:w="1524" w:type="pct"/>
            <w:tcBorders>
              <w:top w:val="single" w:sz="4" w:space="0" w:color="auto"/>
              <w:left w:val="single" w:sz="4" w:space="0" w:color="auto"/>
              <w:bottom w:val="single" w:sz="4" w:space="0" w:color="auto"/>
              <w:right w:val="single" w:sz="4" w:space="0" w:color="auto"/>
            </w:tcBorders>
            <w:hideMark/>
          </w:tcPr>
          <w:p w14:paraId="67BF7FDB" w14:textId="77777777" w:rsidR="002554FF" w:rsidRPr="002554FF" w:rsidRDefault="002554FF" w:rsidP="002554FF">
            <w:pPr>
              <w:spacing w:after="0" w:line="240" w:lineRule="auto"/>
              <w:rPr>
                <w:rFonts w:ascii="Arial" w:hAnsi="Arial" w:cs="Arial"/>
                <w:sz w:val="18"/>
                <w:szCs w:val="18"/>
              </w:rPr>
            </w:pPr>
            <w:r w:rsidRPr="002554FF">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3898ED45" w14:textId="77777777" w:rsidR="002554FF" w:rsidRPr="002554FF" w:rsidRDefault="002554FF" w:rsidP="002554FF">
            <w:pPr>
              <w:spacing w:after="0" w:line="240" w:lineRule="auto"/>
              <w:rPr>
                <w:rFonts w:ascii="Arial" w:hAnsi="Arial" w:cs="Arial"/>
                <w:sz w:val="18"/>
                <w:szCs w:val="18"/>
              </w:rPr>
            </w:pPr>
            <w:r w:rsidRPr="002554FF">
              <w:rPr>
                <w:rFonts w:ascii="Arial" w:eastAsia="SimSun" w:hAnsi="Arial" w:cs="Arial"/>
                <w:sz w:val="18"/>
                <w:szCs w:val="18"/>
              </w:rPr>
              <w:t>Includes squamous cell carcinoma, neuroendocrine carcinoma, and minor salivary gland carcinoma</w:t>
            </w:r>
          </w:p>
        </w:tc>
      </w:tr>
      <w:tr w:rsidR="002554FF" w:rsidRPr="002554FF" w14:paraId="0ABA7600" w14:textId="77777777" w:rsidTr="002554FF">
        <w:trPr>
          <w:divId w:val="1463645998"/>
        </w:trPr>
        <w:tc>
          <w:tcPr>
            <w:tcW w:w="1524" w:type="pct"/>
            <w:tcBorders>
              <w:top w:val="single" w:sz="4" w:space="0" w:color="auto"/>
              <w:left w:val="single" w:sz="4" w:space="0" w:color="auto"/>
              <w:bottom w:val="single" w:sz="4" w:space="0" w:color="auto"/>
              <w:right w:val="single" w:sz="4" w:space="0" w:color="auto"/>
            </w:tcBorders>
            <w:hideMark/>
          </w:tcPr>
          <w:p w14:paraId="0B9C53EB" w14:textId="77777777" w:rsidR="002554FF" w:rsidRPr="002554FF" w:rsidRDefault="002554FF" w:rsidP="002554FF">
            <w:pPr>
              <w:spacing w:after="0" w:line="240" w:lineRule="auto"/>
              <w:rPr>
                <w:rFonts w:ascii="Arial" w:hAnsi="Arial" w:cs="Arial"/>
                <w:sz w:val="18"/>
                <w:szCs w:val="18"/>
              </w:rPr>
            </w:pPr>
            <w:r w:rsidRPr="002554FF">
              <w:rPr>
                <w:rFonts w:ascii="Arial" w:eastAsia="SimSun" w:hAnsi="Arial" w:cs="Arial"/>
                <w:sz w:val="18"/>
                <w:szCs w:val="18"/>
              </w:rPr>
              <w:t>Mucosal Melanoma</w:t>
            </w:r>
          </w:p>
        </w:tc>
        <w:tc>
          <w:tcPr>
            <w:tcW w:w="3476" w:type="pct"/>
            <w:tcBorders>
              <w:top w:val="single" w:sz="4" w:space="0" w:color="auto"/>
              <w:left w:val="single" w:sz="4" w:space="0" w:color="auto"/>
              <w:bottom w:val="single" w:sz="4" w:space="0" w:color="auto"/>
              <w:right w:val="single" w:sz="4" w:space="0" w:color="auto"/>
            </w:tcBorders>
            <w:hideMark/>
          </w:tcPr>
          <w:p w14:paraId="074C0723" w14:textId="77777777" w:rsidR="002554FF" w:rsidRPr="002554FF" w:rsidRDefault="002554FF" w:rsidP="002554FF">
            <w:pPr>
              <w:spacing w:after="0" w:line="240" w:lineRule="auto"/>
              <w:rPr>
                <w:rFonts w:ascii="Arial" w:hAnsi="Arial" w:cs="Arial"/>
                <w:sz w:val="18"/>
                <w:szCs w:val="18"/>
              </w:rPr>
            </w:pPr>
            <w:r w:rsidRPr="002554FF">
              <w:rPr>
                <w:rStyle w:val="Strong"/>
                <w:rFonts w:ascii="Arial" w:eastAsia="SimSun" w:hAnsi="Arial" w:cs="Arial"/>
                <w:bCs w:val="0"/>
                <w:sz w:val="18"/>
                <w:szCs w:val="18"/>
              </w:rPr>
              <w:t> </w:t>
            </w:r>
          </w:p>
        </w:tc>
      </w:tr>
    </w:tbl>
    <w:p w14:paraId="2E4D9EE4" w14:textId="77777777" w:rsidR="002554FF" w:rsidRPr="002554FF" w:rsidRDefault="002554FF">
      <w:pPr>
        <w:divId w:val="1463645998"/>
        <w:rPr>
          <w:rFonts w:ascii="Arial" w:hAnsi="Arial" w:cs="Arial"/>
          <w:sz w:val="20"/>
          <w:szCs w:val="20"/>
          <w:lang w:val="en"/>
        </w:rPr>
      </w:pPr>
      <w:r w:rsidRPr="002554FF">
        <w:rPr>
          <w:rFonts w:ascii="Arial" w:eastAsia="Calibri" w:hAnsi="Arial" w:cs="Arial"/>
          <w:sz w:val="20"/>
          <w:szCs w:val="20"/>
          <w:lang w:val="en"/>
        </w:rPr>
        <w:t> </w:t>
      </w:r>
    </w:p>
    <w:p w14:paraId="72D54FD7" w14:textId="77777777" w:rsidR="002554FF" w:rsidRPr="002554FF" w:rsidRDefault="002554FF" w:rsidP="002554FF">
      <w:pPr>
        <w:keepNext/>
        <w:tabs>
          <w:tab w:val="left" w:pos="360"/>
        </w:tabs>
        <w:spacing w:after="0"/>
        <w:outlineLvl w:val="1"/>
        <w:divId w:val="1463645998"/>
        <w:rPr>
          <w:rFonts w:ascii="Arial" w:hAnsi="Arial" w:cs="Arial"/>
          <w:sz w:val="20"/>
          <w:szCs w:val="20"/>
          <w:lang w:val="en"/>
        </w:rPr>
      </w:pPr>
      <w:r w:rsidRPr="002554FF">
        <w:rPr>
          <w:rStyle w:val="Strong"/>
          <w:rFonts w:ascii="Arial" w:eastAsia="Calibri" w:hAnsi="Arial" w:cs="Arial"/>
          <w:bCs w:val="0"/>
          <w:sz w:val="20"/>
          <w:szCs w:val="20"/>
          <w:lang w:val="en"/>
        </w:rPr>
        <w:t xml:space="preserve">This protocol is NOT required </w:t>
      </w:r>
      <w:r w:rsidRPr="002554FF">
        <w:rPr>
          <w:rStyle w:val="Strong"/>
          <w:rFonts w:ascii="Arial" w:eastAsia="Calibri" w:hAnsi="Arial" w:cs="Arial"/>
          <w:bCs w:val="0"/>
          <w:color w:val="000000"/>
          <w:sz w:val="20"/>
          <w:szCs w:val="20"/>
          <w:lang w:val="en"/>
        </w:rPr>
        <w:t xml:space="preserve">for accreditation purposes </w:t>
      </w:r>
      <w:r w:rsidRPr="002554FF">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554FF" w:rsidRPr="002554FF" w14:paraId="45427747" w14:textId="77777777" w:rsidTr="002554FF">
        <w:trPr>
          <w:divId w:val="146364599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C64E217" w14:textId="77777777" w:rsidR="002554FF" w:rsidRPr="002554FF" w:rsidRDefault="002554FF" w:rsidP="002554FF">
            <w:pPr>
              <w:spacing w:after="0" w:line="240" w:lineRule="auto"/>
              <w:rPr>
                <w:rFonts w:ascii="Arial" w:hAnsi="Arial" w:cs="Arial"/>
                <w:sz w:val="18"/>
                <w:szCs w:val="18"/>
              </w:rPr>
            </w:pPr>
            <w:r w:rsidRPr="002554FF">
              <w:rPr>
                <w:rStyle w:val="Strong"/>
                <w:rFonts w:ascii="Arial" w:eastAsia="SimSun" w:hAnsi="Arial" w:cs="Arial"/>
                <w:bCs w:val="0"/>
                <w:sz w:val="18"/>
                <w:szCs w:val="18"/>
              </w:rPr>
              <w:t>Procedure</w:t>
            </w:r>
          </w:p>
        </w:tc>
      </w:tr>
      <w:tr w:rsidR="002554FF" w:rsidRPr="002554FF" w14:paraId="2C70E313" w14:textId="77777777" w:rsidTr="002554FF">
        <w:trPr>
          <w:divId w:val="1463645998"/>
          <w:trHeight w:val="152"/>
        </w:trPr>
        <w:tc>
          <w:tcPr>
            <w:tcW w:w="5000" w:type="pct"/>
            <w:tcBorders>
              <w:top w:val="single" w:sz="4" w:space="0" w:color="auto"/>
              <w:left w:val="single" w:sz="4" w:space="0" w:color="auto"/>
              <w:bottom w:val="single" w:sz="4" w:space="0" w:color="auto"/>
              <w:right w:val="single" w:sz="4" w:space="0" w:color="auto"/>
            </w:tcBorders>
            <w:hideMark/>
          </w:tcPr>
          <w:p w14:paraId="21E6C06D" w14:textId="77777777" w:rsidR="002554FF" w:rsidRPr="002554FF" w:rsidRDefault="002554FF" w:rsidP="002554FF">
            <w:pPr>
              <w:spacing w:after="0" w:line="240" w:lineRule="auto"/>
              <w:rPr>
                <w:rFonts w:ascii="Arial" w:hAnsi="Arial" w:cs="Arial"/>
                <w:sz w:val="18"/>
                <w:szCs w:val="18"/>
              </w:rPr>
            </w:pPr>
            <w:r w:rsidRPr="002554FF">
              <w:rPr>
                <w:rFonts w:ascii="Arial" w:hAnsi="Arial" w:cs="Arial"/>
                <w:color w:val="000000"/>
                <w:sz w:val="18"/>
                <w:szCs w:val="18"/>
              </w:rPr>
              <w:t>Biopsy</w:t>
            </w:r>
          </w:p>
        </w:tc>
      </w:tr>
      <w:tr w:rsidR="002554FF" w:rsidRPr="002554FF" w14:paraId="5C73FBDA" w14:textId="77777777" w:rsidTr="002554FF">
        <w:trPr>
          <w:divId w:val="1463645998"/>
          <w:trHeight w:val="152"/>
        </w:trPr>
        <w:tc>
          <w:tcPr>
            <w:tcW w:w="5000" w:type="pct"/>
            <w:tcBorders>
              <w:top w:val="single" w:sz="4" w:space="0" w:color="auto"/>
              <w:left w:val="single" w:sz="4" w:space="0" w:color="auto"/>
              <w:bottom w:val="single" w:sz="4" w:space="0" w:color="auto"/>
              <w:right w:val="single" w:sz="4" w:space="0" w:color="auto"/>
            </w:tcBorders>
            <w:hideMark/>
          </w:tcPr>
          <w:p w14:paraId="01C422B4" w14:textId="77777777" w:rsidR="002554FF" w:rsidRPr="002554FF" w:rsidRDefault="002554FF" w:rsidP="002554FF">
            <w:pPr>
              <w:spacing w:after="0" w:line="240" w:lineRule="auto"/>
              <w:rPr>
                <w:rFonts w:ascii="Arial" w:hAnsi="Arial" w:cs="Arial"/>
                <w:sz w:val="18"/>
                <w:szCs w:val="18"/>
              </w:rPr>
            </w:pPr>
            <w:r w:rsidRPr="002554FF">
              <w:rPr>
                <w:rFonts w:ascii="Arial" w:hAnsi="Arial" w:cs="Arial"/>
                <w:sz w:val="18"/>
                <w:szCs w:val="18"/>
              </w:rPr>
              <w:t>Primary resection specimen with no residual cancer (</w:t>
            </w:r>
            <w:proofErr w:type="spellStart"/>
            <w:r w:rsidRPr="002554FF">
              <w:rPr>
                <w:rFonts w:ascii="Arial" w:hAnsi="Arial" w:cs="Arial"/>
                <w:sz w:val="18"/>
                <w:szCs w:val="18"/>
              </w:rPr>
              <w:t>eg</w:t>
            </w:r>
            <w:proofErr w:type="spellEnd"/>
            <w:r w:rsidRPr="002554FF">
              <w:rPr>
                <w:rFonts w:ascii="Arial" w:hAnsi="Arial" w:cs="Arial"/>
                <w:sz w:val="18"/>
                <w:szCs w:val="18"/>
              </w:rPr>
              <w:t>, following neoadjuvant therapy)</w:t>
            </w:r>
          </w:p>
        </w:tc>
      </w:tr>
      <w:tr w:rsidR="002554FF" w:rsidRPr="002554FF" w14:paraId="39332041" w14:textId="77777777" w:rsidTr="002554FF">
        <w:trPr>
          <w:divId w:val="1463645998"/>
          <w:trHeight w:val="152"/>
        </w:trPr>
        <w:tc>
          <w:tcPr>
            <w:tcW w:w="5000" w:type="pct"/>
            <w:tcBorders>
              <w:top w:val="single" w:sz="4" w:space="0" w:color="auto"/>
              <w:left w:val="single" w:sz="4" w:space="0" w:color="auto"/>
              <w:bottom w:val="single" w:sz="4" w:space="0" w:color="auto"/>
              <w:right w:val="single" w:sz="4" w:space="0" w:color="auto"/>
            </w:tcBorders>
            <w:hideMark/>
          </w:tcPr>
          <w:p w14:paraId="6891B755" w14:textId="77777777" w:rsidR="002554FF" w:rsidRPr="002554FF" w:rsidRDefault="002554FF" w:rsidP="002554FF">
            <w:pPr>
              <w:spacing w:after="0" w:line="240" w:lineRule="auto"/>
              <w:rPr>
                <w:rFonts w:ascii="Arial" w:hAnsi="Arial" w:cs="Arial"/>
                <w:sz w:val="18"/>
                <w:szCs w:val="18"/>
              </w:rPr>
            </w:pPr>
            <w:r w:rsidRPr="002554FF">
              <w:rPr>
                <w:rFonts w:ascii="Arial" w:hAnsi="Arial" w:cs="Arial"/>
                <w:sz w:val="18"/>
                <w:szCs w:val="18"/>
              </w:rPr>
              <w:t>Cytologic specimens</w:t>
            </w:r>
          </w:p>
        </w:tc>
      </w:tr>
    </w:tbl>
    <w:p w14:paraId="7969386C" w14:textId="77777777" w:rsidR="002554FF" w:rsidRPr="002554FF" w:rsidRDefault="002554FF">
      <w:pPr>
        <w:divId w:val="1463645998"/>
        <w:rPr>
          <w:rFonts w:ascii="Arial" w:hAnsi="Arial" w:cs="Arial"/>
          <w:sz w:val="20"/>
          <w:szCs w:val="20"/>
          <w:lang w:val="en"/>
        </w:rPr>
      </w:pPr>
      <w:r w:rsidRPr="002554FF">
        <w:rPr>
          <w:rFonts w:ascii="Arial" w:eastAsia="Calibri" w:hAnsi="Arial" w:cs="Arial"/>
          <w:sz w:val="20"/>
          <w:szCs w:val="20"/>
          <w:lang w:val="en"/>
        </w:rPr>
        <w:t> </w:t>
      </w:r>
    </w:p>
    <w:p w14:paraId="54A68D21" w14:textId="77777777" w:rsidR="002554FF" w:rsidRPr="002554FF" w:rsidRDefault="002554FF" w:rsidP="002554FF">
      <w:pPr>
        <w:spacing w:after="0"/>
        <w:divId w:val="1463645998"/>
        <w:rPr>
          <w:rFonts w:ascii="Arial" w:hAnsi="Arial" w:cs="Arial"/>
          <w:sz w:val="20"/>
          <w:szCs w:val="20"/>
          <w:lang w:val="en"/>
        </w:rPr>
      </w:pPr>
      <w:r w:rsidRPr="002554FF">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554FF" w:rsidRPr="002554FF" w14:paraId="380CE360" w14:textId="77777777" w:rsidTr="002554FF">
        <w:trPr>
          <w:divId w:val="146364599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4811B9C" w14:textId="77777777" w:rsidR="002554FF" w:rsidRPr="002554FF" w:rsidRDefault="002554FF" w:rsidP="002554FF">
            <w:pPr>
              <w:spacing w:after="0" w:line="240" w:lineRule="auto"/>
              <w:rPr>
                <w:rFonts w:ascii="Arial" w:hAnsi="Arial" w:cs="Arial"/>
                <w:sz w:val="18"/>
                <w:szCs w:val="18"/>
              </w:rPr>
            </w:pPr>
            <w:r w:rsidRPr="002554FF">
              <w:rPr>
                <w:rStyle w:val="Strong"/>
                <w:rFonts w:ascii="Arial" w:eastAsia="SimSun" w:hAnsi="Arial" w:cs="Arial"/>
                <w:bCs w:val="0"/>
                <w:sz w:val="18"/>
                <w:szCs w:val="18"/>
              </w:rPr>
              <w:t>Tumor Type</w:t>
            </w:r>
          </w:p>
        </w:tc>
      </w:tr>
      <w:tr w:rsidR="002554FF" w:rsidRPr="002554FF" w14:paraId="5DD33161" w14:textId="77777777" w:rsidTr="002554FF">
        <w:trPr>
          <w:divId w:val="1463645998"/>
        </w:trPr>
        <w:tc>
          <w:tcPr>
            <w:tcW w:w="5000" w:type="pct"/>
            <w:tcBorders>
              <w:top w:val="single" w:sz="4" w:space="0" w:color="auto"/>
              <w:left w:val="single" w:sz="4" w:space="0" w:color="auto"/>
              <w:bottom w:val="single" w:sz="4" w:space="0" w:color="auto"/>
              <w:right w:val="single" w:sz="4" w:space="0" w:color="auto"/>
            </w:tcBorders>
            <w:hideMark/>
          </w:tcPr>
          <w:p w14:paraId="617B9A16" w14:textId="77777777" w:rsidR="002554FF" w:rsidRPr="002554FF" w:rsidRDefault="002554FF" w:rsidP="002554FF">
            <w:pPr>
              <w:spacing w:after="0" w:line="240" w:lineRule="auto"/>
              <w:rPr>
                <w:rFonts w:ascii="Arial" w:hAnsi="Arial" w:cs="Arial"/>
                <w:sz w:val="18"/>
                <w:szCs w:val="18"/>
              </w:rPr>
            </w:pPr>
            <w:r w:rsidRPr="002554FF">
              <w:rPr>
                <w:rFonts w:ascii="Arial" w:hAnsi="Arial" w:cs="Arial"/>
                <w:sz w:val="18"/>
                <w:szCs w:val="18"/>
              </w:rPr>
              <w:t>Olfactory Neuroblastoma</w:t>
            </w:r>
          </w:p>
        </w:tc>
      </w:tr>
      <w:tr w:rsidR="002554FF" w:rsidRPr="002554FF" w14:paraId="2DE090D4" w14:textId="77777777" w:rsidTr="002554FF">
        <w:trPr>
          <w:divId w:val="1463645998"/>
        </w:trPr>
        <w:tc>
          <w:tcPr>
            <w:tcW w:w="5000" w:type="pct"/>
            <w:tcBorders>
              <w:top w:val="single" w:sz="4" w:space="0" w:color="auto"/>
              <w:left w:val="single" w:sz="4" w:space="0" w:color="auto"/>
              <w:bottom w:val="single" w:sz="4" w:space="0" w:color="auto"/>
              <w:right w:val="single" w:sz="4" w:space="0" w:color="auto"/>
            </w:tcBorders>
            <w:hideMark/>
          </w:tcPr>
          <w:p w14:paraId="0A1A4BF4" w14:textId="77777777" w:rsidR="002554FF" w:rsidRPr="002554FF" w:rsidRDefault="002554FF" w:rsidP="002554FF">
            <w:pPr>
              <w:spacing w:after="0" w:line="240" w:lineRule="auto"/>
              <w:rPr>
                <w:rFonts w:ascii="Arial" w:hAnsi="Arial" w:cs="Arial"/>
                <w:sz w:val="18"/>
                <w:szCs w:val="18"/>
              </w:rPr>
            </w:pPr>
            <w:r w:rsidRPr="002554FF">
              <w:rPr>
                <w:rFonts w:ascii="Arial" w:hAnsi="Arial" w:cs="Arial"/>
                <w:kern w:val="24"/>
                <w:sz w:val="18"/>
                <w:szCs w:val="18"/>
              </w:rPr>
              <w:t>Sarcoma (consider the Soft Tissue protocol)</w:t>
            </w:r>
          </w:p>
        </w:tc>
      </w:tr>
      <w:tr w:rsidR="002554FF" w:rsidRPr="002554FF" w14:paraId="59A0576B" w14:textId="77777777" w:rsidTr="002554FF">
        <w:trPr>
          <w:divId w:val="1463645998"/>
        </w:trPr>
        <w:tc>
          <w:tcPr>
            <w:tcW w:w="5000" w:type="pct"/>
            <w:tcBorders>
              <w:top w:val="single" w:sz="4" w:space="0" w:color="auto"/>
              <w:left w:val="single" w:sz="4" w:space="0" w:color="auto"/>
              <w:bottom w:val="single" w:sz="4" w:space="0" w:color="auto"/>
              <w:right w:val="single" w:sz="4" w:space="0" w:color="auto"/>
            </w:tcBorders>
            <w:hideMark/>
          </w:tcPr>
          <w:p w14:paraId="1B20EFE8" w14:textId="77777777" w:rsidR="002554FF" w:rsidRPr="002554FF" w:rsidRDefault="002554FF" w:rsidP="002554FF">
            <w:pPr>
              <w:spacing w:after="0" w:line="240" w:lineRule="auto"/>
              <w:rPr>
                <w:rFonts w:ascii="Arial" w:hAnsi="Arial" w:cs="Arial"/>
                <w:sz w:val="18"/>
                <w:szCs w:val="18"/>
              </w:rPr>
            </w:pPr>
            <w:r w:rsidRPr="002554FF">
              <w:rPr>
                <w:rFonts w:ascii="Arial" w:hAnsi="Arial" w:cs="Arial"/>
                <w:kern w:val="24"/>
                <w:sz w:val="18"/>
                <w:szCs w:val="18"/>
              </w:rPr>
              <w:t>Lymphoma (consider the Hodgkin or non-Hodgkin Lymphoma protocols)</w:t>
            </w:r>
          </w:p>
        </w:tc>
      </w:tr>
    </w:tbl>
    <w:p w14:paraId="7746904A" w14:textId="77777777" w:rsidR="002554FF" w:rsidRPr="002554FF" w:rsidRDefault="002554FF">
      <w:pPr>
        <w:spacing w:after="0"/>
        <w:divId w:val="752898003"/>
        <w:rPr>
          <w:rFonts w:ascii="Arial" w:eastAsia="Times New Roman" w:hAnsi="Arial" w:cs="Arial"/>
          <w:sz w:val="20"/>
          <w:szCs w:val="20"/>
          <w:lang w:val="en"/>
        </w:rPr>
      </w:pPr>
    </w:p>
    <w:p w14:paraId="33FD33CF" w14:textId="7E5A5567" w:rsidR="002554FF" w:rsidRPr="002554FF" w:rsidRDefault="002554FF" w:rsidP="002554FF">
      <w:pPr>
        <w:spacing w:after="0"/>
        <w:divId w:val="1561751993"/>
        <w:rPr>
          <w:rFonts w:ascii="Arial" w:eastAsia="Times New Roman" w:hAnsi="Arial" w:cs="Arial"/>
          <w:b/>
          <w:bCs/>
          <w:sz w:val="20"/>
          <w:szCs w:val="20"/>
          <w:lang w:val="en"/>
        </w:rPr>
      </w:pPr>
      <w:r w:rsidRPr="002554FF">
        <w:rPr>
          <w:rFonts w:ascii="Arial" w:eastAsia="Times New Roman" w:hAnsi="Arial" w:cs="Arial"/>
          <w:b/>
          <w:bCs/>
          <w:sz w:val="20"/>
          <w:szCs w:val="20"/>
          <w:lang w:val="en"/>
        </w:rPr>
        <w:t>Authors</w:t>
      </w:r>
    </w:p>
    <w:p w14:paraId="70C685E5" w14:textId="77777777" w:rsidR="00A8588D" w:rsidRDefault="002554FF">
      <w:pPr>
        <w:spacing w:after="0"/>
        <w:divId w:val="1687898389"/>
        <w:rPr>
          <w:rFonts w:ascii="Arial" w:eastAsia="Times New Roman" w:hAnsi="Arial" w:cs="Arial"/>
          <w:sz w:val="20"/>
          <w:szCs w:val="20"/>
          <w:lang w:val="en"/>
        </w:rPr>
      </w:pPr>
      <w:r w:rsidRPr="002554FF">
        <w:rPr>
          <w:rFonts w:ascii="Arial" w:eastAsia="Times New Roman" w:hAnsi="Arial" w:cs="Arial"/>
          <w:sz w:val="20"/>
          <w:szCs w:val="20"/>
          <w:lang w:val="en"/>
        </w:rPr>
        <w:t xml:space="preserve">Raja R. Seethala, MD*; Ilan Weinreb, MD; Martin J. Bullock, MD; Diane L. Carlson, MD; Robert L. Ferris, MD, PhD; Louis B. Harrison, MD; Jonathan B. McHugh, MD; Jason Pettus, MD; Mary S. Richardson, MD, DDS; </w:t>
      </w:r>
      <w:proofErr w:type="spellStart"/>
      <w:r w:rsidRPr="002554FF">
        <w:rPr>
          <w:rFonts w:ascii="Arial" w:eastAsia="Times New Roman" w:hAnsi="Arial" w:cs="Arial"/>
          <w:sz w:val="20"/>
          <w:szCs w:val="20"/>
          <w:lang w:val="en"/>
        </w:rPr>
        <w:t>Jatin</w:t>
      </w:r>
      <w:proofErr w:type="spellEnd"/>
      <w:r w:rsidRPr="002554FF">
        <w:rPr>
          <w:rFonts w:ascii="Arial" w:eastAsia="Times New Roman" w:hAnsi="Arial" w:cs="Arial"/>
          <w:sz w:val="20"/>
          <w:szCs w:val="20"/>
          <w:lang w:val="en"/>
        </w:rPr>
        <w:t xml:space="preserve"> Shah, MD; Lester </w:t>
      </w:r>
      <w:proofErr w:type="gramStart"/>
      <w:r w:rsidRPr="002554FF">
        <w:rPr>
          <w:rFonts w:ascii="Arial" w:eastAsia="Times New Roman" w:hAnsi="Arial" w:cs="Arial"/>
          <w:sz w:val="20"/>
          <w:szCs w:val="20"/>
          <w:lang w:val="en"/>
        </w:rPr>
        <w:t>D.R..</w:t>
      </w:r>
      <w:proofErr w:type="gramEnd"/>
      <w:r w:rsidRPr="002554FF">
        <w:rPr>
          <w:rFonts w:ascii="Arial" w:eastAsia="Times New Roman" w:hAnsi="Arial" w:cs="Arial"/>
          <w:sz w:val="20"/>
          <w:szCs w:val="20"/>
          <w:lang w:val="en"/>
        </w:rPr>
        <w:t xml:space="preserve"> Thompson, MD; Bruce M. </w:t>
      </w:r>
      <w:proofErr w:type="spellStart"/>
      <w:r w:rsidRPr="002554FF">
        <w:rPr>
          <w:rFonts w:ascii="Arial" w:eastAsia="Times New Roman" w:hAnsi="Arial" w:cs="Arial"/>
          <w:sz w:val="20"/>
          <w:szCs w:val="20"/>
          <w:lang w:val="en"/>
        </w:rPr>
        <w:t>Wenig</w:t>
      </w:r>
      <w:proofErr w:type="spellEnd"/>
      <w:r w:rsidRPr="002554FF">
        <w:rPr>
          <w:rFonts w:ascii="Arial" w:eastAsia="Times New Roman" w:hAnsi="Arial" w:cs="Arial"/>
          <w:sz w:val="20"/>
          <w:szCs w:val="20"/>
          <w:lang w:val="en"/>
        </w:rPr>
        <w:t>, MD.</w:t>
      </w:r>
      <w:r w:rsidRPr="002554FF">
        <w:rPr>
          <w:rFonts w:ascii="Arial" w:eastAsia="Times New Roman" w:hAnsi="Arial" w:cs="Arial"/>
          <w:sz w:val="20"/>
          <w:szCs w:val="20"/>
          <w:lang w:val="en"/>
        </w:rPr>
        <w:br/>
      </w:r>
    </w:p>
    <w:p w14:paraId="13B9522F" w14:textId="4E6416AB" w:rsidR="002554FF" w:rsidRPr="002554FF" w:rsidRDefault="002554FF">
      <w:pPr>
        <w:spacing w:after="0"/>
        <w:divId w:val="1687898389"/>
        <w:rPr>
          <w:rFonts w:ascii="Arial" w:eastAsia="Times New Roman" w:hAnsi="Arial" w:cs="Arial"/>
          <w:sz w:val="20"/>
          <w:szCs w:val="20"/>
          <w:lang w:val="en"/>
        </w:rPr>
      </w:pPr>
      <w:r w:rsidRPr="002554FF">
        <w:rPr>
          <w:rFonts w:ascii="Arial" w:eastAsia="Times New Roman" w:hAnsi="Arial" w:cs="Arial"/>
          <w:sz w:val="20"/>
          <w:szCs w:val="20"/>
          <w:lang w:val="en"/>
        </w:rPr>
        <w:t>With guidance from the CAP Cancer and CAP Pathology Electronic Reporting Committees.</w:t>
      </w:r>
      <w:r w:rsidRPr="002554FF">
        <w:rPr>
          <w:rFonts w:ascii="Arial" w:eastAsia="Times New Roman" w:hAnsi="Arial" w:cs="Arial"/>
          <w:sz w:val="20"/>
          <w:szCs w:val="20"/>
          <w:lang w:val="en"/>
        </w:rPr>
        <w:br/>
      </w:r>
      <w:r w:rsidRPr="002554FF">
        <w:rPr>
          <w:rFonts w:ascii="Arial" w:eastAsia="Times New Roman" w:hAnsi="Arial" w:cs="Arial"/>
          <w:sz w:val="16"/>
          <w:szCs w:val="16"/>
          <w:lang w:val="en"/>
        </w:rPr>
        <w:t>* Denotes primary author.</w:t>
      </w:r>
    </w:p>
    <w:p w14:paraId="4792A193" w14:textId="77777777" w:rsidR="002554FF" w:rsidRPr="002554FF" w:rsidRDefault="002554FF">
      <w:pPr>
        <w:spacing w:after="0"/>
        <w:divId w:val="752898003"/>
        <w:rPr>
          <w:rFonts w:ascii="Arial" w:eastAsia="Times New Roman" w:hAnsi="Arial" w:cs="Arial"/>
          <w:sz w:val="20"/>
          <w:szCs w:val="20"/>
          <w:lang w:val="en"/>
        </w:rPr>
      </w:pPr>
    </w:p>
    <w:p w14:paraId="5F4D6FB3" w14:textId="77777777" w:rsidR="002554FF" w:rsidRPr="002554FF" w:rsidRDefault="002554FF" w:rsidP="00056336">
      <w:pPr>
        <w:pageBreakBefore/>
        <w:spacing w:after="0"/>
        <w:jc w:val="both"/>
        <w:divId w:val="1093475596"/>
        <w:rPr>
          <w:rFonts w:ascii="Arial" w:eastAsia="Times New Roman" w:hAnsi="Arial" w:cs="Arial"/>
          <w:b/>
          <w:bCs/>
          <w:sz w:val="20"/>
          <w:szCs w:val="20"/>
          <w:lang w:val="en"/>
        </w:rPr>
      </w:pPr>
      <w:r w:rsidRPr="002554FF">
        <w:rPr>
          <w:rFonts w:ascii="Arial" w:eastAsia="Times New Roman" w:hAnsi="Arial" w:cs="Arial"/>
          <w:b/>
          <w:bCs/>
          <w:sz w:val="20"/>
          <w:szCs w:val="20"/>
          <w:lang w:val="en"/>
        </w:rPr>
        <w:lastRenderedPageBreak/>
        <w:t>Accreditation Requirements</w:t>
      </w:r>
    </w:p>
    <w:p w14:paraId="38C30410" w14:textId="77777777" w:rsidR="002554FF" w:rsidRPr="002554FF" w:rsidRDefault="002554FF" w:rsidP="00056336">
      <w:pPr>
        <w:pStyle w:val="NormalWeb"/>
        <w:spacing w:before="0" w:beforeAutospacing="0" w:after="0" w:afterAutospacing="0" w:line="259" w:lineRule="auto"/>
        <w:jc w:val="both"/>
        <w:divId w:val="811095787"/>
        <w:rPr>
          <w:rFonts w:ascii="Arial" w:hAnsi="Arial" w:cs="Arial"/>
          <w:sz w:val="20"/>
          <w:szCs w:val="20"/>
          <w:lang w:val="en"/>
        </w:rPr>
      </w:pPr>
      <w:r w:rsidRPr="002554FF">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C7FB214" w14:textId="77777777" w:rsidR="002554FF" w:rsidRPr="002554FF" w:rsidRDefault="002554FF" w:rsidP="00056336">
      <w:pPr>
        <w:numPr>
          <w:ilvl w:val="0"/>
          <w:numId w:val="1"/>
        </w:numPr>
        <w:spacing w:after="0"/>
        <w:jc w:val="both"/>
        <w:divId w:val="811095787"/>
        <w:rPr>
          <w:rFonts w:ascii="Arial" w:eastAsia="Times New Roman" w:hAnsi="Arial" w:cs="Arial"/>
          <w:sz w:val="20"/>
          <w:szCs w:val="20"/>
          <w:lang w:val="en"/>
        </w:rPr>
      </w:pPr>
      <w:r w:rsidRPr="002554FF">
        <w:rPr>
          <w:rFonts w:ascii="Arial" w:eastAsia="Times New Roman" w:hAnsi="Arial" w:cs="Arial"/>
          <w:sz w:val="20"/>
          <w:szCs w:val="20"/>
          <w:u w:val="single"/>
          <w:lang w:val="en"/>
        </w:rPr>
        <w:t>Core data elements</w:t>
      </w:r>
      <w:r w:rsidRPr="002554F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9DF820E" w14:textId="77777777" w:rsidR="002554FF" w:rsidRPr="002554FF" w:rsidRDefault="002554FF" w:rsidP="00056336">
      <w:pPr>
        <w:numPr>
          <w:ilvl w:val="0"/>
          <w:numId w:val="1"/>
        </w:numPr>
        <w:spacing w:after="0"/>
        <w:jc w:val="both"/>
        <w:divId w:val="811095787"/>
        <w:rPr>
          <w:rFonts w:ascii="Arial" w:eastAsia="Times New Roman" w:hAnsi="Arial" w:cs="Arial"/>
          <w:sz w:val="20"/>
          <w:szCs w:val="20"/>
          <w:lang w:val="en"/>
        </w:rPr>
      </w:pPr>
      <w:r w:rsidRPr="002554FF">
        <w:rPr>
          <w:rFonts w:ascii="Arial" w:eastAsia="Times New Roman" w:hAnsi="Arial" w:cs="Arial"/>
          <w:sz w:val="20"/>
          <w:szCs w:val="20"/>
          <w:u w:val="single"/>
          <w:lang w:val="en"/>
        </w:rPr>
        <w:t>Conditional data elements</w:t>
      </w:r>
      <w:r w:rsidRPr="002554F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E8D364A" w14:textId="77777777" w:rsidR="002554FF" w:rsidRPr="002554FF" w:rsidRDefault="002554FF" w:rsidP="00056336">
      <w:pPr>
        <w:numPr>
          <w:ilvl w:val="0"/>
          <w:numId w:val="1"/>
        </w:numPr>
        <w:spacing w:after="0"/>
        <w:jc w:val="both"/>
        <w:divId w:val="811095787"/>
        <w:rPr>
          <w:rFonts w:ascii="Arial" w:eastAsia="Times New Roman" w:hAnsi="Arial" w:cs="Arial"/>
          <w:sz w:val="20"/>
          <w:szCs w:val="20"/>
          <w:lang w:val="en"/>
        </w:rPr>
      </w:pPr>
      <w:r w:rsidRPr="002554FF">
        <w:rPr>
          <w:rFonts w:ascii="Arial" w:eastAsia="Times New Roman" w:hAnsi="Arial" w:cs="Arial"/>
          <w:sz w:val="20"/>
          <w:szCs w:val="20"/>
          <w:u w:val="single"/>
          <w:lang w:val="en"/>
        </w:rPr>
        <w:t>Optional data elements</w:t>
      </w:r>
      <w:r w:rsidRPr="002554F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A68A19B" w14:textId="25A3F502" w:rsidR="002554FF" w:rsidRDefault="002554FF" w:rsidP="00056336">
      <w:pPr>
        <w:pStyle w:val="NormalWeb"/>
        <w:spacing w:before="0" w:beforeAutospacing="0" w:after="0" w:afterAutospacing="0" w:line="259" w:lineRule="auto"/>
        <w:jc w:val="both"/>
        <w:divId w:val="811095787"/>
        <w:rPr>
          <w:rFonts w:ascii="Arial" w:hAnsi="Arial" w:cs="Arial"/>
          <w:sz w:val="20"/>
          <w:szCs w:val="20"/>
          <w:lang w:val="en"/>
        </w:rPr>
      </w:pPr>
      <w:r w:rsidRPr="002554F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2554FF">
        <w:rPr>
          <w:rFonts w:ascii="Arial" w:hAnsi="Arial" w:cs="Arial"/>
          <w:sz w:val="20"/>
          <w:szCs w:val="20"/>
          <w:lang w:val="en"/>
        </w:rPr>
        <w:t>ie</w:t>
      </w:r>
      <w:proofErr w:type="spellEnd"/>
      <w:r w:rsidRPr="002554FF">
        <w:rPr>
          <w:rFonts w:ascii="Arial" w:hAnsi="Arial" w:cs="Arial"/>
          <w:sz w:val="20"/>
          <w:szCs w:val="20"/>
          <w:lang w:val="en"/>
        </w:rPr>
        <w:t>, secondary consultation, second opinion, or review of outside case at second institution).</w:t>
      </w:r>
    </w:p>
    <w:p w14:paraId="1DFB16EF" w14:textId="77777777" w:rsidR="002554FF" w:rsidRPr="002554FF" w:rsidRDefault="002554FF" w:rsidP="00056336">
      <w:pPr>
        <w:pStyle w:val="NormalWeb"/>
        <w:spacing w:before="0" w:beforeAutospacing="0" w:after="0" w:afterAutospacing="0" w:line="259" w:lineRule="auto"/>
        <w:jc w:val="both"/>
        <w:divId w:val="811095787"/>
        <w:rPr>
          <w:rFonts w:ascii="Arial" w:hAnsi="Arial" w:cs="Arial"/>
          <w:sz w:val="20"/>
          <w:szCs w:val="20"/>
          <w:lang w:val="en"/>
        </w:rPr>
      </w:pPr>
    </w:p>
    <w:p w14:paraId="69A26D93" w14:textId="2F830C5B" w:rsidR="002554FF" w:rsidRPr="002554FF" w:rsidRDefault="002554FF" w:rsidP="00056336">
      <w:pPr>
        <w:pStyle w:val="NormalWeb"/>
        <w:spacing w:before="0" w:beforeAutospacing="0" w:after="0" w:afterAutospacing="0" w:line="259" w:lineRule="auto"/>
        <w:jc w:val="both"/>
        <w:divId w:val="811095787"/>
        <w:rPr>
          <w:rFonts w:ascii="Arial" w:hAnsi="Arial" w:cs="Arial"/>
          <w:sz w:val="20"/>
          <w:szCs w:val="20"/>
          <w:lang w:val="en"/>
        </w:rPr>
      </w:pPr>
      <w:r w:rsidRPr="002554FF">
        <w:rPr>
          <w:rFonts w:ascii="Arial" w:hAnsi="Arial" w:cs="Arial"/>
          <w:sz w:val="20"/>
          <w:szCs w:val="20"/>
          <w:lang w:val="en"/>
        </w:rPr>
        <w:t> </w:t>
      </w:r>
      <w:r w:rsidRPr="002554FF">
        <w:rPr>
          <w:rStyle w:val="Strong"/>
          <w:rFonts w:ascii="Arial" w:hAnsi="Arial" w:cs="Arial"/>
          <w:sz w:val="20"/>
          <w:szCs w:val="20"/>
          <w:lang w:val="en"/>
        </w:rPr>
        <w:t>Synoptic Reporting</w:t>
      </w:r>
    </w:p>
    <w:p w14:paraId="17528050" w14:textId="77777777" w:rsidR="002554FF" w:rsidRPr="002554FF" w:rsidRDefault="002554FF" w:rsidP="00056336">
      <w:pPr>
        <w:pStyle w:val="NormalWeb"/>
        <w:spacing w:before="0" w:beforeAutospacing="0" w:after="0" w:afterAutospacing="0" w:line="259" w:lineRule="auto"/>
        <w:jc w:val="both"/>
        <w:divId w:val="811095787"/>
        <w:rPr>
          <w:rFonts w:ascii="Arial" w:hAnsi="Arial" w:cs="Arial"/>
          <w:sz w:val="20"/>
          <w:szCs w:val="20"/>
          <w:lang w:val="en"/>
        </w:rPr>
      </w:pPr>
      <w:r w:rsidRPr="002554F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31143B8" w14:textId="77777777" w:rsidR="002554FF" w:rsidRPr="002554FF" w:rsidRDefault="002554FF" w:rsidP="00056336">
      <w:pPr>
        <w:numPr>
          <w:ilvl w:val="0"/>
          <w:numId w:val="2"/>
        </w:numPr>
        <w:spacing w:after="0"/>
        <w:jc w:val="both"/>
        <w:divId w:val="811095787"/>
        <w:rPr>
          <w:rFonts w:ascii="Arial" w:eastAsia="Times New Roman" w:hAnsi="Arial" w:cs="Arial"/>
          <w:sz w:val="20"/>
          <w:szCs w:val="20"/>
          <w:lang w:val="en"/>
        </w:rPr>
      </w:pPr>
      <w:r w:rsidRPr="002554FF">
        <w:rPr>
          <w:rFonts w:ascii="Arial" w:eastAsia="Times New Roman" w:hAnsi="Arial" w:cs="Arial"/>
          <w:sz w:val="20"/>
          <w:szCs w:val="20"/>
          <w:lang w:val="en"/>
        </w:rPr>
        <w:t>Data element: followed by its answer (response), outline format without the paired Data element: Response format is NOT considered synoptic.</w:t>
      </w:r>
    </w:p>
    <w:p w14:paraId="585FCEB2" w14:textId="77777777" w:rsidR="002554FF" w:rsidRPr="002554FF" w:rsidRDefault="002554FF" w:rsidP="00056336">
      <w:pPr>
        <w:numPr>
          <w:ilvl w:val="0"/>
          <w:numId w:val="2"/>
        </w:numPr>
        <w:spacing w:after="0"/>
        <w:jc w:val="both"/>
        <w:divId w:val="811095787"/>
        <w:rPr>
          <w:rFonts w:ascii="Arial" w:eastAsia="Times New Roman" w:hAnsi="Arial" w:cs="Arial"/>
          <w:sz w:val="20"/>
          <w:szCs w:val="20"/>
          <w:lang w:val="en"/>
        </w:rPr>
      </w:pPr>
      <w:r w:rsidRPr="002554F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E896F3C" w14:textId="77777777" w:rsidR="002554FF" w:rsidRPr="002554FF" w:rsidRDefault="002554FF" w:rsidP="00056336">
      <w:pPr>
        <w:numPr>
          <w:ilvl w:val="0"/>
          <w:numId w:val="2"/>
        </w:numPr>
        <w:spacing w:after="0"/>
        <w:jc w:val="both"/>
        <w:divId w:val="811095787"/>
        <w:rPr>
          <w:rFonts w:ascii="Arial" w:eastAsia="Times New Roman" w:hAnsi="Arial" w:cs="Arial"/>
          <w:sz w:val="20"/>
          <w:szCs w:val="20"/>
          <w:lang w:val="en"/>
        </w:rPr>
      </w:pPr>
      <w:r w:rsidRPr="002554FF">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2554FF">
        <w:rPr>
          <w:rFonts w:ascii="Arial" w:eastAsia="Times New Roman" w:hAnsi="Arial" w:cs="Arial"/>
          <w:sz w:val="20"/>
          <w:szCs w:val="20"/>
          <w:lang w:val="en"/>
        </w:rPr>
        <w:t>are allowed to</w:t>
      </w:r>
      <w:proofErr w:type="gramEnd"/>
      <w:r w:rsidRPr="002554FF">
        <w:rPr>
          <w:rFonts w:ascii="Arial" w:eastAsia="Times New Roman" w:hAnsi="Arial" w:cs="Arial"/>
          <w:sz w:val="20"/>
          <w:szCs w:val="20"/>
          <w:lang w:val="en"/>
        </w:rPr>
        <w:t xml:space="preserve"> be listed on one line:</w:t>
      </w:r>
    </w:p>
    <w:p w14:paraId="297D3235" w14:textId="77777777" w:rsidR="002554FF" w:rsidRPr="002554FF" w:rsidRDefault="002554FF" w:rsidP="00056336">
      <w:pPr>
        <w:numPr>
          <w:ilvl w:val="1"/>
          <w:numId w:val="2"/>
        </w:numPr>
        <w:spacing w:after="0"/>
        <w:jc w:val="both"/>
        <w:divId w:val="811095787"/>
        <w:rPr>
          <w:rFonts w:ascii="Arial" w:eastAsia="Times New Roman" w:hAnsi="Arial" w:cs="Arial"/>
          <w:sz w:val="20"/>
          <w:szCs w:val="20"/>
          <w:lang w:val="en"/>
        </w:rPr>
      </w:pPr>
      <w:r w:rsidRPr="002554FF">
        <w:rPr>
          <w:rFonts w:ascii="Arial" w:eastAsia="Times New Roman" w:hAnsi="Arial" w:cs="Arial"/>
          <w:sz w:val="20"/>
          <w:szCs w:val="20"/>
          <w:lang w:val="en"/>
        </w:rPr>
        <w:t>Anatomic site or specimen, laterality, and procedure</w:t>
      </w:r>
    </w:p>
    <w:p w14:paraId="42FBD3D3" w14:textId="77777777" w:rsidR="002554FF" w:rsidRPr="002554FF" w:rsidRDefault="002554FF" w:rsidP="00056336">
      <w:pPr>
        <w:numPr>
          <w:ilvl w:val="1"/>
          <w:numId w:val="2"/>
        </w:numPr>
        <w:spacing w:after="0"/>
        <w:jc w:val="both"/>
        <w:divId w:val="811095787"/>
        <w:rPr>
          <w:rFonts w:ascii="Arial" w:eastAsia="Times New Roman" w:hAnsi="Arial" w:cs="Arial"/>
          <w:sz w:val="20"/>
          <w:szCs w:val="20"/>
          <w:lang w:val="en"/>
        </w:rPr>
      </w:pPr>
      <w:r w:rsidRPr="002554FF">
        <w:rPr>
          <w:rFonts w:ascii="Arial" w:eastAsia="Times New Roman" w:hAnsi="Arial" w:cs="Arial"/>
          <w:sz w:val="20"/>
          <w:szCs w:val="20"/>
          <w:lang w:val="en"/>
        </w:rPr>
        <w:t>Pathologic Stage Classification (</w:t>
      </w:r>
      <w:proofErr w:type="spellStart"/>
      <w:r w:rsidRPr="002554FF">
        <w:rPr>
          <w:rFonts w:ascii="Arial" w:eastAsia="Times New Roman" w:hAnsi="Arial" w:cs="Arial"/>
          <w:sz w:val="20"/>
          <w:szCs w:val="20"/>
          <w:lang w:val="en"/>
        </w:rPr>
        <w:t>pTNM</w:t>
      </w:r>
      <w:proofErr w:type="spellEnd"/>
      <w:r w:rsidRPr="002554FF">
        <w:rPr>
          <w:rFonts w:ascii="Arial" w:eastAsia="Times New Roman" w:hAnsi="Arial" w:cs="Arial"/>
          <w:sz w:val="20"/>
          <w:szCs w:val="20"/>
          <w:lang w:val="en"/>
        </w:rPr>
        <w:t>) elements</w:t>
      </w:r>
    </w:p>
    <w:p w14:paraId="51FA24CF" w14:textId="77777777" w:rsidR="002554FF" w:rsidRPr="002554FF" w:rsidRDefault="002554FF" w:rsidP="00056336">
      <w:pPr>
        <w:numPr>
          <w:ilvl w:val="1"/>
          <w:numId w:val="2"/>
        </w:numPr>
        <w:spacing w:after="0"/>
        <w:jc w:val="both"/>
        <w:divId w:val="811095787"/>
        <w:rPr>
          <w:rFonts w:ascii="Arial" w:eastAsia="Times New Roman" w:hAnsi="Arial" w:cs="Arial"/>
          <w:sz w:val="20"/>
          <w:szCs w:val="20"/>
          <w:lang w:val="en"/>
        </w:rPr>
      </w:pPr>
      <w:r w:rsidRPr="002554FF">
        <w:rPr>
          <w:rFonts w:ascii="Arial" w:eastAsia="Times New Roman" w:hAnsi="Arial" w:cs="Arial"/>
          <w:sz w:val="20"/>
          <w:szCs w:val="20"/>
          <w:lang w:val="en"/>
        </w:rPr>
        <w:t xml:space="preserve">Negative margins, </w:t>
      </w:r>
      <w:proofErr w:type="gramStart"/>
      <w:r w:rsidRPr="002554FF">
        <w:rPr>
          <w:rFonts w:ascii="Arial" w:eastAsia="Times New Roman" w:hAnsi="Arial" w:cs="Arial"/>
          <w:sz w:val="20"/>
          <w:szCs w:val="20"/>
          <w:lang w:val="en"/>
        </w:rPr>
        <w:t>as long as</w:t>
      </w:r>
      <w:proofErr w:type="gramEnd"/>
      <w:r w:rsidRPr="002554FF">
        <w:rPr>
          <w:rFonts w:ascii="Arial" w:eastAsia="Times New Roman" w:hAnsi="Arial" w:cs="Arial"/>
          <w:sz w:val="20"/>
          <w:szCs w:val="20"/>
          <w:lang w:val="en"/>
        </w:rPr>
        <w:t xml:space="preserve"> all negative margins are specifically enumerated where applicable</w:t>
      </w:r>
    </w:p>
    <w:p w14:paraId="04630D44" w14:textId="77777777" w:rsidR="002554FF" w:rsidRPr="002554FF" w:rsidRDefault="002554FF" w:rsidP="00056336">
      <w:pPr>
        <w:numPr>
          <w:ilvl w:val="0"/>
          <w:numId w:val="2"/>
        </w:numPr>
        <w:spacing w:after="0"/>
        <w:jc w:val="both"/>
        <w:divId w:val="811095787"/>
        <w:rPr>
          <w:rFonts w:ascii="Arial" w:eastAsia="Times New Roman" w:hAnsi="Arial" w:cs="Arial"/>
          <w:sz w:val="20"/>
          <w:szCs w:val="20"/>
          <w:lang w:val="en"/>
        </w:rPr>
      </w:pPr>
      <w:r w:rsidRPr="002554FF">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1FAE8776" w14:textId="517DDD18" w:rsidR="002554FF" w:rsidRPr="002554FF" w:rsidRDefault="002554FF" w:rsidP="00056336">
      <w:pPr>
        <w:pStyle w:val="NormalWeb"/>
        <w:spacing w:before="0" w:beforeAutospacing="0" w:after="0" w:afterAutospacing="0" w:line="259" w:lineRule="auto"/>
        <w:jc w:val="both"/>
        <w:divId w:val="811095787"/>
        <w:rPr>
          <w:rFonts w:ascii="Arial" w:hAnsi="Arial" w:cs="Arial"/>
          <w:sz w:val="20"/>
          <w:szCs w:val="20"/>
          <w:lang w:val="en"/>
        </w:rPr>
      </w:pPr>
      <w:r w:rsidRPr="002554FF">
        <w:rPr>
          <w:rFonts w:ascii="Arial" w:hAnsi="Arial" w:cs="Arial"/>
          <w:sz w:val="20"/>
          <w:szCs w:val="20"/>
          <w:lang w:val="en"/>
        </w:rPr>
        <w:t xml:space="preserve">Organizations and pathologists may choose to list the required elements in any order, use additional methods </w:t>
      </w:r>
      <w:proofErr w:type="gramStart"/>
      <w:r w:rsidRPr="002554FF">
        <w:rPr>
          <w:rFonts w:ascii="Arial" w:hAnsi="Arial" w:cs="Arial"/>
          <w:sz w:val="20"/>
          <w:szCs w:val="20"/>
          <w:lang w:val="en"/>
        </w:rPr>
        <w:t>in order to</w:t>
      </w:r>
      <w:proofErr w:type="gramEnd"/>
      <w:r w:rsidRPr="002554FF">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2554FF">
        <w:rPr>
          <w:rFonts w:ascii="Arial" w:hAnsi="Arial" w:cs="Arial"/>
          <w:sz w:val="20"/>
          <w:szCs w:val="20"/>
          <w:lang w:val="en"/>
        </w:rPr>
        <w:t>ie</w:t>
      </w:r>
      <w:proofErr w:type="spellEnd"/>
      <w:r w:rsidRPr="002554FF">
        <w:rPr>
          <w:rFonts w:ascii="Arial" w:hAnsi="Arial" w:cs="Arial"/>
          <w:sz w:val="20"/>
          <w:szCs w:val="20"/>
          <w:lang w:val="en"/>
        </w:rPr>
        <w:t>, all required elements must be in the synoptic portion of the report in the format defined above.</w:t>
      </w:r>
    </w:p>
    <w:p w14:paraId="058F71C5" w14:textId="45C9A98B" w:rsidR="002554FF" w:rsidRPr="002554FF" w:rsidRDefault="002554FF">
      <w:pPr>
        <w:spacing w:after="0"/>
        <w:rPr>
          <w:rFonts w:ascii="Arial" w:eastAsia="Times New Roman" w:hAnsi="Arial" w:cs="Arial"/>
          <w:b/>
          <w:bCs/>
          <w:sz w:val="20"/>
          <w:szCs w:val="20"/>
          <w:u w:val="single"/>
          <w:lang w:val="en"/>
        </w:rPr>
      </w:pPr>
      <w:r w:rsidRPr="002554FF">
        <w:rPr>
          <w:rFonts w:ascii="Arial" w:eastAsia="Times New Roman" w:hAnsi="Arial" w:cs="Arial"/>
          <w:b/>
          <w:bCs/>
          <w:sz w:val="20"/>
          <w:szCs w:val="20"/>
          <w:u w:val="single"/>
          <w:lang w:val="en"/>
        </w:rPr>
        <w:t>Summary of Changes</w:t>
      </w:r>
    </w:p>
    <w:p w14:paraId="6B0C3302" w14:textId="77777777" w:rsidR="002554FF" w:rsidRPr="002554FF" w:rsidRDefault="002554FF">
      <w:pPr>
        <w:pStyle w:val="NormalWeb"/>
        <w:rPr>
          <w:rFonts w:ascii="Arial" w:hAnsi="Arial" w:cs="Arial"/>
          <w:sz w:val="20"/>
          <w:szCs w:val="20"/>
          <w:lang w:val="en"/>
        </w:rPr>
      </w:pPr>
      <w:r w:rsidRPr="002554FF">
        <w:rPr>
          <w:rStyle w:val="Strong"/>
          <w:rFonts w:ascii="Arial" w:hAnsi="Arial" w:cs="Arial"/>
          <w:sz w:val="20"/>
          <w:szCs w:val="20"/>
          <w:lang w:val="en"/>
        </w:rPr>
        <w:t>v 4.1.0.0</w:t>
      </w:r>
    </w:p>
    <w:p w14:paraId="4E0DC684" w14:textId="77777777" w:rsidR="002554FF" w:rsidRPr="002554FF" w:rsidRDefault="002554FF">
      <w:pPr>
        <w:numPr>
          <w:ilvl w:val="0"/>
          <w:numId w:val="3"/>
        </w:numPr>
        <w:spacing w:before="100" w:beforeAutospacing="1" w:after="100" w:afterAutospacing="1" w:line="240" w:lineRule="auto"/>
        <w:rPr>
          <w:rFonts w:ascii="Arial" w:eastAsia="Times New Roman" w:hAnsi="Arial" w:cs="Arial"/>
          <w:sz w:val="20"/>
          <w:szCs w:val="20"/>
          <w:lang w:val="en"/>
        </w:rPr>
      </w:pPr>
      <w:r w:rsidRPr="002554FF">
        <w:rPr>
          <w:rFonts w:ascii="Arial" w:eastAsia="Times New Roman" w:hAnsi="Arial" w:cs="Arial"/>
          <w:sz w:val="20"/>
          <w:szCs w:val="20"/>
          <w:lang w:val="en"/>
        </w:rPr>
        <w:t>General Reformatting</w:t>
      </w:r>
    </w:p>
    <w:p w14:paraId="01859A49" w14:textId="77777777" w:rsidR="002554FF" w:rsidRPr="002554FF" w:rsidRDefault="002554FF">
      <w:pPr>
        <w:numPr>
          <w:ilvl w:val="0"/>
          <w:numId w:val="3"/>
        </w:numPr>
        <w:spacing w:before="100" w:beforeAutospacing="1" w:after="100" w:afterAutospacing="1" w:line="240" w:lineRule="auto"/>
        <w:rPr>
          <w:rFonts w:ascii="Arial" w:eastAsia="Times New Roman" w:hAnsi="Arial" w:cs="Arial"/>
          <w:sz w:val="20"/>
          <w:szCs w:val="20"/>
          <w:lang w:val="en"/>
        </w:rPr>
      </w:pPr>
      <w:r w:rsidRPr="002554FF">
        <w:rPr>
          <w:rFonts w:ascii="Arial" w:eastAsia="Times New Roman" w:hAnsi="Arial" w:cs="Arial"/>
          <w:sz w:val="20"/>
          <w:szCs w:val="20"/>
          <w:lang w:val="en"/>
        </w:rPr>
        <w:t>Revised Margins Section</w:t>
      </w:r>
    </w:p>
    <w:p w14:paraId="7D7C9E4F" w14:textId="77777777" w:rsidR="002554FF" w:rsidRPr="002554FF" w:rsidRDefault="002554FF">
      <w:pPr>
        <w:numPr>
          <w:ilvl w:val="0"/>
          <w:numId w:val="3"/>
        </w:numPr>
        <w:spacing w:before="100" w:beforeAutospacing="1" w:after="100" w:afterAutospacing="1" w:line="240" w:lineRule="auto"/>
        <w:rPr>
          <w:rFonts w:ascii="Arial" w:eastAsia="Times New Roman" w:hAnsi="Arial" w:cs="Arial"/>
          <w:sz w:val="20"/>
          <w:szCs w:val="20"/>
          <w:lang w:val="en"/>
        </w:rPr>
      </w:pPr>
      <w:r w:rsidRPr="002554FF">
        <w:rPr>
          <w:rFonts w:ascii="Arial" w:eastAsia="Times New Roman" w:hAnsi="Arial" w:cs="Arial"/>
          <w:sz w:val="20"/>
          <w:szCs w:val="20"/>
          <w:lang w:val="en"/>
        </w:rPr>
        <w:t>Revised Lymph Nodes Section</w:t>
      </w:r>
    </w:p>
    <w:p w14:paraId="30D23AF5" w14:textId="77777777" w:rsidR="002554FF" w:rsidRPr="002554FF" w:rsidRDefault="002554FF">
      <w:pPr>
        <w:numPr>
          <w:ilvl w:val="0"/>
          <w:numId w:val="3"/>
        </w:numPr>
        <w:spacing w:before="100" w:beforeAutospacing="1" w:after="100" w:afterAutospacing="1" w:line="240" w:lineRule="auto"/>
        <w:rPr>
          <w:rFonts w:ascii="Arial" w:eastAsia="Times New Roman" w:hAnsi="Arial" w:cs="Arial"/>
          <w:sz w:val="20"/>
          <w:szCs w:val="20"/>
          <w:lang w:val="en"/>
        </w:rPr>
      </w:pPr>
      <w:r w:rsidRPr="002554FF">
        <w:rPr>
          <w:rFonts w:ascii="Arial" w:eastAsia="Times New Roman" w:hAnsi="Arial" w:cs="Arial"/>
          <w:sz w:val="20"/>
          <w:szCs w:val="20"/>
          <w:lang w:val="en"/>
        </w:rPr>
        <w:t>Added Distant Metastasis Section</w:t>
      </w:r>
    </w:p>
    <w:p w14:paraId="0C2C8A92" w14:textId="36CDC3ED" w:rsidR="002554FF" w:rsidRPr="002554FF" w:rsidRDefault="002554FF">
      <w:pPr>
        <w:numPr>
          <w:ilvl w:val="0"/>
          <w:numId w:val="3"/>
        </w:numPr>
        <w:spacing w:before="100" w:beforeAutospacing="1" w:after="100" w:afterAutospacing="1" w:line="240" w:lineRule="auto"/>
        <w:rPr>
          <w:rFonts w:ascii="Arial" w:eastAsia="Times New Roman" w:hAnsi="Arial" w:cs="Arial"/>
          <w:sz w:val="20"/>
          <w:szCs w:val="20"/>
          <w:lang w:val="en"/>
        </w:rPr>
      </w:pPr>
      <w:r w:rsidRPr="002554FF">
        <w:rPr>
          <w:rFonts w:ascii="Arial" w:eastAsia="Times New Roman" w:hAnsi="Arial" w:cs="Arial"/>
          <w:sz w:val="20"/>
          <w:szCs w:val="20"/>
          <w:lang w:val="en"/>
        </w:rPr>
        <w:t xml:space="preserve">Removed </w:t>
      </w:r>
      <w:proofErr w:type="spellStart"/>
      <w:r w:rsidRPr="002554FF">
        <w:rPr>
          <w:rFonts w:ascii="Arial" w:eastAsia="Times New Roman" w:hAnsi="Arial" w:cs="Arial"/>
          <w:sz w:val="20"/>
          <w:szCs w:val="20"/>
          <w:lang w:val="en"/>
        </w:rPr>
        <w:t>pT</w:t>
      </w:r>
      <w:r w:rsidR="005A7D53">
        <w:rPr>
          <w:rFonts w:ascii="Arial" w:eastAsia="Times New Roman" w:hAnsi="Arial" w:cs="Arial"/>
          <w:sz w:val="20"/>
          <w:szCs w:val="20"/>
          <w:lang w:val="en"/>
        </w:rPr>
        <w:t>X</w:t>
      </w:r>
      <w:proofErr w:type="spellEnd"/>
      <w:r w:rsidRPr="002554FF">
        <w:rPr>
          <w:rFonts w:ascii="Arial" w:eastAsia="Times New Roman" w:hAnsi="Arial" w:cs="Arial"/>
          <w:sz w:val="20"/>
          <w:szCs w:val="20"/>
          <w:lang w:val="en"/>
        </w:rPr>
        <w:t xml:space="preserve"> and </w:t>
      </w:r>
      <w:proofErr w:type="spellStart"/>
      <w:r w:rsidRPr="002554FF">
        <w:rPr>
          <w:rFonts w:ascii="Arial" w:eastAsia="Times New Roman" w:hAnsi="Arial" w:cs="Arial"/>
          <w:sz w:val="20"/>
          <w:szCs w:val="20"/>
          <w:lang w:val="en"/>
        </w:rPr>
        <w:t>pN</w:t>
      </w:r>
      <w:r w:rsidR="005A7D53">
        <w:rPr>
          <w:rFonts w:ascii="Arial" w:eastAsia="Times New Roman" w:hAnsi="Arial" w:cs="Arial"/>
          <w:sz w:val="20"/>
          <w:szCs w:val="20"/>
          <w:lang w:val="en"/>
        </w:rPr>
        <w:t>X</w:t>
      </w:r>
      <w:proofErr w:type="spellEnd"/>
      <w:r w:rsidRPr="002554FF">
        <w:rPr>
          <w:rFonts w:ascii="Arial" w:eastAsia="Times New Roman" w:hAnsi="Arial" w:cs="Arial"/>
          <w:sz w:val="20"/>
          <w:szCs w:val="20"/>
          <w:lang w:val="en"/>
        </w:rPr>
        <w:t xml:space="preserve"> Staging Classification</w:t>
      </w:r>
    </w:p>
    <w:p w14:paraId="23CCB40B" w14:textId="77777777" w:rsidR="002554FF" w:rsidRPr="005A7D53" w:rsidRDefault="002554FF" w:rsidP="005A7D53">
      <w:pPr>
        <w:pageBreakBefore/>
        <w:pBdr>
          <w:bottom w:val="single" w:sz="4" w:space="1" w:color="auto"/>
        </w:pBdr>
        <w:spacing w:after="0"/>
        <w:rPr>
          <w:rFonts w:ascii="Arial" w:eastAsia="Times New Roman" w:hAnsi="Arial" w:cs="Arial"/>
          <w:b/>
          <w:bCs/>
          <w:sz w:val="24"/>
          <w:szCs w:val="24"/>
          <w:lang w:val="en"/>
        </w:rPr>
      </w:pPr>
      <w:r w:rsidRPr="005A7D53">
        <w:rPr>
          <w:rFonts w:ascii="Arial" w:eastAsia="Times New Roman" w:hAnsi="Arial" w:cs="Arial"/>
          <w:b/>
          <w:bCs/>
          <w:sz w:val="24"/>
          <w:szCs w:val="24"/>
          <w:lang w:val="en"/>
        </w:rPr>
        <w:lastRenderedPageBreak/>
        <w:t>Reporting Template</w:t>
      </w:r>
    </w:p>
    <w:p w14:paraId="055BD700" w14:textId="77777777" w:rsidR="002554FF" w:rsidRDefault="002554FF">
      <w:pPr>
        <w:spacing w:after="0"/>
        <w:rPr>
          <w:rFonts w:ascii="Arial" w:eastAsia="Times New Roman" w:hAnsi="Arial" w:cs="Arial"/>
          <w:b/>
          <w:bCs/>
          <w:sz w:val="20"/>
          <w:szCs w:val="20"/>
          <w:lang w:val="en"/>
        </w:rPr>
      </w:pPr>
    </w:p>
    <w:p w14:paraId="7F23DBE4" w14:textId="44AB940F"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Protocol Posting Date: June 2021 </w:t>
      </w:r>
    </w:p>
    <w:p w14:paraId="1DB7A820"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Select a single response unless otherwise indicated.</w:t>
      </w:r>
    </w:p>
    <w:p w14:paraId="29B9957D" w14:textId="77777777" w:rsidR="002554FF" w:rsidRPr="002554FF" w:rsidRDefault="002554FF">
      <w:pPr>
        <w:spacing w:after="0"/>
        <w:divId w:val="752898003"/>
        <w:rPr>
          <w:rFonts w:ascii="Arial" w:eastAsia="Times New Roman" w:hAnsi="Arial" w:cs="Arial"/>
          <w:sz w:val="20"/>
          <w:szCs w:val="20"/>
          <w:lang w:val="en"/>
        </w:rPr>
      </w:pPr>
    </w:p>
    <w:p w14:paraId="4FA8A949"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CASE SUMMARY: (NASAL CAVITY AND PARANASAL SINUSES) </w:t>
      </w:r>
    </w:p>
    <w:p w14:paraId="14733D4C"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b/>
          <w:bCs/>
          <w:sz w:val="20"/>
          <w:szCs w:val="20"/>
          <w:lang w:val="en"/>
        </w:rPr>
        <w:t>Standard(s)</w:t>
      </w:r>
      <w:r w:rsidRPr="002554FF">
        <w:rPr>
          <w:rFonts w:ascii="Arial" w:eastAsia="Times New Roman" w:hAnsi="Arial" w:cs="Arial"/>
          <w:sz w:val="20"/>
          <w:szCs w:val="20"/>
          <w:lang w:val="en"/>
        </w:rPr>
        <w:t xml:space="preserve">: AJCC-UICC 8 </w:t>
      </w:r>
    </w:p>
    <w:p w14:paraId="2403560B" w14:textId="77777777" w:rsidR="002554FF" w:rsidRPr="002554FF" w:rsidRDefault="002554FF">
      <w:pPr>
        <w:spacing w:after="0"/>
        <w:divId w:val="752898003"/>
        <w:rPr>
          <w:rFonts w:ascii="Arial" w:eastAsia="Times New Roman" w:hAnsi="Arial" w:cs="Arial"/>
          <w:sz w:val="20"/>
          <w:szCs w:val="20"/>
          <w:lang w:val="en"/>
        </w:rPr>
      </w:pPr>
    </w:p>
    <w:p w14:paraId="2F0897C6"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SPECIMEN </w:t>
      </w:r>
    </w:p>
    <w:p w14:paraId="77B34E1C" w14:textId="77777777" w:rsidR="002554FF" w:rsidRPr="002554FF" w:rsidRDefault="002554FF">
      <w:pPr>
        <w:spacing w:after="0"/>
        <w:divId w:val="752898003"/>
        <w:rPr>
          <w:rFonts w:ascii="Arial" w:eastAsia="Times New Roman" w:hAnsi="Arial" w:cs="Arial"/>
          <w:sz w:val="20"/>
          <w:szCs w:val="20"/>
          <w:lang w:val="en"/>
        </w:rPr>
      </w:pPr>
    </w:p>
    <w:p w14:paraId="34C87771"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Procedure (select all that apply) </w:t>
      </w:r>
    </w:p>
    <w:p w14:paraId="099AF9DA"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Excision </w:t>
      </w:r>
    </w:p>
    <w:p w14:paraId="196FE4D5"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Partial maxillectomy </w:t>
      </w:r>
    </w:p>
    <w:p w14:paraId="74AA818A"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Radical maxillectomy </w:t>
      </w:r>
    </w:p>
    <w:p w14:paraId="4C3873E2"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Neck (lymph node) dissection (specify): _________________ </w:t>
      </w:r>
    </w:p>
    <w:p w14:paraId="2CC27C8B"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3C30B95D"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specified </w:t>
      </w:r>
    </w:p>
    <w:p w14:paraId="3443E899" w14:textId="77777777" w:rsidR="002554FF" w:rsidRPr="002554FF" w:rsidRDefault="002554FF">
      <w:pPr>
        <w:spacing w:after="0"/>
        <w:divId w:val="752898003"/>
        <w:rPr>
          <w:rFonts w:ascii="Arial" w:eastAsia="Times New Roman" w:hAnsi="Arial" w:cs="Arial"/>
          <w:sz w:val="20"/>
          <w:szCs w:val="20"/>
          <w:lang w:val="en"/>
        </w:rPr>
      </w:pPr>
    </w:p>
    <w:p w14:paraId="2C3EF7D2"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TUMOR </w:t>
      </w:r>
    </w:p>
    <w:p w14:paraId="06B5FCA6" w14:textId="77777777" w:rsidR="002554FF" w:rsidRPr="002554FF" w:rsidRDefault="002554FF">
      <w:pPr>
        <w:spacing w:after="0"/>
        <w:divId w:val="752898003"/>
        <w:rPr>
          <w:rFonts w:ascii="Arial" w:eastAsia="Times New Roman" w:hAnsi="Arial" w:cs="Arial"/>
          <w:sz w:val="20"/>
          <w:szCs w:val="20"/>
          <w:lang w:val="en"/>
        </w:rPr>
      </w:pPr>
    </w:p>
    <w:p w14:paraId="0EAA191D"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Tumor Focality </w:t>
      </w:r>
    </w:p>
    <w:p w14:paraId="2E9238D7"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Unifocal </w:t>
      </w:r>
    </w:p>
    <w:p w14:paraId="3A9B58A3"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Multifocal: _________________ </w:t>
      </w:r>
    </w:p>
    <w:p w14:paraId="74A43875"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_________________ </w:t>
      </w:r>
    </w:p>
    <w:p w14:paraId="5B16D923" w14:textId="77777777" w:rsidR="002554FF" w:rsidRPr="002554FF" w:rsidRDefault="002554FF">
      <w:pPr>
        <w:spacing w:after="0"/>
        <w:divId w:val="752898003"/>
        <w:rPr>
          <w:rFonts w:ascii="Arial" w:eastAsia="Times New Roman" w:hAnsi="Arial" w:cs="Arial"/>
          <w:sz w:val="20"/>
          <w:szCs w:val="20"/>
          <w:lang w:val="en"/>
        </w:rPr>
      </w:pPr>
    </w:p>
    <w:p w14:paraId="1694FEA4"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Multiple Primary Sites (e.g., nasal cavity and paranasal sinus, maxillary) </w:t>
      </w:r>
    </w:p>
    <w:p w14:paraId="6CF994C5"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applicable (no additional primary site(s) present) </w:t>
      </w:r>
    </w:p>
    <w:p w14:paraId="3DCD3670"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Present: _________________ </w:t>
      </w:r>
    </w:p>
    <w:p w14:paraId="04AE3DAF" w14:textId="77777777" w:rsidR="002554FF" w:rsidRPr="002554FF" w:rsidRDefault="002554FF">
      <w:pPr>
        <w:spacing w:after="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Please complete a separate checklist for each primary site </w:t>
      </w:r>
    </w:p>
    <w:p w14:paraId="2B8111A1" w14:textId="77777777" w:rsidR="002554FF" w:rsidRPr="002554FF" w:rsidRDefault="002554FF">
      <w:pPr>
        <w:spacing w:after="0"/>
        <w:divId w:val="752898003"/>
        <w:rPr>
          <w:rFonts w:ascii="Arial" w:eastAsia="Times New Roman" w:hAnsi="Arial" w:cs="Arial"/>
          <w:sz w:val="20"/>
          <w:szCs w:val="20"/>
          <w:lang w:val="en"/>
        </w:rPr>
      </w:pPr>
    </w:p>
    <w:p w14:paraId="118E2A07"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Tumor Site (Note </w:t>
      </w:r>
      <w:hyperlink w:anchor="1389" w:history="1">
        <w:r w:rsidRPr="002554FF">
          <w:rPr>
            <w:rStyle w:val="Hyperlink"/>
            <w:rFonts w:ascii="Arial" w:eastAsia="Times New Roman" w:hAnsi="Arial" w:cs="Arial"/>
            <w:b/>
            <w:bCs/>
            <w:sz w:val="20"/>
            <w:szCs w:val="20"/>
            <w:lang w:val="en"/>
          </w:rPr>
          <w:t>A</w:t>
        </w:r>
      </w:hyperlink>
      <w:r w:rsidRPr="002554FF">
        <w:rPr>
          <w:rFonts w:ascii="Arial" w:eastAsia="Times New Roman" w:hAnsi="Arial" w:cs="Arial"/>
          <w:b/>
          <w:bCs/>
          <w:sz w:val="20"/>
          <w:szCs w:val="20"/>
          <w:lang w:val="en"/>
        </w:rPr>
        <w:t xml:space="preserve">) (select all that apply) </w:t>
      </w:r>
    </w:p>
    <w:p w14:paraId="15EF0E89"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Nasal septum: _________________ </w:t>
      </w:r>
    </w:p>
    <w:p w14:paraId="0F0D55E5"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Nasal floor: _________________ </w:t>
      </w:r>
    </w:p>
    <w:p w14:paraId="0DA4E78B"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Nasal lateral wall: _________________ </w:t>
      </w:r>
    </w:p>
    <w:p w14:paraId="0A537F90"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Nasal vestibule: _________________ </w:t>
      </w:r>
    </w:p>
    <w:p w14:paraId="40517667"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Nasal cavity, not otherwise specified: _________________ </w:t>
      </w:r>
    </w:p>
    <w:p w14:paraId="10382503"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Paranasal sinus(es), maxillary: _________________ </w:t>
      </w:r>
    </w:p>
    <w:p w14:paraId="54F0A487"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Paranasal sinus(es), ethmoid: _________________ </w:t>
      </w:r>
    </w:p>
    <w:p w14:paraId="2EE4B0FA"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Paranasal sinus(es), frontal: _________________ </w:t>
      </w:r>
    </w:p>
    <w:p w14:paraId="166629CF"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Paranasal sinus(es), sphenoid: _________________ </w:t>
      </w:r>
    </w:p>
    <w:p w14:paraId="685EAC82"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130CEDEB"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specified </w:t>
      </w:r>
    </w:p>
    <w:p w14:paraId="720FF90E" w14:textId="77777777" w:rsidR="002554FF" w:rsidRPr="002554FF" w:rsidRDefault="002554FF">
      <w:pPr>
        <w:spacing w:after="0"/>
        <w:divId w:val="752898003"/>
        <w:rPr>
          <w:rFonts w:ascii="Arial" w:eastAsia="Times New Roman" w:hAnsi="Arial" w:cs="Arial"/>
          <w:sz w:val="20"/>
          <w:szCs w:val="20"/>
          <w:lang w:val="en"/>
        </w:rPr>
      </w:pPr>
    </w:p>
    <w:p w14:paraId="69D28020"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Tumor Laterality (select all that apply) </w:t>
      </w:r>
    </w:p>
    <w:p w14:paraId="4B8A3726"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Right </w:t>
      </w:r>
    </w:p>
    <w:p w14:paraId="10727962"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Left </w:t>
      </w:r>
    </w:p>
    <w:p w14:paraId="12A77082"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Midline </w:t>
      </w:r>
    </w:p>
    <w:p w14:paraId="3C93DEC7"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specified </w:t>
      </w:r>
    </w:p>
    <w:p w14:paraId="0FD650F0" w14:textId="7CCE0D02" w:rsidR="002554FF" w:rsidRDefault="002554FF">
      <w:pPr>
        <w:rPr>
          <w:rFonts w:ascii="Arial" w:eastAsia="Times New Roman" w:hAnsi="Arial" w:cs="Arial"/>
          <w:sz w:val="20"/>
          <w:szCs w:val="20"/>
          <w:lang w:val="en"/>
        </w:rPr>
      </w:pPr>
      <w:r>
        <w:rPr>
          <w:rFonts w:ascii="Arial" w:eastAsia="Times New Roman" w:hAnsi="Arial" w:cs="Arial"/>
          <w:sz w:val="20"/>
          <w:szCs w:val="20"/>
          <w:lang w:val="en"/>
        </w:rPr>
        <w:br w:type="page"/>
      </w:r>
    </w:p>
    <w:p w14:paraId="07D6131F" w14:textId="77777777" w:rsidR="002554FF" w:rsidRPr="002554FF" w:rsidRDefault="002554FF">
      <w:pPr>
        <w:spacing w:after="0"/>
        <w:divId w:val="752898003"/>
        <w:rPr>
          <w:rFonts w:ascii="Arial" w:eastAsia="Times New Roman" w:hAnsi="Arial" w:cs="Arial"/>
          <w:sz w:val="20"/>
          <w:szCs w:val="20"/>
          <w:lang w:val="en"/>
        </w:rPr>
      </w:pPr>
    </w:p>
    <w:p w14:paraId="2BEBB618"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Tumor Size </w:t>
      </w:r>
    </w:p>
    <w:p w14:paraId="0CB58552"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___ Greatest dimension in Centimeters (cm): _________________ cm</w:t>
      </w:r>
    </w:p>
    <w:p w14:paraId="2AC86306"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+Additional Dimension in Centimeters (cm): ____ x ____ cm</w:t>
      </w:r>
    </w:p>
    <w:p w14:paraId="648B948D"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(explain): _________________ </w:t>
      </w:r>
    </w:p>
    <w:p w14:paraId="59CEC7FA" w14:textId="77777777" w:rsidR="002554FF" w:rsidRPr="002554FF" w:rsidRDefault="002554FF">
      <w:pPr>
        <w:spacing w:after="0"/>
        <w:divId w:val="752898003"/>
        <w:rPr>
          <w:rFonts w:ascii="Arial" w:eastAsia="Times New Roman" w:hAnsi="Arial" w:cs="Arial"/>
          <w:sz w:val="20"/>
          <w:szCs w:val="20"/>
          <w:lang w:val="en"/>
        </w:rPr>
      </w:pPr>
    </w:p>
    <w:p w14:paraId="6CDAAB18"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Histologic Type (Note </w:t>
      </w:r>
      <w:hyperlink w:anchor="1391" w:history="1">
        <w:r w:rsidRPr="002554FF">
          <w:rPr>
            <w:rStyle w:val="Hyperlink"/>
            <w:rFonts w:ascii="Arial" w:eastAsia="Times New Roman" w:hAnsi="Arial" w:cs="Arial"/>
            <w:b/>
            <w:bCs/>
            <w:sz w:val="20"/>
            <w:szCs w:val="20"/>
            <w:lang w:val="en"/>
          </w:rPr>
          <w:t>B</w:t>
        </w:r>
      </w:hyperlink>
      <w:r w:rsidRPr="002554FF">
        <w:rPr>
          <w:rFonts w:ascii="Arial" w:eastAsia="Times New Roman" w:hAnsi="Arial" w:cs="Arial"/>
          <w:b/>
          <w:bCs/>
          <w:sz w:val="20"/>
          <w:szCs w:val="20"/>
          <w:lang w:val="en"/>
        </w:rPr>
        <w:t xml:space="preserve">) </w:t>
      </w:r>
    </w:p>
    <w:p w14:paraId="1BE2996E" w14:textId="77777777" w:rsidR="002554FF" w:rsidRPr="002554FF" w:rsidRDefault="002554FF">
      <w:pPr>
        <w:spacing w:after="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Squamous Cell Carcinoma and Variants (select all that apply) </w:t>
      </w:r>
    </w:p>
    <w:p w14:paraId="5F24BF0A"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Squamous Cell Carcinoma and Variants </w:t>
      </w:r>
    </w:p>
    <w:p w14:paraId="1FC1D7AC"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Squamous cell carcinoma, keratinizing </w:t>
      </w:r>
    </w:p>
    <w:p w14:paraId="6A7BB0AE"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Squamous cell carcinoma, nonkeratinizing </w:t>
      </w:r>
    </w:p>
    <w:p w14:paraId="26360331"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w:t>
      </w:r>
      <w:proofErr w:type="spellStart"/>
      <w:r w:rsidRPr="002554FF">
        <w:rPr>
          <w:rFonts w:ascii="Arial" w:eastAsia="Times New Roman" w:hAnsi="Arial" w:cs="Arial"/>
          <w:sz w:val="20"/>
          <w:szCs w:val="20"/>
          <w:lang w:val="en"/>
        </w:rPr>
        <w:t>Adenosquamous</w:t>
      </w:r>
      <w:proofErr w:type="spellEnd"/>
      <w:r w:rsidRPr="002554FF">
        <w:rPr>
          <w:rFonts w:ascii="Arial" w:eastAsia="Times New Roman" w:hAnsi="Arial" w:cs="Arial"/>
          <w:sz w:val="20"/>
          <w:szCs w:val="20"/>
          <w:lang w:val="en"/>
        </w:rPr>
        <w:t xml:space="preserve"> carcinoma </w:t>
      </w:r>
    </w:p>
    <w:p w14:paraId="01252B92"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Basaloid squamous cell carcinoma </w:t>
      </w:r>
    </w:p>
    <w:p w14:paraId="0A053F6F"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Papillary squamous cell carcinoma </w:t>
      </w:r>
    </w:p>
    <w:p w14:paraId="065F2C11"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Spindle cell squamous cell carcinoma </w:t>
      </w:r>
    </w:p>
    <w:p w14:paraId="0C2A43A3"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Verrucous squamous cell carcinoma </w:t>
      </w:r>
    </w:p>
    <w:p w14:paraId="4C716991"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Lymphoepithelial carcinoma (non-nasopharyngeal) </w:t>
      </w:r>
    </w:p>
    <w:p w14:paraId="35EBBB5A"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w:t>
      </w:r>
      <w:proofErr w:type="spellStart"/>
      <w:r w:rsidRPr="002554FF">
        <w:rPr>
          <w:rFonts w:ascii="Arial" w:eastAsia="Times New Roman" w:hAnsi="Arial" w:cs="Arial"/>
          <w:sz w:val="20"/>
          <w:szCs w:val="20"/>
          <w:lang w:val="en"/>
        </w:rPr>
        <w:t>Sinonasal</w:t>
      </w:r>
      <w:proofErr w:type="spellEnd"/>
      <w:r w:rsidRPr="002554FF">
        <w:rPr>
          <w:rFonts w:ascii="Arial" w:eastAsia="Times New Roman" w:hAnsi="Arial" w:cs="Arial"/>
          <w:sz w:val="20"/>
          <w:szCs w:val="20"/>
          <w:lang w:val="en"/>
        </w:rPr>
        <w:t xml:space="preserve"> undifferentiated carcinoma (SNUC) </w:t>
      </w:r>
    </w:p>
    <w:p w14:paraId="2F7F3B6C"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NUT carcinoma </w:t>
      </w:r>
    </w:p>
    <w:p w14:paraId="3F175BE7" w14:textId="77777777" w:rsidR="002554FF" w:rsidRPr="002554FF" w:rsidRDefault="002554FF">
      <w:pPr>
        <w:spacing w:after="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Adenocarcinoma, Non-Salivary Gland Type </w:t>
      </w:r>
    </w:p>
    <w:p w14:paraId="7E2D7332"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Intestinal adenocarcinoma, papillary pattern </w:t>
      </w:r>
    </w:p>
    <w:p w14:paraId="30A953E7"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Intestinal adenocarcinoma, colonic pattern </w:t>
      </w:r>
    </w:p>
    <w:p w14:paraId="6B049FCE"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Intestinal adenocarcinoma, solid pattern </w:t>
      </w:r>
    </w:p>
    <w:p w14:paraId="2B738857"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Intestinal adenocarcinoma, mucinous pattern </w:t>
      </w:r>
    </w:p>
    <w:p w14:paraId="0A4237AB"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Intestinal adenocarcinoma, mixed pattern </w:t>
      </w:r>
    </w:p>
    <w:p w14:paraId="295E483B"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Non-intestinal adenocarcinoma, low grade </w:t>
      </w:r>
    </w:p>
    <w:p w14:paraId="2105C040"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Non-intestinal adenocarcinoma, intermediate grade </w:t>
      </w:r>
    </w:p>
    <w:p w14:paraId="74AD0F4B"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Non-intestinal adenocarcinoma, high grade </w:t>
      </w:r>
    </w:p>
    <w:p w14:paraId="2E30AB5B" w14:textId="77777777" w:rsidR="002554FF" w:rsidRPr="002554FF" w:rsidRDefault="002554FF">
      <w:pPr>
        <w:spacing w:after="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Carcinomas of Minor Salivary Glands </w:t>
      </w:r>
    </w:p>
    <w:p w14:paraId="1C2A8652"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Mucoepidermoid carcinoma, low grade </w:t>
      </w:r>
    </w:p>
    <w:p w14:paraId="266FBD79"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Mucoepidermoid carcinoma, intermediate grade </w:t>
      </w:r>
    </w:p>
    <w:p w14:paraId="27C4A1F3"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Mucoepidermoid carcinoma, high grade </w:t>
      </w:r>
    </w:p>
    <w:p w14:paraId="3D85BCB2" w14:textId="77777777" w:rsidR="002554FF" w:rsidRPr="002554FF" w:rsidRDefault="002554FF">
      <w:pPr>
        <w:spacing w:after="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 If multiple patterns present, select predominant pattern unless solid pattern is greater than 30%, in which case should select solid pattern. </w:t>
      </w:r>
    </w:p>
    <w:p w14:paraId="4EA4D533"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Adenoid cystic carcinoma, tubular pattern# </w:t>
      </w:r>
    </w:p>
    <w:p w14:paraId="2493EBE2"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+Percentage of Solid Component </w:t>
      </w:r>
    </w:p>
    <w:p w14:paraId="59CCF539"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___ Specify percentage: _________________ %</w:t>
      </w:r>
    </w:p>
    <w:p w14:paraId="26E8676C"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3CD45A4C"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w:t>
      </w:r>
    </w:p>
    <w:p w14:paraId="3998FB10"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Adenoid cystic carcinoma, cribriform pattern# </w:t>
      </w:r>
    </w:p>
    <w:p w14:paraId="3CE46C67"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+Percentage of Solid Component </w:t>
      </w:r>
    </w:p>
    <w:p w14:paraId="221F9239"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___ Specify percentage: _________________ %</w:t>
      </w:r>
    </w:p>
    <w:p w14:paraId="30395047"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21C976C8"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w:t>
      </w:r>
    </w:p>
    <w:p w14:paraId="48DE98F8"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Adenoid cystic carcinoma, solid pattern# </w:t>
      </w:r>
    </w:p>
    <w:p w14:paraId="1E9F326B"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+Percentage of Solid Component </w:t>
      </w:r>
    </w:p>
    <w:p w14:paraId="5C5E01EB"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___ Specify percentage: _________________ %</w:t>
      </w:r>
    </w:p>
    <w:p w14:paraId="1D7C866A"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4D3D5584"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w:t>
      </w:r>
    </w:p>
    <w:p w14:paraId="45068DF5"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Acinic cell carcinoma </w:t>
      </w:r>
    </w:p>
    <w:p w14:paraId="2780C426"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lastRenderedPageBreak/>
        <w:t xml:space="preserve">___ Polymorphous adenocarcinoma, classic, low grade </w:t>
      </w:r>
    </w:p>
    <w:p w14:paraId="11F1BEF9"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Polymorphous adenocarcinoma, classic, intermediate grade </w:t>
      </w:r>
    </w:p>
    <w:p w14:paraId="02380FC8"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Polymorphous adenocarcinoma, classic, high grade </w:t>
      </w:r>
    </w:p>
    <w:p w14:paraId="3BC21D69"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Polymorphous adenocarcinoma, cribriform (cribriform adenocarcinoma of salivary origin), low grade </w:t>
      </w:r>
    </w:p>
    <w:p w14:paraId="20EF1001"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Polymorphous adenocarcinoma, cribriform (cribriform adenocarcinoma of salivary origin), intermediate grade </w:t>
      </w:r>
    </w:p>
    <w:p w14:paraId="0E45AC17"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Polymorphous adenocarcinoma, cribriform (cribriform adenocarcinoma of salivary origin), high grade </w:t>
      </w:r>
    </w:p>
    <w:p w14:paraId="21E7AAE6"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(Mammary analogue) Secretory carcinoma </w:t>
      </w:r>
    </w:p>
    <w:p w14:paraId="4F940A67"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Salivary duct carcinoma </w:t>
      </w:r>
    </w:p>
    <w:p w14:paraId="7D5FEAE1"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Epithelial-myoepithelial carcinoma </w:t>
      </w:r>
    </w:p>
    <w:p w14:paraId="63C2B54B"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(Hyalinizing) clear cell carcinoma </w:t>
      </w:r>
    </w:p>
    <w:p w14:paraId="3FB1EC51"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Adenocarcinoma, not otherwise specified, low grade </w:t>
      </w:r>
    </w:p>
    <w:p w14:paraId="27C3B2BF"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Adenocarcinoma, not otherwise specified, intermediate grade </w:t>
      </w:r>
    </w:p>
    <w:p w14:paraId="19AD22A1"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Adenocarcinoma, not otherwise specified, high grade </w:t>
      </w:r>
    </w:p>
    <w:p w14:paraId="22163AC7" w14:textId="77777777" w:rsidR="002554FF" w:rsidRPr="002554FF" w:rsidRDefault="002554FF">
      <w:pPr>
        <w:spacing w:after="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Neuroendocrine carcinoma </w:t>
      </w:r>
    </w:p>
    <w:p w14:paraId="49D9B84A"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Well-differentiated neuroendocrine carcinoma (typical carcinoid tumor) </w:t>
      </w:r>
    </w:p>
    <w:p w14:paraId="407FBA1C"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Moderately differentiated neuroendocrine carcinoma (atypical carcinoid tumor) </w:t>
      </w:r>
    </w:p>
    <w:p w14:paraId="7F13AC18"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Poorly differentiated neuroendocrine carcinoma, small cell type </w:t>
      </w:r>
    </w:p>
    <w:p w14:paraId="30BE1273"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Poorly differentiated neuroendocrine carcinoma, large cell type </w:t>
      </w:r>
    </w:p>
    <w:p w14:paraId="06D697D4"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Combined (or composite) small cell carcinoma, neuroendocrine type </w:t>
      </w:r>
    </w:p>
    <w:p w14:paraId="718B4F84"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Type of Combined Histology (select all that apply) </w:t>
      </w:r>
    </w:p>
    <w:p w14:paraId="0876814E"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Squamous cell carcinoma: _________________ </w:t>
      </w:r>
    </w:p>
    <w:p w14:paraId="454B34AC"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Adenocarcinoma: _________________ </w:t>
      </w:r>
    </w:p>
    <w:p w14:paraId="7130922F"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Small cell neuroendocrine carcinoma: _________________ </w:t>
      </w:r>
    </w:p>
    <w:p w14:paraId="6F64FDE5"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Large cell neuroendocrine carcinoma: _________________ </w:t>
      </w:r>
    </w:p>
    <w:p w14:paraId="106D3EE5"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4A127EAE" w14:textId="77777777" w:rsidR="002554FF" w:rsidRPr="002554FF" w:rsidRDefault="002554FF">
      <w:pPr>
        <w:spacing w:after="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Mucosal melanoma </w:t>
      </w:r>
    </w:p>
    <w:p w14:paraId="4292A87C"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Mucosal melanoma </w:t>
      </w:r>
    </w:p>
    <w:p w14:paraId="0F567DA2" w14:textId="77777777" w:rsidR="002554FF" w:rsidRPr="002554FF" w:rsidRDefault="002554FF">
      <w:pPr>
        <w:spacing w:after="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Other </w:t>
      </w:r>
    </w:p>
    <w:p w14:paraId="041E6880"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histologic type not listed (specify): _________________ </w:t>
      </w:r>
    </w:p>
    <w:p w14:paraId="1D9BB644"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Carcinoma, type cannot be determined: _________________ </w:t>
      </w:r>
    </w:p>
    <w:p w14:paraId="79AC1848"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Preexisting Pleomorphic Adenoma Component </w:t>
      </w:r>
    </w:p>
    <w:p w14:paraId="5A2C6A3B" w14:textId="77777777" w:rsidR="002554FF" w:rsidRPr="002554FF" w:rsidRDefault="002554FF">
      <w:pPr>
        <w:spacing w:after="0"/>
        <w:ind w:firstLine="24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Required only for carcinomas of minor salivary glands, if applicable </w:t>
      </w:r>
    </w:p>
    <w:p w14:paraId="74F43ECF"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applicable </w:t>
      </w:r>
    </w:p>
    <w:p w14:paraId="591A822F"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Carcinoma ex pleomorphic adenoma, minimally invasive </w:t>
      </w:r>
    </w:p>
    <w:p w14:paraId="69012FFF"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Carcinoma ex pleomorphic adenoma, invasive </w:t>
      </w:r>
    </w:p>
    <w:p w14:paraId="6D9B2B31"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Carcinoma ex pleomorphic adenoma, intracapsular (noninvasive) </w:t>
      </w:r>
    </w:p>
    <w:p w14:paraId="74D4E3AB"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Carcinoma ex pleomorphic adenoma, extent cannot be determined </w:t>
      </w:r>
    </w:p>
    <w:p w14:paraId="262F147A"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+Histologic Type Comment: _________________ </w:t>
      </w:r>
    </w:p>
    <w:p w14:paraId="773161CF" w14:textId="77777777" w:rsidR="002554FF" w:rsidRPr="002554FF" w:rsidRDefault="002554FF">
      <w:pPr>
        <w:spacing w:after="0"/>
        <w:divId w:val="752898003"/>
        <w:rPr>
          <w:rFonts w:ascii="Arial" w:eastAsia="Times New Roman" w:hAnsi="Arial" w:cs="Arial"/>
          <w:sz w:val="20"/>
          <w:szCs w:val="20"/>
          <w:lang w:val="en"/>
        </w:rPr>
      </w:pPr>
    </w:p>
    <w:p w14:paraId="3C824C11"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Histologic Grade # (Note </w:t>
      </w:r>
      <w:hyperlink w:anchor="1392" w:history="1">
        <w:r w:rsidRPr="002554FF">
          <w:rPr>
            <w:rStyle w:val="Hyperlink"/>
            <w:rFonts w:ascii="Arial" w:eastAsia="Times New Roman" w:hAnsi="Arial" w:cs="Arial"/>
            <w:b/>
            <w:bCs/>
            <w:sz w:val="20"/>
            <w:szCs w:val="20"/>
            <w:lang w:val="en"/>
          </w:rPr>
          <w:t>C</w:t>
        </w:r>
      </w:hyperlink>
      <w:r w:rsidRPr="002554FF">
        <w:rPr>
          <w:rFonts w:ascii="Arial" w:eastAsia="Times New Roman" w:hAnsi="Arial" w:cs="Arial"/>
          <w:b/>
          <w:bCs/>
          <w:sz w:val="20"/>
          <w:szCs w:val="20"/>
          <w:lang w:val="en"/>
        </w:rPr>
        <w:t xml:space="preserve">) </w:t>
      </w:r>
    </w:p>
    <w:p w14:paraId="6DAD0A68" w14:textId="77777777" w:rsidR="002554FF" w:rsidRPr="002554FF" w:rsidRDefault="002554FF">
      <w:pPr>
        <w:spacing w:after="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 The Histologic Grade section is required for squamous cell carcinoma only. </w:t>
      </w:r>
    </w:p>
    <w:p w14:paraId="227516A5"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applicable </w:t>
      </w:r>
    </w:p>
    <w:p w14:paraId="00F269EC"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G1, well differentiated </w:t>
      </w:r>
    </w:p>
    <w:p w14:paraId="6ED63C20"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G2, moderately differentiated </w:t>
      </w:r>
    </w:p>
    <w:p w14:paraId="2BCD9D13"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G3, poorly differentiated </w:t>
      </w:r>
    </w:p>
    <w:p w14:paraId="0A0FB441"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1782C6A1"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GX, cannot be assessed: _________________ </w:t>
      </w:r>
    </w:p>
    <w:p w14:paraId="0F0ADDFE" w14:textId="77777777" w:rsidR="002554FF" w:rsidRPr="002554FF" w:rsidRDefault="002554FF">
      <w:pPr>
        <w:spacing w:after="0"/>
        <w:divId w:val="752898003"/>
        <w:rPr>
          <w:rFonts w:ascii="Arial" w:eastAsia="Times New Roman" w:hAnsi="Arial" w:cs="Arial"/>
          <w:sz w:val="20"/>
          <w:szCs w:val="20"/>
          <w:lang w:val="en"/>
        </w:rPr>
      </w:pPr>
    </w:p>
    <w:p w14:paraId="3BA1E5EB" w14:textId="391F691B" w:rsidR="002554FF" w:rsidRDefault="002554FF" w:rsidP="00056336">
      <w:pPr>
        <w:spacing w:after="0"/>
        <w:rPr>
          <w:rFonts w:ascii="Arial" w:eastAsia="Times New Roman" w:hAnsi="Arial" w:cs="Arial"/>
          <w:sz w:val="20"/>
          <w:szCs w:val="20"/>
          <w:lang w:val="en"/>
        </w:rPr>
      </w:pPr>
      <w:r w:rsidRPr="002554FF">
        <w:rPr>
          <w:rFonts w:ascii="Arial" w:eastAsia="Times New Roman" w:hAnsi="Arial" w:cs="Arial"/>
          <w:b/>
          <w:bCs/>
          <w:sz w:val="20"/>
          <w:szCs w:val="20"/>
          <w:lang w:val="en"/>
        </w:rPr>
        <w:t xml:space="preserve">+Tumor Extent (specify): _________________ </w:t>
      </w:r>
      <w:r>
        <w:rPr>
          <w:rFonts w:ascii="Arial" w:eastAsia="Times New Roman" w:hAnsi="Arial" w:cs="Arial"/>
          <w:sz w:val="20"/>
          <w:szCs w:val="20"/>
          <w:lang w:val="en"/>
        </w:rPr>
        <w:br w:type="page"/>
      </w:r>
    </w:p>
    <w:p w14:paraId="4CFE2942" w14:textId="77777777" w:rsidR="002554FF" w:rsidRPr="002554FF" w:rsidRDefault="002554FF">
      <w:pPr>
        <w:spacing w:after="0"/>
        <w:rPr>
          <w:rFonts w:ascii="Arial" w:eastAsia="Times New Roman" w:hAnsi="Arial" w:cs="Arial"/>
          <w:b/>
          <w:bCs/>
          <w:sz w:val="20"/>
          <w:szCs w:val="20"/>
          <w:lang w:val="en"/>
        </w:rPr>
      </w:pPr>
      <w:proofErr w:type="spellStart"/>
      <w:r w:rsidRPr="002554FF">
        <w:rPr>
          <w:rFonts w:ascii="Arial" w:eastAsia="Times New Roman" w:hAnsi="Arial" w:cs="Arial"/>
          <w:b/>
          <w:bCs/>
          <w:sz w:val="20"/>
          <w:szCs w:val="20"/>
          <w:lang w:val="en"/>
        </w:rPr>
        <w:lastRenderedPageBreak/>
        <w:t>Lymphovascular</w:t>
      </w:r>
      <w:proofErr w:type="spellEnd"/>
      <w:r w:rsidRPr="002554FF">
        <w:rPr>
          <w:rFonts w:ascii="Arial" w:eastAsia="Times New Roman" w:hAnsi="Arial" w:cs="Arial"/>
          <w:b/>
          <w:bCs/>
          <w:sz w:val="20"/>
          <w:szCs w:val="20"/>
          <w:lang w:val="en"/>
        </w:rPr>
        <w:t xml:space="preserve"> Invasion </w:t>
      </w:r>
    </w:p>
    <w:p w14:paraId="4D81AE5B"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Identified </w:t>
      </w:r>
    </w:p>
    <w:p w14:paraId="030AA9AF"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Present </w:t>
      </w:r>
    </w:p>
    <w:p w14:paraId="4B1C6322"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_________________ </w:t>
      </w:r>
    </w:p>
    <w:p w14:paraId="1B13F0EA" w14:textId="77777777" w:rsidR="002554FF" w:rsidRPr="002554FF" w:rsidRDefault="002554FF">
      <w:pPr>
        <w:spacing w:after="0"/>
        <w:divId w:val="752898003"/>
        <w:rPr>
          <w:rFonts w:ascii="Arial" w:eastAsia="Times New Roman" w:hAnsi="Arial" w:cs="Arial"/>
          <w:sz w:val="20"/>
          <w:szCs w:val="20"/>
          <w:lang w:val="en"/>
        </w:rPr>
      </w:pPr>
    </w:p>
    <w:p w14:paraId="670DF827"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Perineural Invasion (Note </w:t>
      </w:r>
      <w:hyperlink w:anchor="1394" w:history="1">
        <w:r w:rsidRPr="002554FF">
          <w:rPr>
            <w:rStyle w:val="Hyperlink"/>
            <w:rFonts w:ascii="Arial" w:eastAsia="Times New Roman" w:hAnsi="Arial" w:cs="Arial"/>
            <w:b/>
            <w:bCs/>
            <w:sz w:val="20"/>
            <w:szCs w:val="20"/>
            <w:lang w:val="en"/>
          </w:rPr>
          <w:t>D</w:t>
        </w:r>
      </w:hyperlink>
      <w:r w:rsidRPr="002554FF">
        <w:rPr>
          <w:rFonts w:ascii="Arial" w:eastAsia="Times New Roman" w:hAnsi="Arial" w:cs="Arial"/>
          <w:b/>
          <w:bCs/>
          <w:sz w:val="20"/>
          <w:szCs w:val="20"/>
          <w:lang w:val="en"/>
        </w:rPr>
        <w:t xml:space="preserve">) </w:t>
      </w:r>
    </w:p>
    <w:p w14:paraId="1DF5E462"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identified </w:t>
      </w:r>
    </w:p>
    <w:p w14:paraId="7D4752DF"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Present </w:t>
      </w:r>
    </w:p>
    <w:p w14:paraId="34433BF5"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_________________ </w:t>
      </w:r>
    </w:p>
    <w:p w14:paraId="12600517" w14:textId="77777777" w:rsidR="002554FF" w:rsidRPr="002554FF" w:rsidRDefault="002554FF">
      <w:pPr>
        <w:spacing w:after="0"/>
        <w:divId w:val="752898003"/>
        <w:rPr>
          <w:rFonts w:ascii="Arial" w:eastAsia="Times New Roman" w:hAnsi="Arial" w:cs="Arial"/>
          <w:sz w:val="20"/>
          <w:szCs w:val="20"/>
          <w:lang w:val="en"/>
        </w:rPr>
      </w:pPr>
    </w:p>
    <w:p w14:paraId="08B00A17"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+Tumor Comment: _________________ </w:t>
      </w:r>
    </w:p>
    <w:p w14:paraId="647FD9D0" w14:textId="77777777" w:rsidR="002554FF" w:rsidRPr="002554FF" w:rsidRDefault="002554FF">
      <w:pPr>
        <w:spacing w:after="0"/>
        <w:divId w:val="752898003"/>
        <w:rPr>
          <w:rFonts w:ascii="Arial" w:eastAsia="Times New Roman" w:hAnsi="Arial" w:cs="Arial"/>
          <w:sz w:val="20"/>
          <w:szCs w:val="20"/>
          <w:lang w:val="en"/>
        </w:rPr>
      </w:pPr>
    </w:p>
    <w:p w14:paraId="17D3E904"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MARGINS (Note </w:t>
      </w:r>
      <w:hyperlink w:anchor="1393" w:history="1">
        <w:r w:rsidRPr="002554FF">
          <w:rPr>
            <w:rStyle w:val="Hyperlink"/>
            <w:rFonts w:ascii="Arial" w:eastAsia="Times New Roman" w:hAnsi="Arial" w:cs="Arial"/>
            <w:b/>
            <w:bCs/>
            <w:sz w:val="20"/>
            <w:szCs w:val="20"/>
            <w:lang w:val="en"/>
          </w:rPr>
          <w:t>E</w:t>
        </w:r>
      </w:hyperlink>
      <w:r w:rsidRPr="002554FF">
        <w:rPr>
          <w:rFonts w:ascii="Arial" w:eastAsia="Times New Roman" w:hAnsi="Arial" w:cs="Arial"/>
          <w:b/>
          <w:bCs/>
          <w:sz w:val="20"/>
          <w:szCs w:val="20"/>
          <w:lang w:val="en"/>
        </w:rPr>
        <w:t xml:space="preserve">) </w:t>
      </w:r>
    </w:p>
    <w:p w14:paraId="379EF9DF" w14:textId="77777777" w:rsidR="002554FF" w:rsidRPr="002554FF" w:rsidRDefault="002554FF">
      <w:pPr>
        <w:spacing w:after="0"/>
        <w:divId w:val="752898003"/>
        <w:rPr>
          <w:rFonts w:ascii="Arial" w:eastAsia="Times New Roman" w:hAnsi="Arial" w:cs="Arial"/>
          <w:sz w:val="20"/>
          <w:szCs w:val="20"/>
          <w:lang w:val="en"/>
        </w:rPr>
      </w:pPr>
    </w:p>
    <w:p w14:paraId="68E4BB6C"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Margin Status for Invasive Tumor </w:t>
      </w:r>
    </w:p>
    <w:p w14:paraId="29F70F27"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All margins negative for invasive tumor </w:t>
      </w:r>
    </w:p>
    <w:p w14:paraId="060D1ABF"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Distance from Invasive Tumor to Closest Margin </w:t>
      </w:r>
    </w:p>
    <w:p w14:paraId="3FC7C11E" w14:textId="77777777" w:rsidR="002554FF" w:rsidRPr="002554FF" w:rsidRDefault="002554FF">
      <w:pPr>
        <w:spacing w:after="0"/>
        <w:ind w:firstLine="24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Specify in Millimeters (mm) </w:t>
      </w:r>
    </w:p>
    <w:p w14:paraId="6D486A6C"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___ Exact distance: _________________ mm</w:t>
      </w:r>
    </w:p>
    <w:p w14:paraId="0E2798DD"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___ Greater than: _________________ mm</w:t>
      </w:r>
    </w:p>
    <w:p w14:paraId="202011DB"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Less than 1 mm </w:t>
      </w:r>
    </w:p>
    <w:p w14:paraId="0959C18C"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5362DA2C"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_________________ </w:t>
      </w:r>
    </w:p>
    <w:p w14:paraId="12589A50"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Closest Margin(s) to Invasive Tumor (per orientation, if possible) </w:t>
      </w:r>
    </w:p>
    <w:p w14:paraId="6C2497BF"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Specify location(s) of closest margin(s): _________________ </w:t>
      </w:r>
    </w:p>
    <w:p w14:paraId="52DE6C6D"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w:t>
      </w:r>
    </w:p>
    <w:p w14:paraId="39F27D1F"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+Other Close Margin(s) to Invasive Tumor </w:t>
      </w:r>
    </w:p>
    <w:p w14:paraId="26B6DAD7"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Specify location(s) and distance(s) of other close margin(s): _________________ </w:t>
      </w:r>
    </w:p>
    <w:p w14:paraId="4FF63602"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w:t>
      </w:r>
    </w:p>
    <w:p w14:paraId="3382C4A4"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Invasive tumor present at margin </w:t>
      </w:r>
    </w:p>
    <w:p w14:paraId="3ABEA038"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Margin(s) Involved by Invasive Tumor (per orientation, if possible) </w:t>
      </w:r>
    </w:p>
    <w:p w14:paraId="3E15599D"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Specify involved margin(s): _________________ </w:t>
      </w:r>
    </w:p>
    <w:p w14:paraId="541BAAA2"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w:t>
      </w:r>
    </w:p>
    <w:p w14:paraId="446DF772"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49BAAE26"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w:t>
      </w:r>
    </w:p>
    <w:p w14:paraId="19B7CA90" w14:textId="77777777" w:rsidR="002554FF" w:rsidRPr="002554FF" w:rsidRDefault="002554FF">
      <w:pPr>
        <w:spacing w:after="0"/>
        <w:divId w:val="752898003"/>
        <w:rPr>
          <w:rFonts w:ascii="Arial" w:eastAsia="Times New Roman" w:hAnsi="Arial" w:cs="Arial"/>
          <w:sz w:val="20"/>
          <w:szCs w:val="20"/>
          <w:lang w:val="en"/>
        </w:rPr>
      </w:pPr>
    </w:p>
    <w:p w14:paraId="3AE2B939"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Margin Status for Noninvasive Tumor </w:t>
      </w:r>
    </w:p>
    <w:p w14:paraId="26E8A16A" w14:textId="77777777" w:rsidR="002554FF" w:rsidRPr="002554FF" w:rsidRDefault="002554FF">
      <w:pPr>
        <w:spacing w:after="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Applicable only to squamous cell carcinoma and histologic variants. </w:t>
      </w:r>
    </w:p>
    <w:p w14:paraId="458533F4"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applicable </w:t>
      </w:r>
    </w:p>
    <w:p w14:paraId="2226E651"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All margins negative for high grade dysplasia / in situ disease </w:t>
      </w:r>
    </w:p>
    <w:p w14:paraId="495E80A0"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Distance from Noninvasive Tumor to Closest Margin </w:t>
      </w:r>
    </w:p>
    <w:p w14:paraId="497953BD" w14:textId="77777777" w:rsidR="002554FF" w:rsidRPr="002554FF" w:rsidRDefault="002554FF">
      <w:pPr>
        <w:spacing w:after="0"/>
        <w:ind w:firstLine="24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Specify in Millimeters (mm) </w:t>
      </w:r>
    </w:p>
    <w:p w14:paraId="4E8E5CCA"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___ Exact distance: _________________ mm</w:t>
      </w:r>
    </w:p>
    <w:p w14:paraId="468A9723"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___ Greater than: _________________ mm</w:t>
      </w:r>
    </w:p>
    <w:p w14:paraId="4DD4E6D1"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Less than 1 mm </w:t>
      </w:r>
    </w:p>
    <w:p w14:paraId="7BA7B63D"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6C074BF3"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_________________ </w:t>
      </w:r>
    </w:p>
    <w:p w14:paraId="6EF9AAFA"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Closest Margin(s) to Noninvasive Tumor (per orientation, if possible) </w:t>
      </w:r>
    </w:p>
    <w:p w14:paraId="7B2122D7"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Specify location(s) of closest margin(s): _________________ </w:t>
      </w:r>
    </w:p>
    <w:p w14:paraId="41429335"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w:t>
      </w:r>
    </w:p>
    <w:p w14:paraId="321630E5"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lastRenderedPageBreak/>
        <w:t xml:space="preserve">___ High grade dysplasia / in situ disease present at margin </w:t>
      </w:r>
    </w:p>
    <w:p w14:paraId="185E9676"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Margin(s) Involved by Noninvasive Tumor (per orientation, if possible) </w:t>
      </w:r>
    </w:p>
    <w:p w14:paraId="7FBEFB77"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Specify involved margin(s): _________________ </w:t>
      </w:r>
    </w:p>
    <w:p w14:paraId="5CC1F2D3"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w:t>
      </w:r>
    </w:p>
    <w:p w14:paraId="178D6664"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269DC6B9"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w:t>
      </w:r>
    </w:p>
    <w:p w14:paraId="0DDD6A1F" w14:textId="77777777" w:rsidR="002554FF" w:rsidRPr="002554FF" w:rsidRDefault="002554FF">
      <w:pPr>
        <w:spacing w:after="0"/>
        <w:divId w:val="752898003"/>
        <w:rPr>
          <w:rFonts w:ascii="Arial" w:eastAsia="Times New Roman" w:hAnsi="Arial" w:cs="Arial"/>
          <w:sz w:val="20"/>
          <w:szCs w:val="20"/>
          <w:lang w:val="en"/>
        </w:rPr>
      </w:pPr>
    </w:p>
    <w:p w14:paraId="023CE29C"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+Margin Comment: _________________ </w:t>
      </w:r>
    </w:p>
    <w:p w14:paraId="74CE28C0" w14:textId="77777777" w:rsidR="002554FF" w:rsidRPr="002554FF" w:rsidRDefault="002554FF">
      <w:pPr>
        <w:spacing w:after="0"/>
        <w:divId w:val="752898003"/>
        <w:rPr>
          <w:rFonts w:ascii="Arial" w:eastAsia="Times New Roman" w:hAnsi="Arial" w:cs="Arial"/>
          <w:sz w:val="20"/>
          <w:szCs w:val="20"/>
          <w:lang w:val="en"/>
        </w:rPr>
      </w:pPr>
    </w:p>
    <w:p w14:paraId="23FE42CB"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REGIONAL LYMPH NODES (Note </w:t>
      </w:r>
      <w:hyperlink w:anchor="1395" w:history="1">
        <w:r w:rsidRPr="002554FF">
          <w:rPr>
            <w:rStyle w:val="Hyperlink"/>
            <w:rFonts w:ascii="Arial" w:eastAsia="Times New Roman" w:hAnsi="Arial" w:cs="Arial"/>
            <w:b/>
            <w:bCs/>
            <w:sz w:val="20"/>
            <w:szCs w:val="20"/>
            <w:lang w:val="en"/>
          </w:rPr>
          <w:t>F</w:t>
        </w:r>
      </w:hyperlink>
      <w:r w:rsidRPr="002554FF">
        <w:rPr>
          <w:rFonts w:ascii="Arial" w:eastAsia="Times New Roman" w:hAnsi="Arial" w:cs="Arial"/>
          <w:b/>
          <w:bCs/>
          <w:sz w:val="20"/>
          <w:szCs w:val="20"/>
          <w:lang w:val="en"/>
        </w:rPr>
        <w:t xml:space="preserve">) </w:t>
      </w:r>
    </w:p>
    <w:p w14:paraId="6C5525A8" w14:textId="77777777" w:rsidR="002554FF" w:rsidRPr="002554FF" w:rsidRDefault="002554FF">
      <w:pPr>
        <w:spacing w:after="0"/>
        <w:divId w:val="752898003"/>
        <w:rPr>
          <w:rFonts w:ascii="Arial" w:eastAsia="Times New Roman" w:hAnsi="Arial" w:cs="Arial"/>
          <w:sz w:val="20"/>
          <w:szCs w:val="20"/>
          <w:lang w:val="en"/>
        </w:rPr>
      </w:pPr>
    </w:p>
    <w:p w14:paraId="19929BEA"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Regional Lymph Node Status </w:t>
      </w:r>
    </w:p>
    <w:p w14:paraId="2874197B"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applicable (no regional lymph nodes submitted or found) </w:t>
      </w:r>
    </w:p>
    <w:p w14:paraId="09024360"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Regional lymph nodes present </w:t>
      </w:r>
    </w:p>
    <w:p w14:paraId="36DF7C7D"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All regional lymph nodes negative for tumor </w:t>
      </w:r>
    </w:p>
    <w:p w14:paraId="36B78D3F"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Tumor present in regional lymph node(s) </w:t>
      </w:r>
    </w:p>
    <w:p w14:paraId="3AB26874" w14:textId="77777777" w:rsidR="002554FF" w:rsidRPr="002554FF" w:rsidRDefault="002554FF">
      <w:pPr>
        <w:spacing w:after="0"/>
        <w:ind w:firstLine="48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Number of Lymph Nodes with Tumor </w:t>
      </w:r>
    </w:p>
    <w:p w14:paraId="695DF751"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Exact number (specify): _________________ </w:t>
      </w:r>
    </w:p>
    <w:p w14:paraId="54E5BBB6"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At least (specify): _________________ </w:t>
      </w:r>
    </w:p>
    <w:p w14:paraId="0C5F146E"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369F753C"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w:t>
      </w:r>
    </w:p>
    <w:p w14:paraId="1E615E42" w14:textId="77777777" w:rsidR="002554FF" w:rsidRPr="002554FF" w:rsidRDefault="002554FF">
      <w:pPr>
        <w:spacing w:after="0"/>
        <w:ind w:firstLine="48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Laterality of Lymph Node(s) with Tumor (not applicable for mucosal melanoma) </w:t>
      </w:r>
    </w:p>
    <w:p w14:paraId="1869CD31"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Ipsilateral (including midline): _________________ </w:t>
      </w:r>
    </w:p>
    <w:p w14:paraId="2DF181A8"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Contralateral: _________________ </w:t>
      </w:r>
    </w:p>
    <w:p w14:paraId="2507CDFE"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Bilateral: _________________ </w:t>
      </w:r>
    </w:p>
    <w:p w14:paraId="37765973"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_________________ </w:t>
      </w:r>
    </w:p>
    <w:p w14:paraId="525251E4"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applicable </w:t>
      </w:r>
    </w:p>
    <w:p w14:paraId="3B1C6BC0" w14:textId="77777777" w:rsidR="002554FF" w:rsidRPr="002554FF" w:rsidRDefault="002554FF">
      <w:pPr>
        <w:spacing w:after="0"/>
        <w:ind w:firstLine="48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Size of Largest Nodal Metastatic Deposit (not applicable for mucosal melanoma) </w:t>
      </w:r>
    </w:p>
    <w:p w14:paraId="4C5E6902" w14:textId="77777777" w:rsidR="002554FF" w:rsidRPr="002554FF" w:rsidRDefault="002554FF">
      <w:pPr>
        <w:spacing w:after="0"/>
        <w:ind w:firstLine="48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Specify in Centimeters (cm) </w:t>
      </w:r>
    </w:p>
    <w:p w14:paraId="5CEF5DC6"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___ Exact size: _________________ cm</w:t>
      </w:r>
    </w:p>
    <w:p w14:paraId="65ED4BEB"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___ At least: _________________ cm</w:t>
      </w:r>
    </w:p>
    <w:p w14:paraId="5B867227"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___ Greater than: _________________ cm</w:t>
      </w:r>
    </w:p>
    <w:p w14:paraId="4FD61EB4"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___ Less than: _________________ cm</w:t>
      </w:r>
    </w:p>
    <w:p w14:paraId="6464C5BE"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0902E883"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_________________ </w:t>
      </w:r>
    </w:p>
    <w:p w14:paraId="4F9E9EF0"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applicable </w:t>
      </w:r>
    </w:p>
    <w:p w14:paraId="1344439E" w14:textId="77777777" w:rsidR="002554FF" w:rsidRPr="002554FF" w:rsidRDefault="002554FF">
      <w:pPr>
        <w:spacing w:after="0"/>
        <w:ind w:firstLine="480"/>
        <w:rPr>
          <w:rFonts w:ascii="Arial" w:eastAsia="Times New Roman" w:hAnsi="Arial" w:cs="Arial"/>
          <w:b/>
          <w:bCs/>
          <w:sz w:val="20"/>
          <w:szCs w:val="20"/>
          <w:lang w:val="en"/>
        </w:rPr>
      </w:pPr>
      <w:proofErr w:type="spellStart"/>
      <w:r w:rsidRPr="002554FF">
        <w:rPr>
          <w:rFonts w:ascii="Arial" w:eastAsia="Times New Roman" w:hAnsi="Arial" w:cs="Arial"/>
          <w:b/>
          <w:bCs/>
          <w:sz w:val="20"/>
          <w:szCs w:val="20"/>
          <w:lang w:val="en"/>
        </w:rPr>
        <w:t>Extranodal</w:t>
      </w:r>
      <w:proofErr w:type="spellEnd"/>
      <w:r w:rsidRPr="002554FF">
        <w:rPr>
          <w:rFonts w:ascii="Arial" w:eastAsia="Times New Roman" w:hAnsi="Arial" w:cs="Arial"/>
          <w:b/>
          <w:bCs/>
          <w:sz w:val="20"/>
          <w:szCs w:val="20"/>
          <w:lang w:val="en"/>
        </w:rPr>
        <w:t xml:space="preserve"> Extension (ENE) (not applicable for mucosal melanoma) </w:t>
      </w:r>
    </w:p>
    <w:p w14:paraId="3CE2C37D"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identified </w:t>
      </w:r>
    </w:p>
    <w:p w14:paraId="62726A00"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Present </w:t>
      </w:r>
    </w:p>
    <w:p w14:paraId="5A5968CD" w14:textId="77777777" w:rsidR="002554FF" w:rsidRPr="002554FF" w:rsidRDefault="002554FF">
      <w:pPr>
        <w:spacing w:after="0"/>
        <w:ind w:firstLine="72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+Distance of ENE from Lymph Node Capsule </w:t>
      </w:r>
    </w:p>
    <w:p w14:paraId="33166268" w14:textId="77777777" w:rsidR="002554FF" w:rsidRPr="002554FF" w:rsidRDefault="002554FF">
      <w:pPr>
        <w:spacing w:after="0"/>
        <w:ind w:firstLine="72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Specify in Millimeters (mm) </w:t>
      </w:r>
    </w:p>
    <w:p w14:paraId="7CC9F2C4" w14:textId="77777777" w:rsidR="002554FF" w:rsidRPr="002554FF" w:rsidRDefault="002554FF">
      <w:pPr>
        <w:spacing w:after="0"/>
        <w:ind w:firstLine="720"/>
        <w:rPr>
          <w:rFonts w:ascii="Arial" w:eastAsia="Times New Roman" w:hAnsi="Arial" w:cs="Arial"/>
          <w:sz w:val="20"/>
          <w:szCs w:val="20"/>
          <w:lang w:val="en"/>
        </w:rPr>
      </w:pPr>
      <w:r w:rsidRPr="002554FF">
        <w:rPr>
          <w:rFonts w:ascii="Arial" w:eastAsia="Times New Roman" w:hAnsi="Arial" w:cs="Arial"/>
          <w:sz w:val="20"/>
          <w:szCs w:val="20"/>
          <w:lang w:val="en"/>
        </w:rPr>
        <w:t>___ Exact distance: _________________ mm</w:t>
      </w:r>
    </w:p>
    <w:p w14:paraId="6A7331E0" w14:textId="77777777" w:rsidR="002554FF" w:rsidRPr="002554FF" w:rsidRDefault="002554FF">
      <w:pPr>
        <w:spacing w:after="0"/>
        <w:ind w:firstLine="720"/>
        <w:rPr>
          <w:rFonts w:ascii="Arial" w:eastAsia="Times New Roman" w:hAnsi="Arial" w:cs="Arial"/>
          <w:sz w:val="20"/>
          <w:szCs w:val="20"/>
          <w:lang w:val="en"/>
        </w:rPr>
      </w:pPr>
      <w:r w:rsidRPr="002554FF">
        <w:rPr>
          <w:rFonts w:ascii="Arial" w:eastAsia="Times New Roman" w:hAnsi="Arial" w:cs="Arial"/>
          <w:sz w:val="20"/>
          <w:szCs w:val="20"/>
          <w:lang w:val="en"/>
        </w:rPr>
        <w:t xml:space="preserve">___ Greater than 2 mm (macroscopic ENE) </w:t>
      </w:r>
    </w:p>
    <w:p w14:paraId="604D5522" w14:textId="77777777" w:rsidR="002554FF" w:rsidRPr="002554FF" w:rsidRDefault="002554FF">
      <w:pPr>
        <w:spacing w:after="0"/>
        <w:ind w:firstLine="720"/>
        <w:rPr>
          <w:rFonts w:ascii="Arial" w:eastAsia="Times New Roman" w:hAnsi="Arial" w:cs="Arial"/>
          <w:sz w:val="20"/>
          <w:szCs w:val="20"/>
          <w:lang w:val="en"/>
        </w:rPr>
      </w:pPr>
      <w:r w:rsidRPr="002554FF">
        <w:rPr>
          <w:rFonts w:ascii="Arial" w:eastAsia="Times New Roman" w:hAnsi="Arial" w:cs="Arial"/>
          <w:sz w:val="20"/>
          <w:szCs w:val="20"/>
          <w:lang w:val="en"/>
        </w:rPr>
        <w:t xml:space="preserve">___ Less than or equal to 2 mm (microscopic ENE) </w:t>
      </w:r>
    </w:p>
    <w:p w14:paraId="11C7F5BC" w14:textId="77777777" w:rsidR="002554FF" w:rsidRPr="002554FF" w:rsidRDefault="002554FF">
      <w:pPr>
        <w:spacing w:after="0"/>
        <w:ind w:firstLine="720"/>
        <w:rPr>
          <w:rFonts w:ascii="Arial" w:eastAsia="Times New Roman" w:hAnsi="Arial" w:cs="Arial"/>
          <w:sz w:val="20"/>
          <w:szCs w:val="20"/>
          <w:lang w:val="en"/>
        </w:rPr>
      </w:pPr>
      <w:r w:rsidRPr="002554FF">
        <w:rPr>
          <w:rFonts w:ascii="Arial" w:eastAsia="Times New Roman" w:hAnsi="Arial" w:cs="Arial"/>
          <w:sz w:val="20"/>
          <w:szCs w:val="20"/>
          <w:lang w:val="en"/>
        </w:rPr>
        <w:t xml:space="preserve">___ Less than 1 mm </w:t>
      </w:r>
    </w:p>
    <w:p w14:paraId="3F2AF4DB" w14:textId="77777777" w:rsidR="002554FF" w:rsidRPr="002554FF" w:rsidRDefault="002554FF">
      <w:pPr>
        <w:spacing w:after="0"/>
        <w:ind w:firstLine="72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6E003AF1" w14:textId="77777777" w:rsidR="002554FF" w:rsidRPr="002554FF" w:rsidRDefault="002554FF">
      <w:pPr>
        <w:spacing w:after="0"/>
        <w:ind w:firstLine="72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w:t>
      </w:r>
    </w:p>
    <w:p w14:paraId="19E21109"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_________________ </w:t>
      </w:r>
    </w:p>
    <w:p w14:paraId="10B445E3" w14:textId="77777777" w:rsidR="002554FF" w:rsidRPr="002554FF" w:rsidRDefault="002554FF">
      <w:pPr>
        <w:spacing w:after="0"/>
        <w:ind w:firstLine="48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applicable </w:t>
      </w:r>
    </w:p>
    <w:p w14:paraId="6EE9D11B"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lastRenderedPageBreak/>
        <w:t xml:space="preserve">___ Other (specify): _________________ </w:t>
      </w:r>
    </w:p>
    <w:p w14:paraId="1B07E921"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(explain): _________________ </w:t>
      </w:r>
    </w:p>
    <w:p w14:paraId="19875542" w14:textId="77777777" w:rsidR="002554FF" w:rsidRPr="002554FF" w:rsidRDefault="002554FF">
      <w:pPr>
        <w:spacing w:after="0"/>
        <w:ind w:firstLine="24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Number of Lymph Nodes Examined </w:t>
      </w:r>
    </w:p>
    <w:p w14:paraId="77DE7647"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Exact number (specify): _________________ </w:t>
      </w:r>
    </w:p>
    <w:p w14:paraId="2C6C6F90"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At least (specify): _________________ </w:t>
      </w:r>
    </w:p>
    <w:p w14:paraId="5700C532"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5399FFDB"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w:t>
      </w:r>
    </w:p>
    <w:p w14:paraId="55F95597" w14:textId="77777777" w:rsidR="002554FF" w:rsidRPr="002554FF" w:rsidRDefault="002554FF">
      <w:pPr>
        <w:spacing w:after="0"/>
        <w:divId w:val="752898003"/>
        <w:rPr>
          <w:rFonts w:ascii="Arial" w:eastAsia="Times New Roman" w:hAnsi="Arial" w:cs="Arial"/>
          <w:sz w:val="20"/>
          <w:szCs w:val="20"/>
          <w:lang w:val="en"/>
        </w:rPr>
      </w:pPr>
    </w:p>
    <w:p w14:paraId="5955644F"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+Regional Lymph Node Comment: _________________ </w:t>
      </w:r>
    </w:p>
    <w:p w14:paraId="3BF61E77" w14:textId="77777777" w:rsidR="002554FF" w:rsidRPr="002554FF" w:rsidRDefault="002554FF">
      <w:pPr>
        <w:spacing w:after="0"/>
        <w:divId w:val="752898003"/>
        <w:rPr>
          <w:rFonts w:ascii="Arial" w:eastAsia="Times New Roman" w:hAnsi="Arial" w:cs="Arial"/>
          <w:sz w:val="20"/>
          <w:szCs w:val="20"/>
          <w:lang w:val="en"/>
        </w:rPr>
      </w:pPr>
    </w:p>
    <w:p w14:paraId="6BFB870E"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DISTANT METASTASIS </w:t>
      </w:r>
    </w:p>
    <w:p w14:paraId="2B791D65" w14:textId="77777777" w:rsidR="002554FF" w:rsidRPr="002554FF" w:rsidRDefault="002554FF">
      <w:pPr>
        <w:spacing w:after="0"/>
        <w:divId w:val="752898003"/>
        <w:rPr>
          <w:rFonts w:ascii="Arial" w:eastAsia="Times New Roman" w:hAnsi="Arial" w:cs="Arial"/>
          <w:sz w:val="20"/>
          <w:szCs w:val="20"/>
          <w:lang w:val="en"/>
        </w:rPr>
      </w:pPr>
    </w:p>
    <w:p w14:paraId="60698887"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Distant Site(s) Involved, if applicable (select all that apply) </w:t>
      </w:r>
    </w:p>
    <w:p w14:paraId="4BA77EE8"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applicable </w:t>
      </w:r>
    </w:p>
    <w:p w14:paraId="73BC5847"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Lung: _________________ </w:t>
      </w:r>
    </w:p>
    <w:p w14:paraId="1B939F5F"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Bone: _________________ </w:t>
      </w:r>
    </w:p>
    <w:p w14:paraId="0955B17E"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Brain: _________________ </w:t>
      </w:r>
    </w:p>
    <w:p w14:paraId="3786E82B"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Liver: _________________ </w:t>
      </w:r>
    </w:p>
    <w:p w14:paraId="4D8598B4"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19401E7D"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Cannot be determined: _________________ </w:t>
      </w:r>
    </w:p>
    <w:p w14:paraId="4BDE66DE" w14:textId="77777777" w:rsidR="002554FF" w:rsidRPr="002554FF" w:rsidRDefault="002554FF">
      <w:pPr>
        <w:spacing w:after="0"/>
        <w:divId w:val="752898003"/>
        <w:rPr>
          <w:rFonts w:ascii="Arial" w:eastAsia="Times New Roman" w:hAnsi="Arial" w:cs="Arial"/>
          <w:sz w:val="20"/>
          <w:szCs w:val="20"/>
          <w:lang w:val="en"/>
        </w:rPr>
      </w:pPr>
    </w:p>
    <w:p w14:paraId="2E1D3B1A"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PATHOLOGIC STAGE CLASSIFICATION (</w:t>
      </w:r>
      <w:proofErr w:type="spellStart"/>
      <w:r w:rsidRPr="002554FF">
        <w:rPr>
          <w:rFonts w:ascii="Arial" w:eastAsia="Times New Roman" w:hAnsi="Arial" w:cs="Arial"/>
          <w:b/>
          <w:bCs/>
          <w:sz w:val="20"/>
          <w:szCs w:val="20"/>
          <w:lang w:val="en"/>
        </w:rPr>
        <w:t>pTNM</w:t>
      </w:r>
      <w:proofErr w:type="spellEnd"/>
      <w:r w:rsidRPr="002554FF">
        <w:rPr>
          <w:rFonts w:ascii="Arial" w:eastAsia="Times New Roman" w:hAnsi="Arial" w:cs="Arial"/>
          <w:b/>
          <w:bCs/>
          <w:sz w:val="20"/>
          <w:szCs w:val="20"/>
          <w:lang w:val="en"/>
        </w:rPr>
        <w:t xml:space="preserve">, AJCC 8th Edition) (Note </w:t>
      </w:r>
      <w:hyperlink w:anchor="1396" w:history="1">
        <w:r w:rsidRPr="002554FF">
          <w:rPr>
            <w:rStyle w:val="Hyperlink"/>
            <w:rFonts w:ascii="Arial" w:eastAsia="Times New Roman" w:hAnsi="Arial" w:cs="Arial"/>
            <w:b/>
            <w:bCs/>
            <w:sz w:val="20"/>
            <w:szCs w:val="20"/>
            <w:lang w:val="en"/>
          </w:rPr>
          <w:t>G</w:t>
        </w:r>
      </w:hyperlink>
      <w:r w:rsidRPr="002554FF">
        <w:rPr>
          <w:rFonts w:ascii="Arial" w:eastAsia="Times New Roman" w:hAnsi="Arial" w:cs="Arial"/>
          <w:b/>
          <w:bCs/>
          <w:sz w:val="20"/>
          <w:szCs w:val="20"/>
          <w:lang w:val="en"/>
        </w:rPr>
        <w:t xml:space="preserve">) </w:t>
      </w:r>
    </w:p>
    <w:p w14:paraId="32710FDD" w14:textId="77777777" w:rsidR="002554FF" w:rsidRPr="002554FF" w:rsidRDefault="002554FF" w:rsidP="002554FF">
      <w:pPr>
        <w:spacing w:after="0"/>
        <w:jc w:val="both"/>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Reporting of </w:t>
      </w:r>
      <w:proofErr w:type="spellStart"/>
      <w:r w:rsidRPr="002554FF">
        <w:rPr>
          <w:rFonts w:ascii="Arial" w:eastAsia="Times New Roman" w:hAnsi="Arial" w:cs="Arial"/>
          <w:i/>
          <w:iCs/>
          <w:sz w:val="16"/>
          <w:szCs w:val="16"/>
          <w:lang w:val="en"/>
        </w:rPr>
        <w:t>pT</w:t>
      </w:r>
      <w:proofErr w:type="spellEnd"/>
      <w:r w:rsidRPr="002554FF">
        <w:rPr>
          <w:rFonts w:ascii="Arial" w:eastAsia="Times New Roman" w:hAnsi="Arial" w:cs="Arial"/>
          <w:i/>
          <w:iCs/>
          <w:sz w:val="16"/>
          <w:szCs w:val="16"/>
          <w:lang w:val="en"/>
        </w:rPr>
        <w:t xml:space="preserve">, </w:t>
      </w:r>
      <w:proofErr w:type="spellStart"/>
      <w:r w:rsidRPr="002554FF">
        <w:rPr>
          <w:rFonts w:ascii="Arial" w:eastAsia="Times New Roman" w:hAnsi="Arial" w:cs="Arial"/>
          <w:i/>
          <w:iCs/>
          <w:sz w:val="16"/>
          <w:szCs w:val="16"/>
          <w:lang w:val="en"/>
        </w:rPr>
        <w:t>pN</w:t>
      </w:r>
      <w:proofErr w:type="spellEnd"/>
      <w:r w:rsidRPr="002554FF">
        <w:rPr>
          <w:rFonts w:ascii="Arial" w:eastAsia="Times New Roman" w:hAnsi="Arial" w:cs="Arial"/>
          <w:i/>
          <w:iCs/>
          <w:sz w:val="16"/>
          <w:szCs w:val="16"/>
          <w:lang w:val="en"/>
        </w:rPr>
        <w:t xml:space="preserve">, and (when applicable) </w:t>
      </w:r>
      <w:proofErr w:type="spellStart"/>
      <w:r w:rsidRPr="002554FF">
        <w:rPr>
          <w:rFonts w:ascii="Arial" w:eastAsia="Times New Roman" w:hAnsi="Arial" w:cs="Arial"/>
          <w:i/>
          <w:iCs/>
          <w:sz w:val="16"/>
          <w:szCs w:val="16"/>
          <w:lang w:val="en"/>
        </w:rPr>
        <w:t>pM</w:t>
      </w:r>
      <w:proofErr w:type="spellEnd"/>
      <w:r w:rsidRPr="002554FF">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67A6CB3" w14:textId="77777777" w:rsidR="002554FF" w:rsidRPr="002554FF" w:rsidRDefault="002554FF">
      <w:pPr>
        <w:spacing w:after="0"/>
        <w:divId w:val="752898003"/>
        <w:rPr>
          <w:rFonts w:ascii="Arial" w:eastAsia="Times New Roman" w:hAnsi="Arial" w:cs="Arial"/>
          <w:sz w:val="20"/>
          <w:szCs w:val="20"/>
          <w:lang w:val="en"/>
        </w:rPr>
      </w:pPr>
    </w:p>
    <w:p w14:paraId="11A8D996"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TNM Descriptors (select all that apply) </w:t>
      </w:r>
    </w:p>
    <w:p w14:paraId="15AFF8B5"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applicable </w:t>
      </w:r>
    </w:p>
    <w:p w14:paraId="1AE4E77C"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m (multiple primary tumors) </w:t>
      </w:r>
    </w:p>
    <w:p w14:paraId="5A914E92"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r (recurrent) </w:t>
      </w:r>
    </w:p>
    <w:p w14:paraId="13801EAB"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y (post-treatment) </w:t>
      </w:r>
    </w:p>
    <w:p w14:paraId="3525419D" w14:textId="77777777" w:rsidR="002554FF" w:rsidRPr="002554FF" w:rsidRDefault="002554FF">
      <w:pPr>
        <w:spacing w:after="0"/>
        <w:divId w:val="752898003"/>
        <w:rPr>
          <w:rFonts w:ascii="Arial" w:eastAsia="Times New Roman" w:hAnsi="Arial" w:cs="Arial"/>
          <w:sz w:val="20"/>
          <w:szCs w:val="20"/>
          <w:lang w:val="en"/>
        </w:rPr>
      </w:pPr>
    </w:p>
    <w:p w14:paraId="7153066A"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Pathologic Stage Classification </w:t>
      </w:r>
    </w:p>
    <w:p w14:paraId="1929FD4E"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For All Carcinomas </w:t>
      </w:r>
    </w:p>
    <w:p w14:paraId="7AE76948" w14:textId="77777777" w:rsidR="002554FF" w:rsidRPr="002554FF" w:rsidRDefault="002554FF">
      <w:pPr>
        <w:spacing w:after="0"/>
        <w:ind w:firstLine="240"/>
        <w:rPr>
          <w:rFonts w:ascii="Arial" w:eastAsia="Times New Roman" w:hAnsi="Arial" w:cs="Arial"/>
          <w:b/>
          <w:bCs/>
          <w:sz w:val="20"/>
          <w:szCs w:val="20"/>
          <w:lang w:val="en"/>
        </w:rPr>
      </w:pPr>
      <w:proofErr w:type="spellStart"/>
      <w:r w:rsidRPr="002554FF">
        <w:rPr>
          <w:rFonts w:ascii="Arial" w:eastAsia="Times New Roman" w:hAnsi="Arial" w:cs="Arial"/>
          <w:b/>
          <w:bCs/>
          <w:sz w:val="20"/>
          <w:szCs w:val="20"/>
          <w:lang w:val="en"/>
        </w:rPr>
        <w:t>pT</w:t>
      </w:r>
      <w:proofErr w:type="spellEnd"/>
      <w:r w:rsidRPr="002554FF">
        <w:rPr>
          <w:rFonts w:ascii="Arial" w:eastAsia="Times New Roman" w:hAnsi="Arial" w:cs="Arial"/>
          <w:b/>
          <w:bCs/>
          <w:sz w:val="20"/>
          <w:szCs w:val="20"/>
          <w:lang w:val="en"/>
        </w:rPr>
        <w:t xml:space="preserve"> Category </w:t>
      </w:r>
    </w:p>
    <w:p w14:paraId="1ABEE818"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w:t>
      </w:r>
      <w:proofErr w:type="spellStart"/>
      <w:r w:rsidRPr="002554FF">
        <w:rPr>
          <w:rFonts w:ascii="Arial" w:eastAsia="Times New Roman" w:hAnsi="Arial" w:cs="Arial"/>
          <w:sz w:val="20"/>
          <w:szCs w:val="20"/>
          <w:lang w:val="en"/>
        </w:rPr>
        <w:t>pT</w:t>
      </w:r>
      <w:proofErr w:type="spellEnd"/>
      <w:r w:rsidRPr="002554FF">
        <w:rPr>
          <w:rFonts w:ascii="Arial" w:eastAsia="Times New Roman" w:hAnsi="Arial" w:cs="Arial"/>
          <w:sz w:val="20"/>
          <w:szCs w:val="20"/>
          <w:lang w:val="en"/>
        </w:rPr>
        <w:t xml:space="preserve"> not assigned (cannot be determined based on available pathological information) </w:t>
      </w:r>
    </w:p>
    <w:p w14:paraId="28DA9ACA" w14:textId="77777777" w:rsidR="002554FF" w:rsidRPr="002554FF" w:rsidRDefault="002554FF">
      <w:pPr>
        <w:spacing w:after="0"/>
        <w:ind w:firstLine="240"/>
        <w:rPr>
          <w:rFonts w:ascii="Arial" w:eastAsia="Times New Roman" w:hAnsi="Arial" w:cs="Arial"/>
          <w:i/>
          <w:iCs/>
          <w:sz w:val="16"/>
          <w:szCs w:val="16"/>
          <w:lang w:val="en"/>
        </w:rPr>
      </w:pPr>
      <w:r w:rsidRPr="002554FF">
        <w:rPr>
          <w:rFonts w:ascii="Arial" w:eastAsia="Times New Roman" w:hAnsi="Arial" w:cs="Arial"/>
          <w:i/>
          <w:iCs/>
          <w:sz w:val="16"/>
          <w:szCs w:val="16"/>
          <w:lang w:val="en"/>
        </w:rPr>
        <w:t xml:space="preserve">For the Maxillary Sinus </w:t>
      </w:r>
    </w:p>
    <w:p w14:paraId="65710874"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w:t>
      </w:r>
      <w:proofErr w:type="spellStart"/>
      <w:r w:rsidRPr="002554FF">
        <w:rPr>
          <w:rFonts w:ascii="Arial" w:eastAsia="Times New Roman" w:hAnsi="Arial" w:cs="Arial"/>
          <w:sz w:val="20"/>
          <w:szCs w:val="20"/>
          <w:lang w:val="en"/>
        </w:rPr>
        <w:t>pTis</w:t>
      </w:r>
      <w:proofErr w:type="spellEnd"/>
      <w:r w:rsidRPr="002554FF">
        <w:rPr>
          <w:rFonts w:ascii="Arial" w:eastAsia="Times New Roman" w:hAnsi="Arial" w:cs="Arial"/>
          <w:sz w:val="20"/>
          <w:szCs w:val="20"/>
          <w:lang w:val="en"/>
        </w:rPr>
        <w:t xml:space="preserve">: Carcinoma *in situ* </w:t>
      </w:r>
    </w:p>
    <w:p w14:paraId="3C5E3883"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pT1: Tumor limited to the maxillary sinus mucosa with no erosion or destruction of bone </w:t>
      </w:r>
    </w:p>
    <w:p w14:paraId="05AAC26D" w14:textId="77777777" w:rsidR="002554FF" w:rsidRPr="002554FF" w:rsidRDefault="002554FF" w:rsidP="002554FF">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pT2: Tumor causing bone erosion or destruction including extension into the hard palate and / or middle nasal meatus, except extension to posterior wall of maxillary sinus and pterygoid plates </w:t>
      </w:r>
    </w:p>
    <w:p w14:paraId="02F171FE" w14:textId="77777777" w:rsidR="002554FF" w:rsidRPr="002554FF" w:rsidRDefault="002554FF" w:rsidP="002554FF">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pT3: Tumor invades any of the following: bone of the posterior wall of maxillary sinus, subcutaneous tissues, floor or medial wall of orbit, pterygoid fossa, ethmoid sinuses </w:t>
      </w:r>
    </w:p>
    <w:p w14:paraId="03AEDF11" w14:textId="77777777" w:rsidR="002554FF" w:rsidRPr="00DD3EA0" w:rsidRDefault="002554FF">
      <w:pPr>
        <w:spacing w:after="0"/>
        <w:ind w:firstLine="240"/>
        <w:rPr>
          <w:rFonts w:ascii="Arial" w:eastAsia="Times New Roman" w:hAnsi="Arial" w:cs="Arial"/>
          <w:i/>
          <w:iCs/>
          <w:sz w:val="16"/>
          <w:szCs w:val="16"/>
          <w:lang w:val="en"/>
        </w:rPr>
      </w:pPr>
      <w:r w:rsidRPr="00DD3EA0">
        <w:rPr>
          <w:rFonts w:ascii="Arial" w:eastAsia="Times New Roman" w:hAnsi="Arial" w:cs="Arial"/>
          <w:i/>
          <w:iCs/>
          <w:sz w:val="16"/>
          <w:szCs w:val="16"/>
          <w:lang w:val="en"/>
        </w:rPr>
        <w:t xml:space="preserve">pT4: Moderately advanced or very advanced local disease </w:t>
      </w:r>
    </w:p>
    <w:p w14:paraId="66B02EB9" w14:textId="77777777" w:rsidR="002554FF" w:rsidRPr="002554FF" w:rsidRDefault="002554FF" w:rsidP="002554FF">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pT4a: Moderately advanced local disease. Tumor invades anterior orbital contents, skin of cheek, pterygoid plates, infratemporal fossa, cribriform plate, </w:t>
      </w:r>
      <w:proofErr w:type="gramStart"/>
      <w:r w:rsidRPr="002554FF">
        <w:rPr>
          <w:rFonts w:ascii="Arial" w:eastAsia="Times New Roman" w:hAnsi="Arial" w:cs="Arial"/>
          <w:sz w:val="20"/>
          <w:szCs w:val="20"/>
          <w:lang w:val="en"/>
        </w:rPr>
        <w:t>sphenoid</w:t>
      </w:r>
      <w:proofErr w:type="gramEnd"/>
      <w:r w:rsidRPr="002554FF">
        <w:rPr>
          <w:rFonts w:ascii="Arial" w:eastAsia="Times New Roman" w:hAnsi="Arial" w:cs="Arial"/>
          <w:sz w:val="20"/>
          <w:szCs w:val="20"/>
          <w:lang w:val="en"/>
        </w:rPr>
        <w:t xml:space="preserve"> or frontal sinuses </w:t>
      </w:r>
    </w:p>
    <w:p w14:paraId="0FFD4BBD" w14:textId="77777777" w:rsidR="002554FF" w:rsidRPr="002554FF" w:rsidRDefault="002554FF" w:rsidP="002554FF">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pT4b: Very advanced local disease. Tumor invades any of the following: orbital apex, dura, brain, middle cranial fossa, cranial nerves other than maxillary division of trigeminal nerve (V2), nasopharynx, or clivus </w:t>
      </w:r>
    </w:p>
    <w:p w14:paraId="034F425E"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pT4 (subcategory cannot be determined) </w:t>
      </w:r>
    </w:p>
    <w:p w14:paraId="12B1C62D" w14:textId="77777777" w:rsidR="002554FF" w:rsidRPr="00DD3EA0" w:rsidRDefault="002554FF">
      <w:pPr>
        <w:spacing w:after="0"/>
        <w:ind w:firstLine="240"/>
        <w:rPr>
          <w:rFonts w:ascii="Arial" w:eastAsia="Times New Roman" w:hAnsi="Arial" w:cs="Arial"/>
          <w:i/>
          <w:iCs/>
          <w:sz w:val="16"/>
          <w:szCs w:val="16"/>
          <w:lang w:val="en"/>
        </w:rPr>
      </w:pPr>
      <w:r w:rsidRPr="00DD3EA0">
        <w:rPr>
          <w:rFonts w:ascii="Arial" w:eastAsia="Times New Roman" w:hAnsi="Arial" w:cs="Arial"/>
          <w:i/>
          <w:iCs/>
          <w:sz w:val="16"/>
          <w:szCs w:val="16"/>
          <w:lang w:val="en"/>
        </w:rPr>
        <w:lastRenderedPageBreak/>
        <w:t xml:space="preserve">For the Nasal Cavity and Ethmoid Sinus </w:t>
      </w:r>
    </w:p>
    <w:p w14:paraId="490C5E67"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w:t>
      </w:r>
      <w:proofErr w:type="spellStart"/>
      <w:r w:rsidRPr="002554FF">
        <w:rPr>
          <w:rFonts w:ascii="Arial" w:eastAsia="Times New Roman" w:hAnsi="Arial" w:cs="Arial"/>
          <w:sz w:val="20"/>
          <w:szCs w:val="20"/>
          <w:lang w:val="en"/>
        </w:rPr>
        <w:t>pTis</w:t>
      </w:r>
      <w:proofErr w:type="spellEnd"/>
      <w:r w:rsidRPr="002554FF">
        <w:rPr>
          <w:rFonts w:ascii="Arial" w:eastAsia="Times New Roman" w:hAnsi="Arial" w:cs="Arial"/>
          <w:sz w:val="20"/>
          <w:szCs w:val="20"/>
          <w:lang w:val="en"/>
        </w:rPr>
        <w:t xml:space="preserve">: Carcinoma *in situ* </w:t>
      </w:r>
    </w:p>
    <w:p w14:paraId="7A8E6CC8"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pT1: Tumor restricted to any one subsite, with or without bony invasion </w:t>
      </w:r>
    </w:p>
    <w:p w14:paraId="44F02CEB" w14:textId="77777777" w:rsidR="002554FF" w:rsidRPr="002554FF" w:rsidRDefault="002554FF" w:rsidP="00DD3EA0">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pT2: Tumor invading two subsites in a single region or extending to involve an adjacent region within the </w:t>
      </w:r>
      <w:proofErr w:type="spellStart"/>
      <w:r w:rsidRPr="002554FF">
        <w:rPr>
          <w:rFonts w:ascii="Arial" w:eastAsia="Times New Roman" w:hAnsi="Arial" w:cs="Arial"/>
          <w:sz w:val="20"/>
          <w:szCs w:val="20"/>
          <w:lang w:val="en"/>
        </w:rPr>
        <w:t>nasoethmoidal</w:t>
      </w:r>
      <w:proofErr w:type="spellEnd"/>
      <w:r w:rsidRPr="002554FF">
        <w:rPr>
          <w:rFonts w:ascii="Arial" w:eastAsia="Times New Roman" w:hAnsi="Arial" w:cs="Arial"/>
          <w:sz w:val="20"/>
          <w:szCs w:val="20"/>
          <w:lang w:val="en"/>
        </w:rPr>
        <w:t xml:space="preserve"> complex, with or without bony invasion </w:t>
      </w:r>
    </w:p>
    <w:p w14:paraId="4CF7FB60" w14:textId="77777777" w:rsidR="002554FF" w:rsidRPr="002554FF" w:rsidRDefault="002554FF" w:rsidP="00DD3EA0">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pT3: Tumor extends to invade the medial wall or floor of the orbit, maxillary sinus, palate, or cribriform plate </w:t>
      </w:r>
    </w:p>
    <w:p w14:paraId="60738111" w14:textId="77777777" w:rsidR="002554FF" w:rsidRPr="00DD3EA0" w:rsidRDefault="002554FF">
      <w:pPr>
        <w:spacing w:after="0"/>
        <w:ind w:firstLine="240"/>
        <w:rPr>
          <w:rFonts w:ascii="Arial" w:eastAsia="Times New Roman" w:hAnsi="Arial" w:cs="Arial"/>
          <w:i/>
          <w:iCs/>
          <w:sz w:val="16"/>
          <w:szCs w:val="16"/>
          <w:lang w:val="en"/>
        </w:rPr>
      </w:pPr>
      <w:r w:rsidRPr="00DD3EA0">
        <w:rPr>
          <w:rFonts w:ascii="Arial" w:eastAsia="Times New Roman" w:hAnsi="Arial" w:cs="Arial"/>
          <w:i/>
          <w:iCs/>
          <w:sz w:val="16"/>
          <w:szCs w:val="16"/>
          <w:lang w:val="en"/>
        </w:rPr>
        <w:t xml:space="preserve">pT4: Moderately advanced or very advanced local disease </w:t>
      </w:r>
    </w:p>
    <w:p w14:paraId="4A2B584B" w14:textId="77777777" w:rsidR="002554FF" w:rsidRPr="002554FF" w:rsidRDefault="002554FF" w:rsidP="00DD3EA0">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pT4a: Moderately advanced local disease. Tumor invades any of the following: anterior orbital contents, skin of nose or cheek, minimal extension to anterior cranial fossa, pterygoid plates, </w:t>
      </w:r>
      <w:proofErr w:type="gramStart"/>
      <w:r w:rsidRPr="002554FF">
        <w:rPr>
          <w:rFonts w:ascii="Arial" w:eastAsia="Times New Roman" w:hAnsi="Arial" w:cs="Arial"/>
          <w:sz w:val="20"/>
          <w:szCs w:val="20"/>
          <w:lang w:val="en"/>
        </w:rPr>
        <w:t>sphenoid</w:t>
      </w:r>
      <w:proofErr w:type="gramEnd"/>
      <w:r w:rsidRPr="002554FF">
        <w:rPr>
          <w:rFonts w:ascii="Arial" w:eastAsia="Times New Roman" w:hAnsi="Arial" w:cs="Arial"/>
          <w:sz w:val="20"/>
          <w:szCs w:val="20"/>
          <w:lang w:val="en"/>
        </w:rPr>
        <w:t xml:space="preserve"> or frontal sinuses </w:t>
      </w:r>
    </w:p>
    <w:p w14:paraId="7BE71D65" w14:textId="77777777" w:rsidR="002554FF" w:rsidRPr="002554FF" w:rsidRDefault="002554FF" w:rsidP="00DD3EA0">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pT4b: Very advanced local disease. Tumor invades any of the following: orbital apex, dura, brain, middle cranial fossa, cranial nerves other than maxillary division of trigeminal nerve (V2), nasopharynx, or clivus </w:t>
      </w:r>
    </w:p>
    <w:p w14:paraId="6C5F97F6"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pT4 (subcategory cannot be determined) </w:t>
      </w:r>
    </w:p>
    <w:p w14:paraId="2A55A457" w14:textId="77777777" w:rsidR="002554FF" w:rsidRPr="002554FF" w:rsidRDefault="002554FF">
      <w:pPr>
        <w:spacing w:after="0"/>
        <w:ind w:firstLine="240"/>
        <w:rPr>
          <w:rFonts w:ascii="Arial" w:eastAsia="Times New Roman" w:hAnsi="Arial" w:cs="Arial"/>
          <w:b/>
          <w:bCs/>
          <w:sz w:val="20"/>
          <w:szCs w:val="20"/>
          <w:lang w:val="en"/>
        </w:rPr>
      </w:pPr>
      <w:proofErr w:type="spellStart"/>
      <w:r w:rsidRPr="002554FF">
        <w:rPr>
          <w:rFonts w:ascii="Arial" w:eastAsia="Times New Roman" w:hAnsi="Arial" w:cs="Arial"/>
          <w:b/>
          <w:bCs/>
          <w:sz w:val="20"/>
          <w:szCs w:val="20"/>
          <w:lang w:val="en"/>
        </w:rPr>
        <w:t>pN</w:t>
      </w:r>
      <w:proofErr w:type="spellEnd"/>
      <w:r w:rsidRPr="002554FF">
        <w:rPr>
          <w:rFonts w:ascii="Arial" w:eastAsia="Times New Roman" w:hAnsi="Arial" w:cs="Arial"/>
          <w:b/>
          <w:bCs/>
          <w:sz w:val="20"/>
          <w:szCs w:val="20"/>
          <w:lang w:val="en"/>
        </w:rPr>
        <w:t xml:space="preserve"> Category# (Note </w:t>
      </w:r>
      <w:hyperlink w:anchor="1394" w:history="1">
        <w:r w:rsidRPr="002554FF">
          <w:rPr>
            <w:rStyle w:val="Hyperlink"/>
            <w:rFonts w:ascii="Arial" w:eastAsia="Times New Roman" w:hAnsi="Arial" w:cs="Arial"/>
            <w:b/>
            <w:bCs/>
            <w:sz w:val="20"/>
            <w:szCs w:val="20"/>
            <w:lang w:val="en"/>
          </w:rPr>
          <w:t>D</w:t>
        </w:r>
      </w:hyperlink>
      <w:r w:rsidRPr="002554FF">
        <w:rPr>
          <w:rFonts w:ascii="Arial" w:eastAsia="Times New Roman" w:hAnsi="Arial" w:cs="Arial"/>
          <w:b/>
          <w:bCs/>
          <w:sz w:val="20"/>
          <w:szCs w:val="20"/>
          <w:lang w:val="en"/>
        </w:rPr>
        <w:t xml:space="preserve">) </w:t>
      </w:r>
    </w:p>
    <w:p w14:paraId="328E6DB4"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w:t>
      </w:r>
      <w:proofErr w:type="spellStart"/>
      <w:r w:rsidRPr="002554FF">
        <w:rPr>
          <w:rFonts w:ascii="Arial" w:eastAsia="Times New Roman" w:hAnsi="Arial" w:cs="Arial"/>
          <w:sz w:val="20"/>
          <w:szCs w:val="20"/>
          <w:lang w:val="en"/>
        </w:rPr>
        <w:t>pN</w:t>
      </w:r>
      <w:proofErr w:type="spellEnd"/>
      <w:r w:rsidRPr="002554FF">
        <w:rPr>
          <w:rFonts w:ascii="Arial" w:eastAsia="Times New Roman" w:hAnsi="Arial" w:cs="Arial"/>
          <w:sz w:val="20"/>
          <w:szCs w:val="20"/>
          <w:lang w:val="en"/>
        </w:rPr>
        <w:t xml:space="preserve"> not assigned (no nodes submitted or found) </w:t>
      </w:r>
    </w:p>
    <w:p w14:paraId="1D1372E7"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w:t>
      </w:r>
      <w:proofErr w:type="spellStart"/>
      <w:r w:rsidRPr="002554FF">
        <w:rPr>
          <w:rFonts w:ascii="Arial" w:eastAsia="Times New Roman" w:hAnsi="Arial" w:cs="Arial"/>
          <w:sz w:val="20"/>
          <w:szCs w:val="20"/>
          <w:lang w:val="en"/>
        </w:rPr>
        <w:t>pN</w:t>
      </w:r>
      <w:proofErr w:type="spellEnd"/>
      <w:r w:rsidRPr="002554FF">
        <w:rPr>
          <w:rFonts w:ascii="Arial" w:eastAsia="Times New Roman" w:hAnsi="Arial" w:cs="Arial"/>
          <w:sz w:val="20"/>
          <w:szCs w:val="20"/>
          <w:lang w:val="en"/>
        </w:rPr>
        <w:t xml:space="preserve"> not assigned (cannot be determined based on available pathological information) </w:t>
      </w:r>
    </w:p>
    <w:p w14:paraId="0E2BB999" w14:textId="77777777" w:rsidR="002554FF" w:rsidRPr="00DD3EA0" w:rsidRDefault="002554FF">
      <w:pPr>
        <w:spacing w:after="0"/>
        <w:ind w:firstLine="240"/>
        <w:rPr>
          <w:rFonts w:ascii="Arial" w:eastAsia="Times New Roman" w:hAnsi="Arial" w:cs="Arial"/>
          <w:i/>
          <w:iCs/>
          <w:sz w:val="16"/>
          <w:szCs w:val="16"/>
          <w:lang w:val="en"/>
        </w:rPr>
      </w:pPr>
      <w:r w:rsidRPr="00DD3EA0">
        <w:rPr>
          <w:rFonts w:ascii="Arial" w:eastAsia="Times New Roman" w:hAnsi="Arial" w:cs="Arial"/>
          <w:i/>
          <w:iCs/>
          <w:sz w:val="16"/>
          <w:szCs w:val="16"/>
          <w:lang w:val="en"/>
        </w:rPr>
        <w:t xml:space="preserve"># Midline nodes are considered ipsilateral nodes. </w:t>
      </w:r>
    </w:p>
    <w:p w14:paraId="3E7BE678" w14:textId="77777777" w:rsidR="002554FF" w:rsidRPr="00DD3EA0" w:rsidRDefault="002554FF">
      <w:pPr>
        <w:spacing w:after="0"/>
        <w:ind w:firstLine="240"/>
        <w:rPr>
          <w:rFonts w:ascii="Arial" w:eastAsia="Times New Roman" w:hAnsi="Arial" w:cs="Arial"/>
          <w:i/>
          <w:iCs/>
          <w:sz w:val="16"/>
          <w:szCs w:val="16"/>
          <w:lang w:val="en"/>
        </w:rPr>
      </w:pPr>
      <w:r w:rsidRPr="00DD3EA0">
        <w:rPr>
          <w:rFonts w:ascii="Arial" w:eastAsia="Times New Roman" w:hAnsi="Arial" w:cs="Arial"/>
          <w:i/>
          <w:iCs/>
          <w:sz w:val="16"/>
          <w:szCs w:val="16"/>
          <w:lang w:val="en"/>
        </w:rPr>
        <w:t xml:space="preserve">Pathological ENE should be recorded as ENE(−) or ENE(+). </w:t>
      </w:r>
    </w:p>
    <w:p w14:paraId="324552CD" w14:textId="77777777" w:rsidR="002554FF" w:rsidRPr="00DD3EA0" w:rsidRDefault="002554FF" w:rsidP="00DD3EA0">
      <w:pPr>
        <w:spacing w:after="0"/>
        <w:ind w:left="240"/>
        <w:rPr>
          <w:rFonts w:ascii="Arial" w:eastAsia="Times New Roman" w:hAnsi="Arial" w:cs="Arial"/>
          <w:i/>
          <w:iCs/>
          <w:sz w:val="16"/>
          <w:szCs w:val="16"/>
          <w:lang w:val="en"/>
        </w:rPr>
      </w:pPr>
      <w:r w:rsidRPr="00DD3EA0">
        <w:rPr>
          <w:rFonts w:ascii="Arial" w:eastAsia="Times New Roman" w:hAnsi="Arial" w:cs="Arial"/>
          <w:i/>
          <w:iCs/>
          <w:sz w:val="16"/>
          <w:szCs w:val="16"/>
          <w:lang w:val="en"/>
        </w:rPr>
        <w:t xml:space="preserve">Measurement of the metastatic focus in the lymph nodes is based on the largest metastatic deposit size, which may include matted or fused lymph nodes. </w:t>
      </w:r>
    </w:p>
    <w:p w14:paraId="288647B5"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pN0: No regional lymph node metastasis </w:t>
      </w:r>
    </w:p>
    <w:p w14:paraId="4279BE4D" w14:textId="77777777" w:rsidR="002554FF" w:rsidRPr="002554FF" w:rsidRDefault="002554FF" w:rsidP="00DD3EA0">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pN1: Metastasis in a single ipsilateral lymph node, 3 cm or smaller in greatest dimension and ENE(-) </w:t>
      </w:r>
    </w:p>
    <w:p w14:paraId="538657C1" w14:textId="77777777" w:rsidR="002554FF" w:rsidRPr="00DD3EA0" w:rsidRDefault="002554FF" w:rsidP="00DD3EA0">
      <w:pPr>
        <w:spacing w:after="0"/>
        <w:ind w:left="240"/>
        <w:rPr>
          <w:rFonts w:ascii="Arial" w:eastAsia="Times New Roman" w:hAnsi="Arial" w:cs="Arial"/>
          <w:i/>
          <w:iCs/>
          <w:sz w:val="16"/>
          <w:szCs w:val="16"/>
          <w:lang w:val="en"/>
        </w:rPr>
      </w:pPr>
      <w:r w:rsidRPr="00DD3EA0">
        <w:rPr>
          <w:rFonts w:ascii="Arial" w:eastAsia="Times New Roman" w:hAnsi="Arial" w:cs="Arial"/>
          <w:i/>
          <w:iCs/>
          <w:sz w:val="16"/>
          <w:szCs w:val="16"/>
          <w:lang w:val="en"/>
        </w:rPr>
        <w:t xml:space="preserve">pN2: Metastasis in a single ipsilateral node larger than 3 cm but not larger than 6 cm in greatest dimension and ENE(-); or metastases in multiple ipsilateral lymph nodes, none larger than 6 cm in greatest dimension and ENE(-); or in bilateral or contralateral lymph node(s), none larger than 6 cm in greatest dimension and ENE(-) </w:t>
      </w:r>
    </w:p>
    <w:p w14:paraId="63E16166" w14:textId="77777777" w:rsidR="002554FF" w:rsidRPr="002554FF" w:rsidRDefault="002554FF" w:rsidP="00DD3EA0">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pN2a: Metastasis in single ipsilateral node 3 cm or less in greatest dimension and ENE(+); or a single ipsilateral node larger than 3 cm but not larger than 6 cm in greatest dimension and ENE(-) </w:t>
      </w:r>
    </w:p>
    <w:p w14:paraId="58628189" w14:textId="77777777" w:rsidR="002554FF" w:rsidRPr="002554FF" w:rsidRDefault="002554FF" w:rsidP="00DD3EA0">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pN2b: Metastases in multiple ipsilateral nodes, none larger than 6 cm in greatest dimension and ENE(-) </w:t>
      </w:r>
    </w:p>
    <w:p w14:paraId="56104BCB" w14:textId="77777777" w:rsidR="002554FF" w:rsidRPr="002554FF" w:rsidRDefault="002554FF" w:rsidP="00DD3EA0">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pN2c: Metastases in bilateral or contralateral lymph node(s), none larger than 6 cm in greatest dimension and ENE(-) </w:t>
      </w:r>
    </w:p>
    <w:p w14:paraId="4A38A195"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pN2 (subcategory cannot be determined) </w:t>
      </w:r>
    </w:p>
    <w:p w14:paraId="799BAE1D" w14:textId="77777777" w:rsidR="002554FF" w:rsidRPr="00DD3EA0" w:rsidRDefault="002554FF" w:rsidP="00DD3EA0">
      <w:pPr>
        <w:spacing w:after="0"/>
        <w:ind w:left="240"/>
        <w:rPr>
          <w:rFonts w:ascii="Arial" w:eastAsia="Times New Roman" w:hAnsi="Arial" w:cs="Arial"/>
          <w:i/>
          <w:iCs/>
          <w:sz w:val="16"/>
          <w:szCs w:val="16"/>
          <w:lang w:val="en"/>
        </w:rPr>
      </w:pPr>
      <w:r w:rsidRPr="00DD3EA0">
        <w:rPr>
          <w:rFonts w:ascii="Arial" w:eastAsia="Times New Roman" w:hAnsi="Arial" w:cs="Arial"/>
          <w:i/>
          <w:iCs/>
          <w:sz w:val="16"/>
          <w:szCs w:val="16"/>
          <w:lang w:val="en"/>
        </w:rPr>
        <w:t xml:space="preserve">pN3: Metastases in a lymph node larger than 6 cm in greatest dimension and ENE(-); or in a single ipsilateral node larger than 3 cm in greatest dimension and ENE(+); or multiple ipsilateral, contralateral, or bilateral nodes, any with ENE(+); or a single contralateral node of any size and ENE(+) </w:t>
      </w:r>
    </w:p>
    <w:p w14:paraId="64737855"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pN3a: Metastasis in a lymph node larger than 6 cm in greatest dimension and ENE(-) </w:t>
      </w:r>
    </w:p>
    <w:p w14:paraId="3CDC4100" w14:textId="77777777" w:rsidR="002554FF" w:rsidRPr="002554FF" w:rsidRDefault="002554FF" w:rsidP="00DD3EA0">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pN3b: Metastasis in a single ipsilateral node larger than 3 cm in greatest dimension and ENE(+); or multiple ipsilateral, </w:t>
      </w:r>
      <w:proofErr w:type="gramStart"/>
      <w:r w:rsidRPr="002554FF">
        <w:rPr>
          <w:rFonts w:ascii="Arial" w:eastAsia="Times New Roman" w:hAnsi="Arial" w:cs="Arial"/>
          <w:sz w:val="20"/>
          <w:szCs w:val="20"/>
          <w:lang w:val="en"/>
        </w:rPr>
        <w:t>contralateral</w:t>
      </w:r>
      <w:proofErr w:type="gramEnd"/>
      <w:r w:rsidRPr="002554FF">
        <w:rPr>
          <w:rFonts w:ascii="Arial" w:eastAsia="Times New Roman" w:hAnsi="Arial" w:cs="Arial"/>
          <w:sz w:val="20"/>
          <w:szCs w:val="20"/>
          <w:lang w:val="en"/>
        </w:rPr>
        <w:t xml:space="preserve"> or bilateral nodes any with ENE(+); or a single contralateral node of any size and ENE(+) </w:t>
      </w:r>
    </w:p>
    <w:p w14:paraId="68B67AF5"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pN3 (subcategory cannot be determined) </w:t>
      </w:r>
    </w:p>
    <w:p w14:paraId="3B9800AA" w14:textId="77777777" w:rsidR="002554FF" w:rsidRPr="002554FF" w:rsidRDefault="002554FF">
      <w:pPr>
        <w:spacing w:after="0"/>
        <w:ind w:firstLine="240"/>
        <w:rPr>
          <w:rFonts w:ascii="Arial" w:eastAsia="Times New Roman" w:hAnsi="Arial" w:cs="Arial"/>
          <w:b/>
          <w:bCs/>
          <w:sz w:val="20"/>
          <w:szCs w:val="20"/>
          <w:lang w:val="en"/>
        </w:rPr>
      </w:pPr>
      <w:proofErr w:type="spellStart"/>
      <w:r w:rsidRPr="002554FF">
        <w:rPr>
          <w:rFonts w:ascii="Arial" w:eastAsia="Times New Roman" w:hAnsi="Arial" w:cs="Arial"/>
          <w:b/>
          <w:bCs/>
          <w:sz w:val="20"/>
          <w:szCs w:val="20"/>
          <w:lang w:val="en"/>
        </w:rPr>
        <w:t>pM</w:t>
      </w:r>
      <w:proofErr w:type="spellEnd"/>
      <w:r w:rsidRPr="002554FF">
        <w:rPr>
          <w:rFonts w:ascii="Arial" w:eastAsia="Times New Roman" w:hAnsi="Arial" w:cs="Arial"/>
          <w:b/>
          <w:bCs/>
          <w:sz w:val="20"/>
          <w:szCs w:val="20"/>
          <w:lang w:val="en"/>
        </w:rPr>
        <w:t xml:space="preserve"> Category (required only if confirmed pathologically) </w:t>
      </w:r>
    </w:p>
    <w:p w14:paraId="515E56AB"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applicable - </w:t>
      </w:r>
      <w:proofErr w:type="spellStart"/>
      <w:r w:rsidRPr="002554FF">
        <w:rPr>
          <w:rFonts w:ascii="Arial" w:eastAsia="Times New Roman" w:hAnsi="Arial" w:cs="Arial"/>
          <w:sz w:val="20"/>
          <w:szCs w:val="20"/>
          <w:lang w:val="en"/>
        </w:rPr>
        <w:t>pM</w:t>
      </w:r>
      <w:proofErr w:type="spellEnd"/>
      <w:r w:rsidRPr="002554FF">
        <w:rPr>
          <w:rFonts w:ascii="Arial" w:eastAsia="Times New Roman" w:hAnsi="Arial" w:cs="Arial"/>
          <w:sz w:val="20"/>
          <w:szCs w:val="20"/>
          <w:lang w:val="en"/>
        </w:rPr>
        <w:t xml:space="preserve"> cannot be determined from the submitted specimen(s) </w:t>
      </w:r>
    </w:p>
    <w:p w14:paraId="2B2FC0F4"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pM1: Distant metastasis </w:t>
      </w:r>
    </w:p>
    <w:p w14:paraId="620A1A85"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For Mucosal Melanoma </w:t>
      </w:r>
    </w:p>
    <w:p w14:paraId="38A83DE7" w14:textId="77777777" w:rsidR="002554FF" w:rsidRPr="002554FF" w:rsidRDefault="002554FF">
      <w:pPr>
        <w:spacing w:after="0"/>
        <w:ind w:firstLine="240"/>
        <w:rPr>
          <w:rFonts w:ascii="Arial" w:eastAsia="Times New Roman" w:hAnsi="Arial" w:cs="Arial"/>
          <w:b/>
          <w:bCs/>
          <w:sz w:val="20"/>
          <w:szCs w:val="20"/>
          <w:lang w:val="en"/>
        </w:rPr>
      </w:pPr>
      <w:proofErr w:type="spellStart"/>
      <w:r w:rsidRPr="002554FF">
        <w:rPr>
          <w:rFonts w:ascii="Arial" w:eastAsia="Times New Roman" w:hAnsi="Arial" w:cs="Arial"/>
          <w:b/>
          <w:bCs/>
          <w:sz w:val="20"/>
          <w:szCs w:val="20"/>
          <w:lang w:val="en"/>
        </w:rPr>
        <w:t>pT</w:t>
      </w:r>
      <w:proofErr w:type="spellEnd"/>
      <w:r w:rsidRPr="002554FF">
        <w:rPr>
          <w:rFonts w:ascii="Arial" w:eastAsia="Times New Roman" w:hAnsi="Arial" w:cs="Arial"/>
          <w:b/>
          <w:bCs/>
          <w:sz w:val="20"/>
          <w:szCs w:val="20"/>
          <w:lang w:val="en"/>
        </w:rPr>
        <w:t xml:space="preserve"> Category </w:t>
      </w:r>
    </w:p>
    <w:p w14:paraId="295B9BBD" w14:textId="77777777" w:rsidR="002554FF" w:rsidRPr="002554FF" w:rsidRDefault="002554FF" w:rsidP="00DD3EA0">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pT3: Tumors limited to the mucosa and immediately underlying soft tissue, regardless of thickness or greatest dimension; for example, polypoid nasal disease, pigmented or nonpigmented lesions of the oral cavity, pharynx, or larynx </w:t>
      </w:r>
    </w:p>
    <w:p w14:paraId="3A726CD0" w14:textId="77777777" w:rsidR="002554FF" w:rsidRPr="00DD3EA0" w:rsidRDefault="002554FF">
      <w:pPr>
        <w:spacing w:after="0"/>
        <w:ind w:firstLine="240"/>
        <w:rPr>
          <w:rFonts w:ascii="Arial" w:eastAsia="Times New Roman" w:hAnsi="Arial" w:cs="Arial"/>
          <w:i/>
          <w:iCs/>
          <w:sz w:val="16"/>
          <w:szCs w:val="16"/>
          <w:lang w:val="en"/>
        </w:rPr>
      </w:pPr>
      <w:r w:rsidRPr="00DD3EA0">
        <w:rPr>
          <w:rFonts w:ascii="Arial" w:eastAsia="Times New Roman" w:hAnsi="Arial" w:cs="Arial"/>
          <w:i/>
          <w:iCs/>
          <w:sz w:val="16"/>
          <w:szCs w:val="16"/>
          <w:lang w:val="en"/>
        </w:rPr>
        <w:lastRenderedPageBreak/>
        <w:t xml:space="preserve">pT4: Moderately advanced or very advanced disease </w:t>
      </w:r>
    </w:p>
    <w:p w14:paraId="52C54885" w14:textId="77777777" w:rsidR="002554FF" w:rsidRPr="002554FF" w:rsidRDefault="002554FF" w:rsidP="00DD3EA0">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pT4a: Moderately advanced disease. Tumor involving deep soft tissue, cartilage, bone, or overlying skin </w:t>
      </w:r>
    </w:p>
    <w:p w14:paraId="757BF1CD" w14:textId="77777777" w:rsidR="002554FF" w:rsidRPr="002554FF" w:rsidRDefault="002554FF" w:rsidP="00DD3EA0">
      <w:pPr>
        <w:spacing w:after="0"/>
        <w:ind w:left="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pT4b: Very advanced disease. Tumor involving brain, dura, skull base, lower cranial nerves (IX, X, XI, XII), masticator space, carotid artery, prevertebral space, or mediastinal structures </w:t>
      </w:r>
    </w:p>
    <w:p w14:paraId="2EF83D5C"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pT4 (subcategory cannot be determined) </w:t>
      </w:r>
    </w:p>
    <w:p w14:paraId="0456BDE1" w14:textId="77777777" w:rsidR="002554FF" w:rsidRPr="002554FF" w:rsidRDefault="002554FF">
      <w:pPr>
        <w:spacing w:after="0"/>
        <w:ind w:firstLine="240"/>
        <w:rPr>
          <w:rFonts w:ascii="Arial" w:eastAsia="Times New Roman" w:hAnsi="Arial" w:cs="Arial"/>
          <w:b/>
          <w:bCs/>
          <w:sz w:val="20"/>
          <w:szCs w:val="20"/>
          <w:lang w:val="en"/>
        </w:rPr>
      </w:pPr>
      <w:proofErr w:type="spellStart"/>
      <w:r w:rsidRPr="002554FF">
        <w:rPr>
          <w:rFonts w:ascii="Arial" w:eastAsia="Times New Roman" w:hAnsi="Arial" w:cs="Arial"/>
          <w:b/>
          <w:bCs/>
          <w:sz w:val="20"/>
          <w:szCs w:val="20"/>
          <w:lang w:val="en"/>
        </w:rPr>
        <w:t>pN</w:t>
      </w:r>
      <w:proofErr w:type="spellEnd"/>
      <w:r w:rsidRPr="002554FF">
        <w:rPr>
          <w:rFonts w:ascii="Arial" w:eastAsia="Times New Roman" w:hAnsi="Arial" w:cs="Arial"/>
          <w:b/>
          <w:bCs/>
          <w:sz w:val="20"/>
          <w:szCs w:val="20"/>
          <w:lang w:val="en"/>
        </w:rPr>
        <w:t xml:space="preserve"> Category </w:t>
      </w:r>
    </w:p>
    <w:p w14:paraId="0EBF10D8"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w:t>
      </w:r>
      <w:proofErr w:type="spellStart"/>
      <w:r w:rsidRPr="002554FF">
        <w:rPr>
          <w:rFonts w:ascii="Arial" w:eastAsia="Times New Roman" w:hAnsi="Arial" w:cs="Arial"/>
          <w:sz w:val="20"/>
          <w:szCs w:val="20"/>
          <w:lang w:val="en"/>
        </w:rPr>
        <w:t>pN</w:t>
      </w:r>
      <w:proofErr w:type="spellEnd"/>
      <w:r w:rsidRPr="002554FF">
        <w:rPr>
          <w:rFonts w:ascii="Arial" w:eastAsia="Times New Roman" w:hAnsi="Arial" w:cs="Arial"/>
          <w:sz w:val="20"/>
          <w:szCs w:val="20"/>
          <w:lang w:val="en"/>
        </w:rPr>
        <w:t xml:space="preserve"> not assigned (no nodes submitted or found) </w:t>
      </w:r>
    </w:p>
    <w:p w14:paraId="52F5F979"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w:t>
      </w:r>
      <w:proofErr w:type="spellStart"/>
      <w:r w:rsidRPr="002554FF">
        <w:rPr>
          <w:rFonts w:ascii="Arial" w:eastAsia="Times New Roman" w:hAnsi="Arial" w:cs="Arial"/>
          <w:sz w:val="20"/>
          <w:szCs w:val="20"/>
          <w:lang w:val="en"/>
        </w:rPr>
        <w:t>pN</w:t>
      </w:r>
      <w:proofErr w:type="spellEnd"/>
      <w:r w:rsidRPr="002554FF">
        <w:rPr>
          <w:rFonts w:ascii="Arial" w:eastAsia="Times New Roman" w:hAnsi="Arial" w:cs="Arial"/>
          <w:sz w:val="20"/>
          <w:szCs w:val="20"/>
          <w:lang w:val="en"/>
        </w:rPr>
        <w:t xml:space="preserve"> not assigned (cannot be determined based on available pathological information) </w:t>
      </w:r>
    </w:p>
    <w:p w14:paraId="417069FA"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pN0: No regional lymph node metastasis </w:t>
      </w:r>
    </w:p>
    <w:p w14:paraId="109E7F8E"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pN1: Regional lymph node metastases present </w:t>
      </w:r>
    </w:p>
    <w:p w14:paraId="2B9014FF" w14:textId="77777777" w:rsidR="002554FF" w:rsidRPr="002554FF" w:rsidRDefault="002554FF">
      <w:pPr>
        <w:spacing w:after="0"/>
        <w:ind w:firstLine="240"/>
        <w:rPr>
          <w:rFonts w:ascii="Arial" w:eastAsia="Times New Roman" w:hAnsi="Arial" w:cs="Arial"/>
          <w:b/>
          <w:bCs/>
          <w:sz w:val="20"/>
          <w:szCs w:val="20"/>
          <w:lang w:val="en"/>
        </w:rPr>
      </w:pPr>
      <w:proofErr w:type="spellStart"/>
      <w:r w:rsidRPr="002554FF">
        <w:rPr>
          <w:rFonts w:ascii="Arial" w:eastAsia="Times New Roman" w:hAnsi="Arial" w:cs="Arial"/>
          <w:b/>
          <w:bCs/>
          <w:sz w:val="20"/>
          <w:szCs w:val="20"/>
          <w:lang w:val="en"/>
        </w:rPr>
        <w:t>pM</w:t>
      </w:r>
      <w:proofErr w:type="spellEnd"/>
      <w:r w:rsidRPr="002554FF">
        <w:rPr>
          <w:rFonts w:ascii="Arial" w:eastAsia="Times New Roman" w:hAnsi="Arial" w:cs="Arial"/>
          <w:b/>
          <w:bCs/>
          <w:sz w:val="20"/>
          <w:szCs w:val="20"/>
          <w:lang w:val="en"/>
        </w:rPr>
        <w:t xml:space="preserve"> Category (required only if confirmed pathologically) </w:t>
      </w:r>
    </w:p>
    <w:p w14:paraId="51824D22"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Not applicable - </w:t>
      </w:r>
      <w:proofErr w:type="spellStart"/>
      <w:r w:rsidRPr="002554FF">
        <w:rPr>
          <w:rFonts w:ascii="Arial" w:eastAsia="Times New Roman" w:hAnsi="Arial" w:cs="Arial"/>
          <w:sz w:val="20"/>
          <w:szCs w:val="20"/>
          <w:lang w:val="en"/>
        </w:rPr>
        <w:t>pM</w:t>
      </w:r>
      <w:proofErr w:type="spellEnd"/>
      <w:r w:rsidRPr="002554FF">
        <w:rPr>
          <w:rFonts w:ascii="Arial" w:eastAsia="Times New Roman" w:hAnsi="Arial" w:cs="Arial"/>
          <w:sz w:val="20"/>
          <w:szCs w:val="20"/>
          <w:lang w:val="en"/>
        </w:rPr>
        <w:t xml:space="preserve"> cannot be determined from the submitted specimen(s) </w:t>
      </w:r>
    </w:p>
    <w:p w14:paraId="0ED5EAAB" w14:textId="77777777" w:rsidR="002554FF" w:rsidRPr="002554FF" w:rsidRDefault="002554FF">
      <w:pPr>
        <w:spacing w:after="0"/>
        <w:ind w:firstLine="240"/>
        <w:rPr>
          <w:rFonts w:ascii="Arial" w:eastAsia="Times New Roman" w:hAnsi="Arial" w:cs="Arial"/>
          <w:sz w:val="20"/>
          <w:szCs w:val="20"/>
          <w:lang w:val="en"/>
        </w:rPr>
      </w:pPr>
      <w:r w:rsidRPr="002554FF">
        <w:rPr>
          <w:rFonts w:ascii="Arial" w:eastAsia="Times New Roman" w:hAnsi="Arial" w:cs="Arial"/>
          <w:sz w:val="20"/>
          <w:szCs w:val="20"/>
          <w:lang w:val="en"/>
        </w:rPr>
        <w:t xml:space="preserve">___ pM1: Distant metastasis present </w:t>
      </w:r>
    </w:p>
    <w:p w14:paraId="3F986961" w14:textId="77777777" w:rsidR="002554FF" w:rsidRPr="002554FF" w:rsidRDefault="002554FF">
      <w:pPr>
        <w:spacing w:after="0"/>
        <w:divId w:val="752898003"/>
        <w:rPr>
          <w:rFonts w:ascii="Arial" w:eastAsia="Times New Roman" w:hAnsi="Arial" w:cs="Arial"/>
          <w:sz w:val="20"/>
          <w:szCs w:val="20"/>
          <w:lang w:val="en"/>
        </w:rPr>
      </w:pPr>
    </w:p>
    <w:p w14:paraId="550F7E1C"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ADDITIONAL FINDINGS (Note </w:t>
      </w:r>
      <w:hyperlink w:anchor="1397" w:history="1">
        <w:r w:rsidRPr="002554FF">
          <w:rPr>
            <w:rStyle w:val="Hyperlink"/>
            <w:rFonts w:ascii="Arial" w:eastAsia="Times New Roman" w:hAnsi="Arial" w:cs="Arial"/>
            <w:b/>
            <w:bCs/>
            <w:sz w:val="20"/>
            <w:szCs w:val="20"/>
            <w:lang w:val="en"/>
          </w:rPr>
          <w:t>H</w:t>
        </w:r>
      </w:hyperlink>
      <w:r w:rsidRPr="002554FF">
        <w:rPr>
          <w:rFonts w:ascii="Arial" w:eastAsia="Times New Roman" w:hAnsi="Arial" w:cs="Arial"/>
          <w:b/>
          <w:bCs/>
          <w:sz w:val="20"/>
          <w:szCs w:val="20"/>
          <w:lang w:val="en"/>
        </w:rPr>
        <w:t xml:space="preserve">) </w:t>
      </w:r>
    </w:p>
    <w:p w14:paraId="4E65EA23" w14:textId="77777777" w:rsidR="002554FF" w:rsidRPr="002554FF" w:rsidRDefault="002554FF">
      <w:pPr>
        <w:spacing w:after="0"/>
        <w:divId w:val="752898003"/>
        <w:rPr>
          <w:rFonts w:ascii="Arial" w:eastAsia="Times New Roman" w:hAnsi="Arial" w:cs="Arial"/>
          <w:sz w:val="20"/>
          <w:szCs w:val="20"/>
          <w:lang w:val="en"/>
        </w:rPr>
      </w:pPr>
    </w:p>
    <w:p w14:paraId="36D4251F"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+Additional Findings (select all that apply) </w:t>
      </w:r>
    </w:p>
    <w:p w14:paraId="03A0D907"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None identified </w:t>
      </w:r>
    </w:p>
    <w:p w14:paraId="4CB28EF3"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Carcinoma in situ </w:t>
      </w:r>
    </w:p>
    <w:p w14:paraId="7922DCF6"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Epithelial dysplasia (specify type): _________________ </w:t>
      </w:r>
    </w:p>
    <w:p w14:paraId="4983BDA8"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w:t>
      </w:r>
      <w:proofErr w:type="spellStart"/>
      <w:r w:rsidRPr="002554FF">
        <w:rPr>
          <w:rFonts w:ascii="Arial" w:eastAsia="Times New Roman" w:hAnsi="Arial" w:cs="Arial"/>
          <w:sz w:val="20"/>
          <w:szCs w:val="20"/>
          <w:lang w:val="en"/>
        </w:rPr>
        <w:t>Sinonasal</w:t>
      </w:r>
      <w:proofErr w:type="spellEnd"/>
      <w:r w:rsidRPr="002554FF">
        <w:rPr>
          <w:rFonts w:ascii="Arial" w:eastAsia="Times New Roman" w:hAnsi="Arial" w:cs="Arial"/>
          <w:sz w:val="20"/>
          <w:szCs w:val="20"/>
          <w:lang w:val="en"/>
        </w:rPr>
        <w:t xml:space="preserve"> papilloma (specify type): _________________ </w:t>
      </w:r>
    </w:p>
    <w:p w14:paraId="5E0FAC46"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Inflammation (specify type): _________________ </w:t>
      </w:r>
    </w:p>
    <w:p w14:paraId="1A50D5E5"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Squamous metaplasia </w:t>
      </w:r>
    </w:p>
    <w:p w14:paraId="2A2A6B37"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Epithelial hyperplasia </w:t>
      </w:r>
    </w:p>
    <w:p w14:paraId="385FD939"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Colonization, fungal </w:t>
      </w:r>
    </w:p>
    <w:p w14:paraId="501D3B0B"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Colonization, bacterial </w:t>
      </w:r>
    </w:p>
    <w:p w14:paraId="0C6EFEF3" w14:textId="77777777" w:rsidR="002554FF" w:rsidRPr="002554FF" w:rsidRDefault="002554FF">
      <w:pPr>
        <w:spacing w:after="0"/>
        <w:rPr>
          <w:rFonts w:ascii="Arial" w:eastAsia="Times New Roman" w:hAnsi="Arial" w:cs="Arial"/>
          <w:sz w:val="20"/>
          <w:szCs w:val="20"/>
          <w:lang w:val="en"/>
        </w:rPr>
      </w:pPr>
      <w:r w:rsidRPr="002554FF">
        <w:rPr>
          <w:rFonts w:ascii="Arial" w:eastAsia="Times New Roman" w:hAnsi="Arial" w:cs="Arial"/>
          <w:sz w:val="20"/>
          <w:szCs w:val="20"/>
          <w:lang w:val="en"/>
        </w:rPr>
        <w:t xml:space="preserve">___ Other (specify): _________________ </w:t>
      </w:r>
    </w:p>
    <w:p w14:paraId="19375D9D" w14:textId="77777777" w:rsidR="002554FF" w:rsidRPr="002554FF" w:rsidRDefault="002554FF">
      <w:pPr>
        <w:spacing w:after="0"/>
        <w:divId w:val="752898003"/>
        <w:rPr>
          <w:rFonts w:ascii="Arial" w:eastAsia="Times New Roman" w:hAnsi="Arial" w:cs="Arial"/>
          <w:sz w:val="20"/>
          <w:szCs w:val="20"/>
          <w:lang w:val="en"/>
        </w:rPr>
      </w:pPr>
    </w:p>
    <w:p w14:paraId="7C0EFF63"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SPECIAL STUDIES </w:t>
      </w:r>
    </w:p>
    <w:p w14:paraId="6668715F" w14:textId="77777777" w:rsidR="002554FF" w:rsidRPr="00DD3EA0" w:rsidRDefault="002554FF">
      <w:pPr>
        <w:spacing w:after="0"/>
        <w:rPr>
          <w:rFonts w:ascii="Arial" w:eastAsia="Times New Roman" w:hAnsi="Arial" w:cs="Arial"/>
          <w:i/>
          <w:iCs/>
          <w:sz w:val="16"/>
          <w:szCs w:val="16"/>
          <w:lang w:val="en"/>
        </w:rPr>
      </w:pPr>
      <w:r w:rsidRPr="00DD3EA0">
        <w:rPr>
          <w:rFonts w:ascii="Arial" w:eastAsia="Times New Roman" w:hAnsi="Arial" w:cs="Arial"/>
          <w:i/>
          <w:iCs/>
          <w:sz w:val="16"/>
          <w:szCs w:val="16"/>
          <w:lang w:val="en"/>
        </w:rPr>
        <w:t xml:space="preserve">For reporting molecular testing and other cancer biomarker testing results, the CAP Head and Neck Biomarker Template should be used. Pending biomarker studies should be listed in the Comments section of this report. </w:t>
      </w:r>
    </w:p>
    <w:p w14:paraId="4FD245D1" w14:textId="77777777" w:rsidR="002554FF" w:rsidRPr="002554FF" w:rsidRDefault="002554FF">
      <w:pPr>
        <w:spacing w:after="0"/>
        <w:divId w:val="752898003"/>
        <w:rPr>
          <w:rFonts w:ascii="Arial" w:eastAsia="Times New Roman" w:hAnsi="Arial" w:cs="Arial"/>
          <w:sz w:val="20"/>
          <w:szCs w:val="20"/>
          <w:lang w:val="en"/>
        </w:rPr>
      </w:pPr>
    </w:p>
    <w:p w14:paraId="50CD49E0"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COMMENTS </w:t>
      </w:r>
    </w:p>
    <w:p w14:paraId="6E98063E" w14:textId="77777777" w:rsidR="002554FF" w:rsidRPr="002554FF" w:rsidRDefault="002554FF">
      <w:pPr>
        <w:spacing w:after="0"/>
        <w:divId w:val="752898003"/>
        <w:rPr>
          <w:rFonts w:ascii="Arial" w:eastAsia="Times New Roman" w:hAnsi="Arial" w:cs="Arial"/>
          <w:sz w:val="20"/>
          <w:szCs w:val="20"/>
          <w:lang w:val="en"/>
        </w:rPr>
      </w:pPr>
    </w:p>
    <w:p w14:paraId="593459A1" w14:textId="77777777" w:rsidR="002554FF" w:rsidRP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 xml:space="preserve">Comment(s): _________________ </w:t>
      </w:r>
    </w:p>
    <w:p w14:paraId="485F5EEA" w14:textId="3962DFB5" w:rsidR="00DD3EA0" w:rsidRDefault="00DD3EA0">
      <w:pPr>
        <w:rPr>
          <w:rFonts w:ascii="Arial" w:eastAsia="Times New Roman" w:hAnsi="Arial" w:cs="Arial"/>
          <w:sz w:val="20"/>
          <w:szCs w:val="20"/>
          <w:lang w:val="en"/>
        </w:rPr>
      </w:pPr>
      <w:r>
        <w:rPr>
          <w:rFonts w:ascii="Arial" w:eastAsia="Times New Roman" w:hAnsi="Arial" w:cs="Arial"/>
          <w:sz w:val="20"/>
          <w:szCs w:val="20"/>
          <w:lang w:val="en"/>
        </w:rPr>
        <w:br w:type="page"/>
      </w:r>
    </w:p>
    <w:p w14:paraId="212D049D" w14:textId="77777777" w:rsidR="002554FF" w:rsidRPr="002554FF" w:rsidRDefault="002554FF">
      <w:pPr>
        <w:spacing w:after="0"/>
        <w:divId w:val="752898003"/>
        <w:rPr>
          <w:rFonts w:ascii="Arial" w:eastAsia="Times New Roman" w:hAnsi="Arial" w:cs="Arial"/>
          <w:sz w:val="20"/>
          <w:szCs w:val="20"/>
          <w:lang w:val="en"/>
        </w:rPr>
      </w:pPr>
    </w:p>
    <w:p w14:paraId="0DC9004B" w14:textId="77777777" w:rsidR="002554FF" w:rsidRPr="005A7D53" w:rsidRDefault="002554FF" w:rsidP="005A7D53">
      <w:pPr>
        <w:pBdr>
          <w:bottom w:val="single" w:sz="4" w:space="1" w:color="auto"/>
        </w:pBdr>
        <w:spacing w:after="0"/>
        <w:rPr>
          <w:rFonts w:ascii="Arial" w:eastAsia="Times New Roman" w:hAnsi="Arial" w:cs="Arial"/>
          <w:b/>
          <w:bCs/>
          <w:sz w:val="24"/>
          <w:szCs w:val="24"/>
          <w:lang w:val="en"/>
        </w:rPr>
      </w:pPr>
      <w:r w:rsidRPr="005A7D53">
        <w:rPr>
          <w:rFonts w:ascii="Arial" w:eastAsia="Times New Roman" w:hAnsi="Arial" w:cs="Arial"/>
          <w:b/>
          <w:bCs/>
          <w:sz w:val="24"/>
          <w:szCs w:val="24"/>
          <w:lang w:val="en"/>
        </w:rPr>
        <w:t>Explanatory Notes</w:t>
      </w:r>
    </w:p>
    <w:p w14:paraId="1D795A85" w14:textId="77777777" w:rsidR="00DD3EA0" w:rsidRDefault="00DD3EA0">
      <w:pPr>
        <w:spacing w:after="0"/>
        <w:rPr>
          <w:rFonts w:ascii="Arial" w:eastAsia="Times New Roman" w:hAnsi="Arial" w:cs="Arial"/>
          <w:b/>
          <w:bCs/>
          <w:sz w:val="20"/>
          <w:szCs w:val="20"/>
          <w:lang w:val="en"/>
        </w:rPr>
      </w:pPr>
    </w:p>
    <w:p w14:paraId="731CE315" w14:textId="5716B70D" w:rsidR="002554FF" w:rsidRPr="002554FF" w:rsidRDefault="002554FF" w:rsidP="00DD3EA0">
      <w:pPr>
        <w:spacing w:after="0"/>
        <w:jc w:val="both"/>
        <w:rPr>
          <w:rFonts w:ascii="Arial" w:eastAsia="Times New Roman" w:hAnsi="Arial" w:cs="Arial"/>
          <w:b/>
          <w:bCs/>
          <w:sz w:val="20"/>
          <w:szCs w:val="20"/>
          <w:lang w:val="en"/>
        </w:rPr>
      </w:pPr>
      <w:r w:rsidRPr="002554FF">
        <w:rPr>
          <w:rFonts w:ascii="Arial" w:eastAsia="Times New Roman" w:hAnsi="Arial" w:cs="Arial"/>
          <w:b/>
          <w:bCs/>
          <w:sz w:val="20"/>
          <w:szCs w:val="20"/>
          <w:lang w:val="en"/>
        </w:rPr>
        <w:t>A. Anatomic Sites and Subsites for the Nasal Cavity and Paranasal Sinuses (Figure 1)</w:t>
      </w:r>
    </w:p>
    <w:p w14:paraId="3640926B" w14:textId="77777777" w:rsidR="002554FF" w:rsidRPr="002554FF" w:rsidRDefault="002554FF" w:rsidP="00DD3EA0">
      <w:pPr>
        <w:spacing w:after="0"/>
        <w:jc w:val="both"/>
        <w:rPr>
          <w:rFonts w:ascii="Arial" w:hAnsi="Arial" w:cs="Arial"/>
          <w:sz w:val="20"/>
          <w:szCs w:val="20"/>
          <w:lang w:val="en"/>
        </w:rPr>
      </w:pPr>
      <w:r w:rsidRPr="002554FF">
        <w:rPr>
          <w:rFonts w:ascii="Arial" w:hAnsi="Arial" w:cs="Arial"/>
          <w:sz w:val="20"/>
          <w:szCs w:val="20"/>
          <w:lang w:val="en"/>
        </w:rPr>
        <w:t xml:space="preserve">The nasal cavity is divided in the midline to right and left halves by the septum; each half opens on the face via the nares or nostrils and communicates behind with the nasopharynx through the posterior nasal apertures or the choanae. The nasal cavity is divided into 4 subsites including the septum, floor, lateral wall, and vestibule. The paranasal sinuses represent a grouping of 4 paired sinuses including the maxillary sinuses, ethmoid sinuses, frontal sinuses, and sphenoid sinuses. The </w:t>
      </w:r>
      <w:proofErr w:type="spellStart"/>
      <w:r w:rsidRPr="002554FF">
        <w:rPr>
          <w:rFonts w:ascii="Arial" w:hAnsi="Arial" w:cs="Arial"/>
          <w:sz w:val="20"/>
          <w:szCs w:val="20"/>
          <w:lang w:val="en"/>
        </w:rPr>
        <w:t>nasoethmoidal</w:t>
      </w:r>
      <w:proofErr w:type="spellEnd"/>
      <w:r w:rsidRPr="002554FF">
        <w:rPr>
          <w:rFonts w:ascii="Arial" w:hAnsi="Arial" w:cs="Arial"/>
          <w:sz w:val="20"/>
          <w:szCs w:val="20"/>
          <w:lang w:val="en"/>
        </w:rPr>
        <w:t xml:space="preserve"> complex is divided into 2 sites including the nasal cavity and the ethmoid sinuses.</w:t>
      </w:r>
    </w:p>
    <w:p w14:paraId="663DDB06" w14:textId="40483969" w:rsidR="002554FF" w:rsidRDefault="002554FF" w:rsidP="00DD3EA0">
      <w:pPr>
        <w:spacing w:after="0"/>
        <w:jc w:val="both"/>
        <w:rPr>
          <w:rStyle w:val="Hyperlink"/>
          <w:rFonts w:ascii="Arial" w:hAnsi="Arial" w:cs="Arial"/>
          <w:sz w:val="20"/>
          <w:szCs w:val="20"/>
          <w:vertAlign w:val="superscript"/>
          <w:lang w:val="en"/>
        </w:rPr>
      </w:pPr>
      <w:r w:rsidRPr="002554FF">
        <w:rPr>
          <w:rFonts w:ascii="Arial" w:hAnsi="Arial" w:cs="Arial"/>
          <w:sz w:val="20"/>
          <w:szCs w:val="20"/>
          <w:lang w:val="en"/>
        </w:rPr>
        <w:t xml:space="preserve">Cancers of the maxillary sinuses are the most common </w:t>
      </w:r>
      <w:proofErr w:type="spellStart"/>
      <w:r w:rsidRPr="002554FF">
        <w:rPr>
          <w:rFonts w:ascii="Arial" w:hAnsi="Arial" w:cs="Arial"/>
          <w:sz w:val="20"/>
          <w:szCs w:val="20"/>
          <w:lang w:val="en"/>
        </w:rPr>
        <w:t>sinonasal</w:t>
      </w:r>
      <w:proofErr w:type="spellEnd"/>
      <w:r w:rsidRPr="002554FF">
        <w:rPr>
          <w:rFonts w:ascii="Arial" w:hAnsi="Arial" w:cs="Arial"/>
          <w:sz w:val="20"/>
          <w:szCs w:val="20"/>
          <w:lang w:val="en"/>
        </w:rPr>
        <w:t xml:space="preserve"> malignancies followed by cancers of the ethmoid sinuses, which are much less common.</w:t>
      </w:r>
      <w:hyperlink w:anchor="5206" w:tooltip="Gress DM, Edge SB, Greene FL, et al. Principles of cancer&#10;staging. In: Amin MB, ed. AJCC Cancer Staging Manual. 8th ed. New York, NY:&#10;Springer; 2017." w:history="1">
        <w:r w:rsidRPr="002554FF">
          <w:rPr>
            <w:rStyle w:val="Hyperlink"/>
            <w:rFonts w:ascii="Arial" w:hAnsi="Arial" w:cs="Arial"/>
            <w:sz w:val="20"/>
            <w:szCs w:val="20"/>
            <w:vertAlign w:val="superscript"/>
            <w:lang w:val="en"/>
          </w:rPr>
          <w:t>1</w:t>
        </w:r>
      </w:hyperlink>
      <w:r w:rsidRPr="002554FF">
        <w:rPr>
          <w:rFonts w:ascii="Arial" w:hAnsi="Arial" w:cs="Arial"/>
          <w:sz w:val="20"/>
          <w:szCs w:val="20"/>
          <w:lang w:val="en"/>
        </w:rPr>
        <w:t> Cancers of the frontal and sphenoid sinuses are rare.  When considering the nasal cavity and paranasal sinuses, 60% of malignant neoplasms originate from the maxillary sinus, 20% to 30% from the nasal cavity, 10% to 15% from the ethmoid sinus, and 1% from the sphenoid and frontal sinuses.</w:t>
      </w:r>
      <w:hyperlink w:anchor="5207" w:tooltip="Kraus DH, Lydiatt WM, Patel SG, et al. Nasal cavity&#10;paranasal sinuses. In: Amin MB, ed. AJCC Cancer Staging Manual. 8th ed. New&#10;York, NY: Springer; 2017." w:history="1">
        <w:r w:rsidRPr="002554FF">
          <w:rPr>
            <w:rStyle w:val="Hyperlink"/>
            <w:rFonts w:ascii="Arial" w:hAnsi="Arial" w:cs="Arial"/>
            <w:sz w:val="20"/>
            <w:szCs w:val="20"/>
            <w:vertAlign w:val="superscript"/>
            <w:lang w:val="en"/>
          </w:rPr>
          <w:t>2</w:t>
        </w:r>
      </w:hyperlink>
      <w:r w:rsidRPr="002554FF">
        <w:rPr>
          <w:rFonts w:ascii="Arial" w:hAnsi="Arial" w:cs="Arial"/>
          <w:sz w:val="20"/>
          <w:szCs w:val="20"/>
          <w:lang w:val="en"/>
        </w:rPr>
        <w:t> When only considering the paranasal sinuses, 77% of malignant neoplasms originate from the maxillary sinus, 22% from the ethmoid sinus, and 1% from the sphenoid and frontal sinuses.</w:t>
      </w:r>
      <w:hyperlink w:anchor="5207" w:tooltip="Kraus DH, Lydiatt WM, Patel SG, et al. Nasal cavity&#10;paranasal sinuses. In: Amin MB, ed. AJCC Cancer Staging Manual. 8th ed. New&#10;York, NY: Springer; 2017." w:history="1">
        <w:r w:rsidRPr="002554FF">
          <w:rPr>
            <w:rStyle w:val="Hyperlink"/>
            <w:rFonts w:ascii="Arial" w:hAnsi="Arial" w:cs="Arial"/>
            <w:sz w:val="20"/>
            <w:szCs w:val="20"/>
            <w:vertAlign w:val="superscript"/>
            <w:lang w:val="en"/>
          </w:rPr>
          <w:t>2</w:t>
        </w:r>
      </w:hyperlink>
    </w:p>
    <w:p w14:paraId="2DCF4032" w14:textId="77777777" w:rsidR="005A7D53" w:rsidRPr="002554FF" w:rsidRDefault="005A7D53" w:rsidP="00DD3EA0">
      <w:pPr>
        <w:spacing w:after="0"/>
        <w:jc w:val="both"/>
        <w:rPr>
          <w:rFonts w:ascii="Arial" w:hAnsi="Arial" w:cs="Arial"/>
          <w:sz w:val="20"/>
          <w:szCs w:val="20"/>
          <w:lang w:val="en"/>
        </w:rPr>
      </w:pPr>
    </w:p>
    <w:p w14:paraId="6E08724F" w14:textId="77777777" w:rsidR="002554FF" w:rsidRPr="002554FF" w:rsidRDefault="002554FF" w:rsidP="00DD3EA0">
      <w:pPr>
        <w:spacing w:after="0"/>
        <w:jc w:val="both"/>
        <w:rPr>
          <w:rFonts w:ascii="Arial" w:hAnsi="Arial" w:cs="Arial"/>
          <w:sz w:val="20"/>
          <w:szCs w:val="20"/>
          <w:lang w:val="en"/>
        </w:rPr>
      </w:pPr>
      <w:r w:rsidRPr="002554FF">
        <w:rPr>
          <w:rFonts w:ascii="Arial" w:hAnsi="Arial" w:cs="Arial"/>
          <w:sz w:val="20"/>
          <w:szCs w:val="20"/>
          <w:lang w:val="en"/>
        </w:rPr>
        <w:t xml:space="preserve">The location as well as the extent of the mucosal lesion in the maxillary sinus has prognostic importance. </w:t>
      </w:r>
      <w:proofErr w:type="spellStart"/>
      <w:r w:rsidRPr="002554FF">
        <w:rPr>
          <w:rFonts w:ascii="Arial" w:hAnsi="Arial" w:cs="Arial"/>
          <w:sz w:val="20"/>
          <w:szCs w:val="20"/>
          <w:lang w:val="en"/>
        </w:rPr>
        <w:t>Ohngren's</w:t>
      </w:r>
      <w:proofErr w:type="spellEnd"/>
      <w:r w:rsidRPr="002554FF">
        <w:rPr>
          <w:rFonts w:ascii="Arial" w:hAnsi="Arial" w:cs="Arial"/>
          <w:sz w:val="20"/>
          <w:szCs w:val="20"/>
          <w:lang w:val="en"/>
        </w:rPr>
        <w:t xml:space="preserve"> line, connecting the medial canthus of the eye to the angle of the mandible, divides the maxillary sinus into an </w:t>
      </w:r>
      <w:proofErr w:type="spellStart"/>
      <w:r w:rsidRPr="002554FF">
        <w:rPr>
          <w:rFonts w:ascii="Arial" w:hAnsi="Arial" w:cs="Arial"/>
          <w:sz w:val="20"/>
          <w:szCs w:val="20"/>
          <w:lang w:val="en"/>
        </w:rPr>
        <w:t>anterioinferior</w:t>
      </w:r>
      <w:proofErr w:type="spellEnd"/>
      <w:r w:rsidRPr="002554FF">
        <w:rPr>
          <w:rFonts w:ascii="Arial" w:hAnsi="Arial" w:cs="Arial"/>
          <w:sz w:val="20"/>
          <w:szCs w:val="20"/>
          <w:lang w:val="en"/>
        </w:rPr>
        <w:t xml:space="preserve"> portion (infrastructure) and </w:t>
      </w:r>
      <w:proofErr w:type="spellStart"/>
      <w:r w:rsidRPr="002554FF">
        <w:rPr>
          <w:rFonts w:ascii="Arial" w:hAnsi="Arial" w:cs="Arial"/>
          <w:sz w:val="20"/>
          <w:szCs w:val="20"/>
          <w:lang w:val="en"/>
        </w:rPr>
        <w:t>superioposterior</w:t>
      </w:r>
      <w:proofErr w:type="spellEnd"/>
      <w:r w:rsidRPr="002554FF">
        <w:rPr>
          <w:rFonts w:ascii="Arial" w:hAnsi="Arial" w:cs="Arial"/>
          <w:sz w:val="20"/>
          <w:szCs w:val="20"/>
          <w:lang w:val="en"/>
        </w:rPr>
        <w:t xml:space="preserve"> portion (</w:t>
      </w:r>
      <w:proofErr w:type="spellStart"/>
      <w:r w:rsidRPr="002554FF">
        <w:rPr>
          <w:rFonts w:ascii="Arial" w:hAnsi="Arial" w:cs="Arial"/>
          <w:sz w:val="20"/>
          <w:szCs w:val="20"/>
          <w:lang w:val="en"/>
        </w:rPr>
        <w:t>suprastructure</w:t>
      </w:r>
      <w:proofErr w:type="spellEnd"/>
      <w:r w:rsidRPr="002554FF">
        <w:rPr>
          <w:rFonts w:ascii="Arial" w:hAnsi="Arial" w:cs="Arial"/>
          <w:sz w:val="20"/>
          <w:szCs w:val="20"/>
          <w:lang w:val="en"/>
        </w:rPr>
        <w:t xml:space="preserve">) structures. Carcinomas of the infrastructure are associated with a good prognosis; carcinomas of the </w:t>
      </w:r>
      <w:proofErr w:type="spellStart"/>
      <w:r w:rsidRPr="002554FF">
        <w:rPr>
          <w:rFonts w:ascii="Arial" w:hAnsi="Arial" w:cs="Arial"/>
          <w:sz w:val="20"/>
          <w:szCs w:val="20"/>
          <w:lang w:val="en"/>
        </w:rPr>
        <w:t>suprastructure</w:t>
      </w:r>
      <w:proofErr w:type="spellEnd"/>
      <w:r w:rsidRPr="002554FF">
        <w:rPr>
          <w:rFonts w:ascii="Arial" w:hAnsi="Arial" w:cs="Arial"/>
          <w:sz w:val="20"/>
          <w:szCs w:val="20"/>
          <w:lang w:val="en"/>
        </w:rPr>
        <w:t xml:space="preserve"> are associated with a poor prognosis. The poorer prognosis with carcinomas of the </w:t>
      </w:r>
      <w:proofErr w:type="spellStart"/>
      <w:r w:rsidRPr="002554FF">
        <w:rPr>
          <w:rFonts w:ascii="Arial" w:hAnsi="Arial" w:cs="Arial"/>
          <w:sz w:val="20"/>
          <w:szCs w:val="20"/>
          <w:lang w:val="en"/>
        </w:rPr>
        <w:t>suprastructure</w:t>
      </w:r>
      <w:proofErr w:type="spellEnd"/>
      <w:r w:rsidRPr="002554FF">
        <w:rPr>
          <w:rFonts w:ascii="Arial" w:hAnsi="Arial" w:cs="Arial"/>
          <w:sz w:val="20"/>
          <w:szCs w:val="20"/>
          <w:lang w:val="en"/>
        </w:rPr>
        <w:t xml:space="preserve"> reflects early access of these tumors to critical structures, including the eye, skull base, pterygoids, and infratemporal fossa.</w:t>
      </w:r>
      <w:hyperlink w:anchor="5206" w:tooltip="Gress DM, Edge SB, Greene FL, et al. Principles of cancer&#10;staging. In: Amin MB, ed. AJCC Cancer Staging Manual. 8th ed. New York, NY:&#10;Springer; 2017." w:history="1">
        <w:r w:rsidRPr="002554FF">
          <w:rPr>
            <w:rStyle w:val="Hyperlink"/>
            <w:rFonts w:ascii="Arial" w:hAnsi="Arial" w:cs="Arial"/>
            <w:sz w:val="20"/>
            <w:szCs w:val="20"/>
            <w:vertAlign w:val="superscript"/>
            <w:lang w:val="en"/>
          </w:rPr>
          <w:t>1</w:t>
        </w:r>
      </w:hyperlink>
    </w:p>
    <w:p w14:paraId="55162793" w14:textId="77777777" w:rsidR="002554FF" w:rsidRPr="002554FF" w:rsidRDefault="002554FF">
      <w:pPr>
        <w:rPr>
          <w:rFonts w:ascii="Arial" w:hAnsi="Arial" w:cs="Arial"/>
          <w:sz w:val="20"/>
          <w:szCs w:val="20"/>
          <w:lang w:val="en"/>
        </w:rPr>
      </w:pPr>
      <w:r w:rsidRPr="002554FF">
        <w:rPr>
          <w:rFonts w:ascii="Arial" w:eastAsiaTheme="minorHAnsi" w:hAnsi="Arial" w:cs="Arial"/>
          <w:noProof/>
          <w:sz w:val="20"/>
          <w:szCs w:val="20"/>
        </w:rPr>
        <w:drawing>
          <wp:inline distT="0" distB="0" distL="0" distR="0" wp14:anchorId="45B00740" wp14:editId="65E529F1">
            <wp:extent cx="3555187" cy="3406561"/>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000" cy="3445668"/>
                    </a:xfrm>
                    <a:prstGeom prst="rect">
                      <a:avLst/>
                    </a:prstGeom>
                    <a:noFill/>
                    <a:ln>
                      <a:noFill/>
                    </a:ln>
                  </pic:spPr>
                </pic:pic>
              </a:graphicData>
            </a:graphic>
          </wp:inline>
        </w:drawing>
      </w:r>
    </w:p>
    <w:p w14:paraId="4DF91B60" w14:textId="77777777" w:rsidR="002554FF" w:rsidRPr="002554FF" w:rsidRDefault="002554FF" w:rsidP="00DD3EA0">
      <w:pPr>
        <w:jc w:val="both"/>
        <w:rPr>
          <w:rFonts w:ascii="Arial" w:hAnsi="Arial" w:cs="Arial"/>
          <w:sz w:val="20"/>
          <w:szCs w:val="20"/>
          <w:lang w:val="en"/>
        </w:rPr>
      </w:pPr>
      <w:r w:rsidRPr="002554FF">
        <w:rPr>
          <w:rStyle w:val="Strong"/>
          <w:rFonts w:ascii="Arial" w:hAnsi="Arial" w:cs="Arial"/>
          <w:bCs w:val="0"/>
          <w:sz w:val="20"/>
          <w:szCs w:val="20"/>
          <w:lang w:val="en"/>
        </w:rPr>
        <w:lastRenderedPageBreak/>
        <w:t>Figure 1.</w:t>
      </w:r>
      <w:r w:rsidRPr="002554FF">
        <w:rPr>
          <w:rFonts w:ascii="Arial" w:hAnsi="Arial" w:cs="Arial"/>
          <w:sz w:val="20"/>
          <w:szCs w:val="20"/>
          <w:lang w:val="en"/>
        </w:rPr>
        <w:t xml:space="preserve"> Anatomic sites and subsites for the nasal cavity and paranasal sinuses. From </w:t>
      </w:r>
      <w:r w:rsidRPr="002554FF">
        <w:rPr>
          <w:rStyle w:val="Emphasis"/>
          <w:rFonts w:ascii="Arial" w:hAnsi="Arial" w:cs="Arial"/>
          <w:iCs w:val="0"/>
          <w:sz w:val="20"/>
          <w:szCs w:val="20"/>
          <w:lang w:val="en"/>
        </w:rPr>
        <w:t>AJCC Cancer Staging Manual.</w:t>
      </w:r>
      <w:r w:rsidRPr="002554FF">
        <w:rPr>
          <w:rFonts w:ascii="Arial" w:hAnsi="Arial" w:cs="Arial"/>
          <w:sz w:val="20"/>
          <w:szCs w:val="20"/>
          <w:lang w:val="en"/>
        </w:rPr>
        <w:t xml:space="preserve"> 6th ed. New York: Springer; 2002. © American Joint Committee on Cancer. Reproduced with permission.</w:t>
      </w:r>
    </w:p>
    <w:p w14:paraId="689C1E12" w14:textId="77777777" w:rsidR="002554FF" w:rsidRPr="002554FF" w:rsidRDefault="002554FF" w:rsidP="00DD3EA0">
      <w:pPr>
        <w:spacing w:after="0" w:line="240" w:lineRule="auto"/>
        <w:rPr>
          <w:rFonts w:ascii="Arial" w:eastAsia="Times New Roman" w:hAnsi="Arial" w:cs="Arial"/>
          <w:sz w:val="20"/>
          <w:szCs w:val="20"/>
          <w:lang w:val="en"/>
        </w:rPr>
      </w:pPr>
      <w:r w:rsidRPr="002554FF">
        <w:rPr>
          <w:rFonts w:ascii="Arial" w:eastAsia="Times New Roman" w:hAnsi="Arial" w:cs="Arial"/>
          <w:sz w:val="20"/>
          <w:szCs w:val="20"/>
          <w:lang w:val="en"/>
        </w:rPr>
        <w:t>References</w:t>
      </w:r>
    </w:p>
    <w:p w14:paraId="483A7D78" w14:textId="77777777" w:rsidR="002554FF" w:rsidRPr="002554FF" w:rsidRDefault="002554FF" w:rsidP="00DD3EA0">
      <w:pPr>
        <w:numPr>
          <w:ilvl w:val="0"/>
          <w:numId w:val="4"/>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Gress DM, Edge SB, Greene FL, et al. Principles of cancer staging. In: Amin MB, ed. AJCC Cancer Staging Manual. 8th ed. New York, NY: Springer; 2017.</w:t>
      </w:r>
    </w:p>
    <w:p w14:paraId="06EC31C6" w14:textId="30C9AE0D" w:rsidR="002554FF" w:rsidRDefault="002554FF" w:rsidP="00DD3EA0">
      <w:pPr>
        <w:numPr>
          <w:ilvl w:val="0"/>
          <w:numId w:val="4"/>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 xml:space="preserve">Kraus DH, </w:t>
      </w:r>
      <w:proofErr w:type="spellStart"/>
      <w:r w:rsidRPr="002554FF">
        <w:rPr>
          <w:rFonts w:ascii="Arial" w:hAnsi="Arial" w:cs="Arial"/>
          <w:sz w:val="20"/>
          <w:szCs w:val="20"/>
          <w:lang w:val="en"/>
        </w:rPr>
        <w:t>Lydiatt</w:t>
      </w:r>
      <w:proofErr w:type="spellEnd"/>
      <w:r w:rsidRPr="002554FF">
        <w:rPr>
          <w:rFonts w:ascii="Arial" w:hAnsi="Arial" w:cs="Arial"/>
          <w:sz w:val="20"/>
          <w:szCs w:val="20"/>
          <w:lang w:val="en"/>
        </w:rPr>
        <w:t xml:space="preserve"> WM, Patel SG, et al. Nasal cavity paranasal sinuses. In: Amin MB, ed. AJCC Cancer Staging Manual. 8th ed. New York, NY: Springer; 2017.</w:t>
      </w:r>
    </w:p>
    <w:p w14:paraId="4426EBDC" w14:textId="77777777" w:rsidR="00DD3EA0" w:rsidRPr="002554FF" w:rsidRDefault="00DD3EA0" w:rsidP="00DD3EA0">
      <w:pPr>
        <w:spacing w:after="0" w:line="240" w:lineRule="auto"/>
        <w:ind w:left="750" w:right="30"/>
        <w:divId w:val="752898003"/>
        <w:rPr>
          <w:rFonts w:ascii="Arial" w:hAnsi="Arial" w:cs="Arial"/>
          <w:sz w:val="20"/>
          <w:szCs w:val="20"/>
          <w:lang w:val="en"/>
        </w:rPr>
      </w:pPr>
    </w:p>
    <w:p w14:paraId="2E3E2FDB" w14:textId="77777777" w:rsidR="002554FF" w:rsidRPr="002554FF" w:rsidRDefault="002554FF" w:rsidP="00DD3EA0">
      <w:pPr>
        <w:spacing w:after="0"/>
        <w:jc w:val="both"/>
        <w:rPr>
          <w:rFonts w:ascii="Arial" w:eastAsia="Times New Roman" w:hAnsi="Arial" w:cs="Arial"/>
          <w:b/>
          <w:bCs/>
          <w:sz w:val="20"/>
          <w:szCs w:val="20"/>
          <w:lang w:val="en"/>
        </w:rPr>
      </w:pPr>
      <w:r w:rsidRPr="002554FF">
        <w:rPr>
          <w:rFonts w:ascii="Arial" w:eastAsia="Times New Roman" w:hAnsi="Arial" w:cs="Arial"/>
          <w:b/>
          <w:bCs/>
          <w:sz w:val="20"/>
          <w:szCs w:val="20"/>
          <w:lang w:val="en"/>
        </w:rPr>
        <w:t>B. Histologic Type</w:t>
      </w:r>
    </w:p>
    <w:p w14:paraId="22BE9D82" w14:textId="77777777" w:rsidR="002554FF" w:rsidRPr="002554FF" w:rsidRDefault="002554FF" w:rsidP="00DD3EA0">
      <w:pPr>
        <w:jc w:val="both"/>
        <w:rPr>
          <w:rFonts w:ascii="Arial" w:hAnsi="Arial" w:cs="Arial"/>
          <w:sz w:val="20"/>
          <w:szCs w:val="20"/>
          <w:lang w:val="en"/>
        </w:rPr>
      </w:pPr>
      <w:r w:rsidRPr="002554FF">
        <w:rPr>
          <w:rFonts w:ascii="Arial" w:hAnsi="Arial" w:cs="Arial"/>
          <w:sz w:val="20"/>
          <w:szCs w:val="20"/>
          <w:lang w:val="en"/>
        </w:rPr>
        <w:t>A modification of the WHO classification of carcinomas of the nasal cavity and paranasal sinuses is shown below.</w:t>
      </w:r>
      <w:r w:rsidRPr="002554FF">
        <w:rPr>
          <w:rFonts w:ascii="Arial" w:hAnsi="Arial" w:cs="Arial"/>
          <w:sz w:val="20"/>
          <w:szCs w:val="20"/>
          <w:vertAlign w:val="superscript"/>
          <w:lang w:val="en"/>
        </w:rPr>
        <w:t xml:space="preserve">  </w:t>
      </w:r>
      <w:r w:rsidRPr="002554FF">
        <w:rPr>
          <w:rFonts w:ascii="Arial" w:hAnsi="Arial" w:cs="Arial"/>
          <w:sz w:val="20"/>
          <w:szCs w:val="20"/>
          <w:lang w:val="en"/>
        </w:rPr>
        <w:t>This list may not be complete. This protocol applies only to carcinomas and melanomas and does not apply to lymphomas, sarcomas or neuroectodermal tumors (</w:t>
      </w:r>
      <w:proofErr w:type="spellStart"/>
      <w:r w:rsidRPr="002554FF">
        <w:rPr>
          <w:rFonts w:ascii="Arial" w:hAnsi="Arial" w:cs="Arial"/>
          <w:sz w:val="20"/>
          <w:szCs w:val="20"/>
          <w:lang w:val="en"/>
        </w:rPr>
        <w:t>eg</w:t>
      </w:r>
      <w:proofErr w:type="spellEnd"/>
      <w:r w:rsidRPr="002554FF">
        <w:rPr>
          <w:rFonts w:ascii="Arial" w:hAnsi="Arial" w:cs="Arial"/>
          <w:sz w:val="20"/>
          <w:szCs w:val="20"/>
          <w:lang w:val="en"/>
        </w:rPr>
        <w:t>, olfactory neuroblastoma, primitive neuroectodermal tumor [PNET], others).</w:t>
      </w:r>
    </w:p>
    <w:p w14:paraId="05AD3981" w14:textId="77777777" w:rsidR="002554FF" w:rsidRPr="002554FF" w:rsidRDefault="002554FF">
      <w:pPr>
        <w:spacing w:line="300" w:lineRule="auto"/>
        <w:rPr>
          <w:rFonts w:ascii="Arial" w:hAnsi="Arial" w:cs="Arial"/>
          <w:sz w:val="20"/>
          <w:szCs w:val="20"/>
          <w:lang w:val="en"/>
        </w:rPr>
      </w:pPr>
      <w:r w:rsidRPr="002554FF">
        <w:rPr>
          <w:rStyle w:val="Strong"/>
          <w:rFonts w:ascii="Arial" w:hAnsi="Arial" w:cs="Arial"/>
          <w:sz w:val="20"/>
          <w:szCs w:val="20"/>
          <w:lang w:val="en"/>
        </w:rPr>
        <w:t>Nasal Cavity and Paranasal Sinuses</w:t>
      </w:r>
    </w:p>
    <w:p w14:paraId="6183C2F5"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Squamous cell carcinoma, keratinizing</w:t>
      </w:r>
    </w:p>
    <w:p w14:paraId="16DB1A95"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 xml:space="preserve">Squamous cell carcinoma, non-keratinizing </w:t>
      </w:r>
    </w:p>
    <w:p w14:paraId="6E9776FB" w14:textId="77777777" w:rsidR="002554FF" w:rsidRPr="002554FF" w:rsidRDefault="002554FF" w:rsidP="00DD3EA0">
      <w:pPr>
        <w:spacing w:after="60"/>
        <w:ind w:left="446"/>
        <w:rPr>
          <w:rFonts w:ascii="Arial" w:hAnsi="Arial" w:cs="Arial"/>
          <w:sz w:val="20"/>
          <w:szCs w:val="20"/>
          <w:lang w:val="en"/>
        </w:rPr>
      </w:pPr>
      <w:proofErr w:type="spellStart"/>
      <w:r w:rsidRPr="002554FF">
        <w:rPr>
          <w:rFonts w:ascii="Arial" w:hAnsi="Arial" w:cs="Arial"/>
          <w:sz w:val="20"/>
          <w:szCs w:val="20"/>
          <w:lang w:val="en"/>
        </w:rPr>
        <w:t>Adenosquamous</w:t>
      </w:r>
      <w:proofErr w:type="spellEnd"/>
      <w:r w:rsidRPr="002554FF">
        <w:rPr>
          <w:rFonts w:ascii="Arial" w:hAnsi="Arial" w:cs="Arial"/>
          <w:sz w:val="20"/>
          <w:szCs w:val="20"/>
          <w:lang w:val="en"/>
        </w:rPr>
        <w:t xml:space="preserve"> carcinoma</w:t>
      </w:r>
    </w:p>
    <w:p w14:paraId="43BC6582"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Basaloid squamous cell carcinoma</w:t>
      </w:r>
    </w:p>
    <w:p w14:paraId="2D8EFC7A"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Papillary squamous cell carcinoma</w:t>
      </w:r>
    </w:p>
    <w:p w14:paraId="61789C66"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Spindle cell squamous cell carcinoma</w:t>
      </w:r>
    </w:p>
    <w:p w14:paraId="6B14EB37"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Verrucous squamous cell carcinoma</w:t>
      </w:r>
    </w:p>
    <w:p w14:paraId="1C9087FB"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Lymphoepithelial carcinoma (non-nasopharyngeal)</w:t>
      </w:r>
    </w:p>
    <w:p w14:paraId="6FBD6A58" w14:textId="77777777" w:rsidR="002554FF" w:rsidRPr="002554FF" w:rsidRDefault="002554FF" w:rsidP="00DD3EA0">
      <w:pPr>
        <w:spacing w:after="60"/>
        <w:ind w:left="446"/>
        <w:rPr>
          <w:rFonts w:ascii="Arial" w:hAnsi="Arial" w:cs="Arial"/>
          <w:sz w:val="20"/>
          <w:szCs w:val="20"/>
          <w:lang w:val="en"/>
        </w:rPr>
      </w:pPr>
      <w:proofErr w:type="spellStart"/>
      <w:r w:rsidRPr="002554FF">
        <w:rPr>
          <w:rFonts w:ascii="Arial" w:hAnsi="Arial" w:cs="Arial"/>
          <w:sz w:val="20"/>
          <w:szCs w:val="20"/>
          <w:lang w:val="en"/>
        </w:rPr>
        <w:t>Sinonasal</w:t>
      </w:r>
      <w:proofErr w:type="spellEnd"/>
      <w:r w:rsidRPr="002554FF">
        <w:rPr>
          <w:rFonts w:ascii="Arial" w:hAnsi="Arial" w:cs="Arial"/>
          <w:sz w:val="20"/>
          <w:szCs w:val="20"/>
          <w:lang w:val="en"/>
        </w:rPr>
        <w:t xml:space="preserve"> undifferentiated carcinoma (SNUC)</w:t>
      </w:r>
    </w:p>
    <w:p w14:paraId="50A59AB8"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NUT carcinoma</w:t>
      </w:r>
    </w:p>
    <w:p w14:paraId="7C2D5C48" w14:textId="77777777" w:rsidR="002554FF" w:rsidRPr="002554FF" w:rsidRDefault="002554FF">
      <w:pPr>
        <w:rPr>
          <w:rFonts w:ascii="Arial" w:hAnsi="Arial" w:cs="Arial"/>
          <w:sz w:val="20"/>
          <w:szCs w:val="20"/>
          <w:lang w:val="en"/>
        </w:rPr>
      </w:pPr>
      <w:r w:rsidRPr="002554FF">
        <w:rPr>
          <w:rStyle w:val="Strong"/>
          <w:rFonts w:ascii="Arial" w:hAnsi="Arial" w:cs="Arial"/>
          <w:bCs w:val="0"/>
          <w:sz w:val="20"/>
          <w:szCs w:val="20"/>
          <w:lang w:val="en"/>
        </w:rPr>
        <w:t>Adenocarcinoma, Non-Salivary Gland Type</w:t>
      </w:r>
    </w:p>
    <w:p w14:paraId="733A3562" w14:textId="77777777" w:rsidR="002554FF" w:rsidRPr="002554FF" w:rsidRDefault="002554FF" w:rsidP="00DD3EA0">
      <w:pPr>
        <w:spacing w:after="60"/>
        <w:ind w:left="446"/>
        <w:rPr>
          <w:rFonts w:ascii="Arial" w:hAnsi="Arial" w:cs="Arial"/>
          <w:sz w:val="20"/>
          <w:szCs w:val="20"/>
          <w:lang w:val="en"/>
        </w:rPr>
      </w:pPr>
      <w:proofErr w:type="gramStart"/>
      <w:r w:rsidRPr="002554FF">
        <w:rPr>
          <w:rFonts w:ascii="Arial" w:hAnsi="Arial" w:cs="Arial"/>
          <w:sz w:val="20"/>
          <w:szCs w:val="20"/>
          <w:lang w:val="en"/>
        </w:rPr>
        <w:t>Intestinal-type</w:t>
      </w:r>
      <w:proofErr w:type="gramEnd"/>
    </w:p>
    <w:p w14:paraId="1B1EDAED"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Non-intestinal type</w:t>
      </w:r>
    </w:p>
    <w:p w14:paraId="09C18659" w14:textId="77777777" w:rsidR="002554FF" w:rsidRPr="002554FF" w:rsidRDefault="002554FF">
      <w:pPr>
        <w:keepNext/>
        <w:rPr>
          <w:rFonts w:ascii="Arial" w:hAnsi="Arial" w:cs="Arial"/>
          <w:sz w:val="20"/>
          <w:szCs w:val="20"/>
          <w:lang w:val="en"/>
        </w:rPr>
      </w:pPr>
      <w:r w:rsidRPr="002554FF">
        <w:rPr>
          <w:rStyle w:val="Strong"/>
          <w:rFonts w:ascii="Arial" w:hAnsi="Arial" w:cs="Arial"/>
          <w:bCs w:val="0"/>
          <w:sz w:val="20"/>
          <w:szCs w:val="20"/>
          <w:lang w:val="en"/>
        </w:rPr>
        <w:t>Carcinomas of Minor Salivary Glands</w:t>
      </w:r>
    </w:p>
    <w:p w14:paraId="604BCC69"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Mucoepidermoid carcinoma, low grade</w:t>
      </w:r>
    </w:p>
    <w:p w14:paraId="56EDCE4E"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 xml:space="preserve">Adenoid cystic carcinoma </w:t>
      </w:r>
    </w:p>
    <w:p w14:paraId="7C107155"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Acinic cell carcinoma</w:t>
      </w:r>
    </w:p>
    <w:p w14:paraId="1DD8B268"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Polymorphous adenocarcinoma</w:t>
      </w:r>
    </w:p>
    <w:p w14:paraId="1D41023F"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(Mammary analogue) secretory carcinoma</w:t>
      </w:r>
    </w:p>
    <w:p w14:paraId="61FFE2C8"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Salivary duct carcinoma</w:t>
      </w:r>
    </w:p>
    <w:p w14:paraId="30ABFFD4"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 xml:space="preserve">Carcinoma ex pleomorphic adenoma </w:t>
      </w:r>
    </w:p>
    <w:p w14:paraId="51823471"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Epithelial-myoepithelial carcinoma</w:t>
      </w:r>
    </w:p>
    <w:p w14:paraId="0B22B762"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(Hyalinizing) clear cell carcinoma</w:t>
      </w:r>
    </w:p>
    <w:p w14:paraId="4DE1E665"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Adenocarcinoma, not otherwise specified</w:t>
      </w:r>
    </w:p>
    <w:p w14:paraId="6E508894" w14:textId="77777777" w:rsidR="002554FF" w:rsidRPr="002554FF" w:rsidRDefault="002554FF">
      <w:pPr>
        <w:rPr>
          <w:rFonts w:ascii="Arial" w:hAnsi="Arial" w:cs="Arial"/>
          <w:sz w:val="20"/>
          <w:szCs w:val="20"/>
          <w:lang w:val="en"/>
        </w:rPr>
      </w:pPr>
      <w:r w:rsidRPr="002554FF">
        <w:rPr>
          <w:rStyle w:val="Strong"/>
          <w:rFonts w:ascii="Arial" w:hAnsi="Arial" w:cs="Arial"/>
          <w:bCs w:val="0"/>
          <w:sz w:val="20"/>
          <w:szCs w:val="20"/>
          <w:lang w:val="en"/>
        </w:rPr>
        <w:t>Neuroendocrine Carcinoma</w:t>
      </w:r>
    </w:p>
    <w:p w14:paraId="22949871"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lastRenderedPageBreak/>
        <w:t xml:space="preserve">Large cell neuroendocrine carcinoma </w:t>
      </w:r>
    </w:p>
    <w:p w14:paraId="39A8F880" w14:textId="77777777" w:rsidR="002554FF" w:rsidRPr="002554FF" w:rsidRDefault="002554FF" w:rsidP="00DD3EA0">
      <w:pPr>
        <w:spacing w:after="60"/>
        <w:ind w:left="446"/>
        <w:rPr>
          <w:rFonts w:ascii="Arial" w:hAnsi="Arial" w:cs="Arial"/>
          <w:sz w:val="20"/>
          <w:szCs w:val="20"/>
          <w:lang w:val="en"/>
        </w:rPr>
      </w:pPr>
      <w:r w:rsidRPr="002554FF">
        <w:rPr>
          <w:rFonts w:ascii="Arial" w:hAnsi="Arial" w:cs="Arial"/>
          <w:sz w:val="20"/>
          <w:szCs w:val="20"/>
          <w:lang w:val="en"/>
        </w:rPr>
        <w:t>Small cell neuroendocrine carcinoma</w:t>
      </w:r>
    </w:p>
    <w:p w14:paraId="22520AFD" w14:textId="77777777" w:rsidR="002554FF" w:rsidRPr="002554FF" w:rsidRDefault="002554FF">
      <w:pPr>
        <w:rPr>
          <w:rFonts w:ascii="Arial" w:hAnsi="Arial" w:cs="Arial"/>
          <w:sz w:val="20"/>
          <w:szCs w:val="20"/>
          <w:lang w:val="en"/>
        </w:rPr>
      </w:pPr>
      <w:r w:rsidRPr="002554FF">
        <w:rPr>
          <w:rStyle w:val="Strong"/>
          <w:rFonts w:ascii="Arial" w:hAnsi="Arial" w:cs="Arial"/>
          <w:bCs w:val="0"/>
          <w:sz w:val="20"/>
          <w:szCs w:val="20"/>
          <w:lang w:val="en"/>
        </w:rPr>
        <w:t>Mucosal Melanoma</w:t>
      </w:r>
    </w:p>
    <w:p w14:paraId="407C4023" w14:textId="77777777" w:rsidR="002554FF" w:rsidRPr="002554FF" w:rsidRDefault="002554FF" w:rsidP="00DD3EA0">
      <w:pPr>
        <w:spacing w:after="0"/>
        <w:jc w:val="both"/>
        <w:rPr>
          <w:rFonts w:ascii="Arial" w:eastAsia="Times New Roman" w:hAnsi="Arial" w:cs="Arial"/>
          <w:b/>
          <w:bCs/>
          <w:sz w:val="20"/>
          <w:szCs w:val="20"/>
          <w:lang w:val="en"/>
        </w:rPr>
      </w:pPr>
      <w:r w:rsidRPr="002554FF">
        <w:rPr>
          <w:rFonts w:ascii="Arial" w:eastAsia="Times New Roman" w:hAnsi="Arial" w:cs="Arial"/>
          <w:b/>
          <w:bCs/>
          <w:sz w:val="20"/>
          <w:szCs w:val="20"/>
          <w:lang w:val="en"/>
        </w:rPr>
        <w:t>C. Histologic Grade</w:t>
      </w:r>
    </w:p>
    <w:p w14:paraId="79B54957" w14:textId="77777777" w:rsidR="002554FF" w:rsidRPr="002554FF" w:rsidRDefault="002554FF" w:rsidP="00DD3EA0">
      <w:pPr>
        <w:jc w:val="both"/>
        <w:rPr>
          <w:rFonts w:ascii="Arial" w:hAnsi="Arial" w:cs="Arial"/>
          <w:sz w:val="20"/>
          <w:szCs w:val="20"/>
          <w:lang w:val="en"/>
        </w:rPr>
      </w:pPr>
      <w:r w:rsidRPr="002554FF">
        <w:rPr>
          <w:rFonts w:ascii="Arial" w:hAnsi="Arial" w:cs="Arial"/>
          <w:sz w:val="20"/>
          <w:szCs w:val="20"/>
          <w:lang w:val="en"/>
        </w:rPr>
        <w:t>For histologic types of carcinomas that are amenable to grading, 3 histologic grades are suggested, as shown below. For conventional squamous cell carcinoma, histologic grading as a whole does not perform well as a prognosticator.</w:t>
      </w:r>
      <w:hyperlink w:anchor="5222" w:tooltip="Eveson JW, Auclair&#10;PL, Gnepp DR, El-Naggar AK. Tumours of the salivary gland. In: Barnes L, Eveson&#10;JW, Reichart P, Sidransky D, eds. World Health Organization Classification of&#10;Tumours: Pathology and Genetics of Head and Neck Tumours. Lyon: IARC; 2005:164." w:history="1">
        <w:r w:rsidRPr="002554FF">
          <w:rPr>
            <w:rStyle w:val="Hyperlink"/>
            <w:rFonts w:ascii="Arial" w:hAnsi="Arial" w:cs="Arial"/>
            <w:sz w:val="20"/>
            <w:szCs w:val="20"/>
            <w:vertAlign w:val="superscript"/>
            <w:lang w:val="en"/>
          </w:rPr>
          <w:t>1</w:t>
        </w:r>
      </w:hyperlink>
      <w:r w:rsidRPr="002554FF">
        <w:rPr>
          <w:rFonts w:ascii="Arial" w:hAnsi="Arial" w:cs="Arial"/>
          <w:sz w:val="20"/>
          <w:szCs w:val="20"/>
          <w:lang w:val="en"/>
        </w:rPr>
        <w:t> Nonetheless, it should be recorded when applicable, as it is a basic tumor characteristic. Selecting either the most prevalent grade or the highest grade for this synoptic protocol is acceptable. Variants of squamous cell carcinoma (</w:t>
      </w:r>
      <w:proofErr w:type="spellStart"/>
      <w:r w:rsidRPr="002554FF">
        <w:rPr>
          <w:rFonts w:ascii="Arial" w:hAnsi="Arial" w:cs="Arial"/>
          <w:sz w:val="20"/>
          <w:szCs w:val="20"/>
          <w:lang w:val="en"/>
        </w:rPr>
        <w:t>ie</w:t>
      </w:r>
      <w:proofErr w:type="spellEnd"/>
      <w:r w:rsidRPr="002554FF">
        <w:rPr>
          <w:rFonts w:ascii="Arial" w:hAnsi="Arial" w:cs="Arial"/>
          <w:sz w:val="20"/>
          <w:szCs w:val="20"/>
          <w:lang w:val="en"/>
        </w:rPr>
        <w:t xml:space="preserve">, verrucous, basaloid, </w:t>
      </w:r>
      <w:proofErr w:type="spellStart"/>
      <w:r w:rsidRPr="002554FF">
        <w:rPr>
          <w:rFonts w:ascii="Arial" w:hAnsi="Arial" w:cs="Arial"/>
          <w:sz w:val="20"/>
          <w:szCs w:val="20"/>
          <w:lang w:val="en"/>
        </w:rPr>
        <w:t>etc</w:t>
      </w:r>
      <w:proofErr w:type="spellEnd"/>
      <w:r w:rsidRPr="002554FF">
        <w:rPr>
          <w:rFonts w:ascii="Arial" w:hAnsi="Arial" w:cs="Arial"/>
          <w:sz w:val="20"/>
          <w:szCs w:val="20"/>
          <w:lang w:val="en"/>
        </w:rPr>
        <w:t>) have an intrinsic biologic potential and currently do not appear to require grading.</w:t>
      </w:r>
    </w:p>
    <w:p w14:paraId="3ACB8B83" w14:textId="77777777" w:rsidR="002554FF" w:rsidRPr="002554FF" w:rsidRDefault="002554FF" w:rsidP="00DD3EA0">
      <w:pPr>
        <w:spacing w:after="60"/>
        <w:rPr>
          <w:rFonts w:ascii="Arial" w:hAnsi="Arial" w:cs="Arial"/>
          <w:sz w:val="20"/>
          <w:szCs w:val="20"/>
          <w:lang w:val="en"/>
        </w:rPr>
      </w:pPr>
      <w:r w:rsidRPr="002554FF">
        <w:rPr>
          <w:rFonts w:ascii="Arial" w:hAnsi="Arial" w:cs="Arial"/>
          <w:sz w:val="20"/>
          <w:szCs w:val="20"/>
          <w:lang w:val="en"/>
        </w:rPr>
        <w:t>Grade 1</w:t>
      </w:r>
      <w:r w:rsidRPr="002554FF">
        <w:rPr>
          <w:rFonts w:ascii="Arial" w:hAnsi="Arial" w:cs="Arial"/>
          <w:sz w:val="20"/>
          <w:szCs w:val="20"/>
          <w:lang w:val="en"/>
        </w:rPr>
        <w:tab/>
        <w:t>Well-differentiated</w:t>
      </w:r>
    </w:p>
    <w:p w14:paraId="2DB3F2A3" w14:textId="77777777" w:rsidR="002554FF" w:rsidRPr="002554FF" w:rsidRDefault="002554FF" w:rsidP="00DD3EA0">
      <w:pPr>
        <w:spacing w:after="60"/>
        <w:rPr>
          <w:rFonts w:ascii="Arial" w:hAnsi="Arial" w:cs="Arial"/>
          <w:sz w:val="20"/>
          <w:szCs w:val="20"/>
          <w:lang w:val="en"/>
        </w:rPr>
      </w:pPr>
      <w:r w:rsidRPr="002554FF">
        <w:rPr>
          <w:rFonts w:ascii="Arial" w:hAnsi="Arial" w:cs="Arial"/>
          <w:sz w:val="20"/>
          <w:szCs w:val="20"/>
          <w:lang w:val="en"/>
        </w:rPr>
        <w:t>Grade 2</w:t>
      </w:r>
      <w:r w:rsidRPr="002554FF">
        <w:rPr>
          <w:rFonts w:ascii="Arial" w:hAnsi="Arial" w:cs="Arial"/>
          <w:sz w:val="20"/>
          <w:szCs w:val="20"/>
          <w:lang w:val="en"/>
        </w:rPr>
        <w:tab/>
        <w:t>Moderately differentiated</w:t>
      </w:r>
    </w:p>
    <w:p w14:paraId="6B702D15" w14:textId="77777777" w:rsidR="002554FF" w:rsidRPr="002554FF" w:rsidRDefault="002554FF" w:rsidP="00DD3EA0">
      <w:pPr>
        <w:spacing w:after="60"/>
        <w:rPr>
          <w:rFonts w:ascii="Arial" w:hAnsi="Arial" w:cs="Arial"/>
          <w:sz w:val="20"/>
          <w:szCs w:val="20"/>
          <w:lang w:val="en"/>
        </w:rPr>
      </w:pPr>
      <w:r w:rsidRPr="002554FF">
        <w:rPr>
          <w:rFonts w:ascii="Arial" w:hAnsi="Arial" w:cs="Arial"/>
          <w:sz w:val="20"/>
          <w:szCs w:val="20"/>
          <w:lang w:val="en"/>
        </w:rPr>
        <w:t>Grade 3</w:t>
      </w:r>
      <w:r w:rsidRPr="002554FF">
        <w:rPr>
          <w:rFonts w:ascii="Arial" w:hAnsi="Arial" w:cs="Arial"/>
          <w:sz w:val="20"/>
          <w:szCs w:val="20"/>
          <w:lang w:val="en"/>
        </w:rPr>
        <w:tab/>
        <w:t>Poorly differentiated</w:t>
      </w:r>
    </w:p>
    <w:p w14:paraId="497E5E9D" w14:textId="77777777" w:rsidR="002554FF" w:rsidRPr="002554FF" w:rsidRDefault="002554FF" w:rsidP="00DD3EA0">
      <w:pPr>
        <w:spacing w:after="60"/>
        <w:rPr>
          <w:rFonts w:ascii="Arial" w:hAnsi="Arial" w:cs="Arial"/>
          <w:sz w:val="20"/>
          <w:szCs w:val="20"/>
          <w:lang w:val="en"/>
        </w:rPr>
      </w:pPr>
      <w:r w:rsidRPr="002554FF">
        <w:rPr>
          <w:rFonts w:ascii="Arial" w:hAnsi="Arial" w:cs="Arial"/>
          <w:sz w:val="20"/>
          <w:szCs w:val="20"/>
          <w:lang w:val="en"/>
        </w:rPr>
        <w:t>Grade X</w:t>
      </w:r>
      <w:r w:rsidRPr="002554FF">
        <w:rPr>
          <w:rFonts w:ascii="Arial" w:hAnsi="Arial" w:cs="Arial"/>
          <w:sz w:val="20"/>
          <w:szCs w:val="20"/>
          <w:lang w:val="en"/>
        </w:rPr>
        <w:tab/>
        <w:t>Cannot be assessed</w:t>
      </w:r>
    </w:p>
    <w:p w14:paraId="10007ABD" w14:textId="77777777" w:rsidR="002554FF" w:rsidRPr="002554FF" w:rsidRDefault="002554FF" w:rsidP="00DD3EA0">
      <w:pPr>
        <w:jc w:val="both"/>
        <w:rPr>
          <w:rFonts w:ascii="Arial" w:hAnsi="Arial" w:cs="Arial"/>
          <w:sz w:val="20"/>
          <w:szCs w:val="20"/>
          <w:lang w:val="en"/>
        </w:rPr>
      </w:pPr>
      <w:r w:rsidRPr="002554FF">
        <w:rPr>
          <w:rFonts w:ascii="Arial" w:hAnsi="Arial" w:cs="Arial"/>
          <w:sz w:val="20"/>
          <w:szCs w:val="20"/>
          <w:lang w:val="en"/>
        </w:rPr>
        <w:t>The histologic (microscopic) grading of salivary gland carcinomas has been shown to be an independent predictor of behavior and plays a role in optimizing therapy. Further, there is often a positive correlation between histologic grade and clinical stage.</w:t>
      </w:r>
      <w:hyperlink w:anchor="5223" w:tooltip="Spiro RH, Thaler&#10;HT, Hicks WF, Kher UA, Huvos AH, Strong EW. The importance of clinical staging&#10;of minor salivary gland carcinoma. Am J Surg. 1991;162(4):330-336." w:history="1">
        <w:r w:rsidRPr="002554FF">
          <w:rPr>
            <w:rStyle w:val="Hyperlink"/>
            <w:rFonts w:ascii="Arial" w:hAnsi="Arial" w:cs="Arial"/>
            <w:sz w:val="20"/>
            <w:szCs w:val="20"/>
            <w:vertAlign w:val="superscript"/>
            <w:lang w:val="en"/>
          </w:rPr>
          <w:t>2,</w:t>
        </w:r>
      </w:hyperlink>
      <w:hyperlink w:anchor="5224" w:tooltip="Spiro&#10;RH, Huvos AG, Strong EW. Adenocarcinoma of salivary origin: clinicopathologic&#10;study of 204 patients. Am J Surg. 1982;144(4):423-431." w:history="1">
        <w:r w:rsidRPr="002554FF">
          <w:rPr>
            <w:rStyle w:val="Hyperlink"/>
            <w:rFonts w:ascii="Arial" w:hAnsi="Arial" w:cs="Arial"/>
            <w:sz w:val="20"/>
            <w:szCs w:val="20"/>
            <w:vertAlign w:val="superscript"/>
            <w:lang w:val="en"/>
          </w:rPr>
          <w:t>3,</w:t>
        </w:r>
      </w:hyperlink>
      <w:hyperlink w:anchor="5225" w:tooltip="Seethala&#10;RR. Histologic grading and prognostic biomarkers in salivary gland carcinomas.&#10;Adv Anat Pathol. 2011;18(1):29-45." w:history="1">
        <w:r w:rsidRPr="002554FF">
          <w:rPr>
            <w:rStyle w:val="Hyperlink"/>
            <w:rFonts w:ascii="Arial" w:hAnsi="Arial" w:cs="Arial"/>
            <w:sz w:val="20"/>
            <w:szCs w:val="20"/>
            <w:vertAlign w:val="superscript"/>
            <w:lang w:val="en"/>
          </w:rPr>
          <w:t>4,</w:t>
        </w:r>
      </w:hyperlink>
      <w:hyperlink w:anchor="5226" w:tooltip="Kane WJ, McCaffrey&#10;TV, Olsen KD, Lewis JE. Primary parotid malignancies. A clinical and pathologic&#10;review. Arch Otolaryngol Head Neck Surg. 1991;117(3):307-315." w:history="1">
        <w:r w:rsidRPr="002554FF">
          <w:rPr>
            <w:rStyle w:val="Hyperlink"/>
            <w:rFonts w:ascii="Arial" w:hAnsi="Arial" w:cs="Arial"/>
            <w:sz w:val="20"/>
            <w:szCs w:val="20"/>
            <w:vertAlign w:val="superscript"/>
            <w:lang w:val="en"/>
          </w:rPr>
          <w:t>5</w:t>
        </w:r>
      </w:hyperlink>
      <w:r w:rsidRPr="002554FF">
        <w:rPr>
          <w:rFonts w:ascii="Arial" w:hAnsi="Arial" w:cs="Arial"/>
          <w:sz w:val="20"/>
          <w:szCs w:val="20"/>
          <w:lang w:val="en"/>
        </w:rPr>
        <w:t> However, most salivary gland carcinoma types have an intrinsic biologic behavior and attempted application of a universal grading scheme is merely a crude surrogate. Thus, a generic grading scheme is no longer recommended for salivary gland carcinomas.</w:t>
      </w:r>
      <w:hyperlink w:anchor="5227" w:tooltip="Lydiatt&#10;WM, Mukherji SK, O" w:history="1">
        <w:r w:rsidRPr="002554FF">
          <w:rPr>
            <w:rStyle w:val="Hyperlink"/>
            <w:rFonts w:ascii="Arial" w:hAnsi="Arial" w:cs="Arial"/>
            <w:sz w:val="20"/>
            <w:szCs w:val="20"/>
            <w:vertAlign w:val="superscript"/>
            <w:lang w:val="en"/>
          </w:rPr>
          <w:t>6</w:t>
        </w:r>
      </w:hyperlink>
      <w:r w:rsidRPr="002554FF">
        <w:rPr>
          <w:rFonts w:ascii="Arial" w:hAnsi="Arial" w:cs="Arial"/>
          <w:sz w:val="20"/>
          <w:szCs w:val="20"/>
          <w:lang w:val="en"/>
        </w:rPr>
        <w:t> Carcinoma types for which grading systems exist and are relevant are incorporated into histologic type. The 3 major categories that are amenable to grading include adenoid cystic carcinoma, mucoepidermoid carcinoma, and adenocarcinoma, not otherwise specified.</w:t>
      </w:r>
      <w:hyperlink w:anchor="5224" w:tooltip="Spiro&#10;RH, Huvos AG, Strong EW. Adenocarcinoma of salivary origin: clinicopathologic&#10;study of 204 patients. Am J Surg. 1982;144(4):423-431." w:history="1">
        <w:r w:rsidRPr="002554FF">
          <w:rPr>
            <w:rStyle w:val="Hyperlink"/>
            <w:rFonts w:ascii="Arial" w:hAnsi="Arial" w:cs="Arial"/>
            <w:sz w:val="20"/>
            <w:szCs w:val="20"/>
            <w:vertAlign w:val="superscript"/>
            <w:lang w:val="en"/>
          </w:rPr>
          <w:t>3,</w:t>
        </w:r>
      </w:hyperlink>
      <w:hyperlink w:anchor="5225" w:tooltip="Seethala&#10;RR. Histologic grading and prognostic biomarkers in salivary gland carcinomas.&#10;Adv Anat Pathol. 2011;18(1):29-45." w:history="1">
        <w:r w:rsidRPr="002554FF">
          <w:rPr>
            <w:rStyle w:val="Hyperlink"/>
            <w:rFonts w:ascii="Arial" w:hAnsi="Arial" w:cs="Arial"/>
            <w:sz w:val="20"/>
            <w:szCs w:val="20"/>
            <w:vertAlign w:val="superscript"/>
            <w:lang w:val="en"/>
          </w:rPr>
          <w:t>4,</w:t>
        </w:r>
      </w:hyperlink>
      <w:hyperlink w:anchor="5228" w:tooltip="Szanto PA, Luna MA,&#10;Tortoledo ME, White RA. Histologic grading of adenoid cystic carcinoma of the&#10;salivary glands. Cancer. 1984;54(6):1062-1069." w:history="1">
        <w:r w:rsidRPr="002554FF">
          <w:rPr>
            <w:rStyle w:val="Hyperlink"/>
            <w:rFonts w:ascii="Arial" w:hAnsi="Arial" w:cs="Arial"/>
            <w:sz w:val="20"/>
            <w:szCs w:val="20"/>
            <w:vertAlign w:val="superscript"/>
            <w:lang w:val="en"/>
          </w:rPr>
          <w:t>7</w:t>
        </w:r>
      </w:hyperlink>
    </w:p>
    <w:p w14:paraId="7D7165FF" w14:textId="77777777" w:rsidR="002554FF" w:rsidRPr="002554FF" w:rsidRDefault="002554FF" w:rsidP="00DD3EA0">
      <w:pPr>
        <w:jc w:val="both"/>
        <w:rPr>
          <w:rFonts w:ascii="Arial" w:hAnsi="Arial" w:cs="Arial"/>
          <w:sz w:val="20"/>
          <w:szCs w:val="20"/>
          <w:lang w:val="en"/>
        </w:rPr>
      </w:pPr>
      <w:r w:rsidRPr="002554FF">
        <w:rPr>
          <w:rFonts w:ascii="Arial" w:hAnsi="Arial" w:cs="Arial"/>
          <w:sz w:val="20"/>
          <w:szCs w:val="20"/>
          <w:lang w:val="en"/>
        </w:rPr>
        <w:t>In some carcinomas, histologic grading may be based on growth pattern, such as in adenoid cystic carcinoma, for which a histologic high-grade variant has been recognized based on the percentage of solid growth.</w:t>
      </w:r>
      <w:hyperlink w:anchor="5228" w:tooltip="Szanto PA, Luna MA,&#10;Tortoledo ME, White RA. Histologic grading of adenoid cystic carcinoma of the&#10;salivary glands. Cancer. 1984;54(6):1062-1069." w:history="1">
        <w:r w:rsidRPr="002554FF">
          <w:rPr>
            <w:rStyle w:val="Hyperlink"/>
            <w:rFonts w:ascii="Arial" w:hAnsi="Arial" w:cs="Arial"/>
            <w:sz w:val="20"/>
            <w:szCs w:val="20"/>
            <w:vertAlign w:val="superscript"/>
            <w:lang w:val="en"/>
          </w:rPr>
          <w:t>7</w:t>
        </w:r>
      </w:hyperlink>
      <w:r w:rsidRPr="002554FF">
        <w:rPr>
          <w:rFonts w:ascii="Arial" w:hAnsi="Arial" w:cs="Arial"/>
          <w:sz w:val="20"/>
          <w:szCs w:val="20"/>
          <w:lang w:val="en"/>
        </w:rPr>
        <w:t> Those adenoid cystic carcinomas showing 30% or greater of solid growth pattern are considered to be histologically high-grade carcinomas. The histologic grading of mucoepidermoid carcinoma includes a combination of growth pattern characteristics (</w:t>
      </w:r>
      <w:proofErr w:type="spellStart"/>
      <w:r w:rsidRPr="002554FF">
        <w:rPr>
          <w:rFonts w:ascii="Arial" w:hAnsi="Arial" w:cs="Arial"/>
          <w:sz w:val="20"/>
          <w:szCs w:val="20"/>
          <w:lang w:val="en"/>
        </w:rPr>
        <w:t>eg</w:t>
      </w:r>
      <w:proofErr w:type="spellEnd"/>
      <w:r w:rsidRPr="002554FF">
        <w:rPr>
          <w:rFonts w:ascii="Arial" w:hAnsi="Arial" w:cs="Arial"/>
          <w:sz w:val="20"/>
          <w:szCs w:val="20"/>
          <w:lang w:val="en"/>
        </w:rPr>
        <w:t>, cystic, solid, neurotropism) and cytomorphologic findings (</w:t>
      </w:r>
      <w:proofErr w:type="spellStart"/>
      <w:r w:rsidRPr="002554FF">
        <w:rPr>
          <w:rFonts w:ascii="Arial" w:hAnsi="Arial" w:cs="Arial"/>
          <w:sz w:val="20"/>
          <w:szCs w:val="20"/>
          <w:lang w:val="en"/>
        </w:rPr>
        <w:t>eg</w:t>
      </w:r>
      <w:proofErr w:type="spellEnd"/>
      <w:r w:rsidRPr="002554FF">
        <w:rPr>
          <w:rFonts w:ascii="Arial" w:hAnsi="Arial" w:cs="Arial"/>
          <w:sz w:val="20"/>
          <w:szCs w:val="20"/>
          <w:lang w:val="en"/>
        </w:rPr>
        <w:t>, anaplasia, mitoses, necrosis).</w:t>
      </w:r>
      <w:hyperlink w:anchor="5229" w:tooltip="Seethala RR, Dacic&#10;S, Cieply K, Kelly LM, Nikiforova MN. A reappraisal of the MECT1/MAML2&#10;translocation in salivary mucoepidermoid carcinomas. Am J Surg Pathol.&#10;2010;34(8):1106-1121." w:history="1">
        <w:r w:rsidRPr="002554FF">
          <w:rPr>
            <w:rStyle w:val="Hyperlink"/>
            <w:rFonts w:ascii="Arial" w:hAnsi="Arial" w:cs="Arial"/>
            <w:sz w:val="20"/>
            <w:szCs w:val="20"/>
            <w:vertAlign w:val="superscript"/>
            <w:lang w:val="en"/>
          </w:rPr>
          <w:t>8,</w:t>
        </w:r>
      </w:hyperlink>
      <w:hyperlink w:anchor="5230" w:tooltip="Brandwein MS,&#10;Ivanov K, Wallace DI, et al. Mucoepidermoid carcinoma: a clinicopathologic&#10;study of 80 patients with special reference to histological grading. Am J Surg&#10;Pathol. 2001;25(7):835-845." w:history="1">
        <w:r w:rsidRPr="002554FF">
          <w:rPr>
            <w:rStyle w:val="Hyperlink"/>
            <w:rFonts w:ascii="Arial" w:hAnsi="Arial" w:cs="Arial"/>
            <w:sz w:val="20"/>
            <w:szCs w:val="20"/>
            <w:vertAlign w:val="superscript"/>
            <w:lang w:val="en"/>
          </w:rPr>
          <w:t>9,</w:t>
        </w:r>
      </w:hyperlink>
      <w:hyperlink w:anchor="5231" w:tooltip="Auclair PL, Goode&#10;RK, Ellis GL. Mucoepidermoid carcinoma of intraoral salivary glands: evaluation&#10;and application of grading criteria in 143 cases. Cancer. 1992;69(8):2021-2030." w:history="1">
        <w:r w:rsidRPr="002554FF">
          <w:rPr>
            <w:rStyle w:val="Hyperlink"/>
            <w:rFonts w:ascii="Arial" w:hAnsi="Arial" w:cs="Arial"/>
            <w:sz w:val="20"/>
            <w:szCs w:val="20"/>
            <w:vertAlign w:val="superscript"/>
            <w:lang w:val="en"/>
          </w:rPr>
          <w:t>10</w:t>
        </w:r>
      </w:hyperlink>
      <w:r w:rsidRPr="002554FF">
        <w:rPr>
          <w:rFonts w:ascii="Arial" w:hAnsi="Arial" w:cs="Arial"/>
          <w:sz w:val="20"/>
          <w:szCs w:val="20"/>
          <w:lang w:val="en"/>
        </w:rPr>
        <w:t> Adenocarcinomas, not otherwise specified, do not have a formalized grading scheme and are graded intuitively based on cytomorphologic features.</w:t>
      </w:r>
      <w:hyperlink w:anchor="5225" w:tooltip="Seethala&#10;RR. Histologic grading and prognostic biomarkers in salivary gland carcinomas.&#10;Adv Anat Pathol. 2011;18(1):29-45." w:history="1">
        <w:r w:rsidRPr="002554FF">
          <w:rPr>
            <w:rStyle w:val="Hyperlink"/>
            <w:rFonts w:ascii="Arial" w:hAnsi="Arial" w:cs="Arial"/>
            <w:sz w:val="20"/>
            <w:szCs w:val="20"/>
            <w:vertAlign w:val="superscript"/>
            <w:lang w:val="en"/>
          </w:rPr>
          <w:t>4</w:t>
        </w:r>
      </w:hyperlink>
      <w:r w:rsidRPr="002554FF">
        <w:rPr>
          <w:rFonts w:ascii="Arial" w:hAnsi="Arial" w:cs="Arial"/>
          <w:sz w:val="20"/>
          <w:szCs w:val="20"/>
          <w:lang w:val="en"/>
        </w:rPr>
        <w:t> Polymorphous adenocarcinomas are to be graded as per current WHO recommendations, though these are also graded intuitively as there are no listed criteria.</w:t>
      </w:r>
    </w:p>
    <w:p w14:paraId="0262D077" w14:textId="77777777" w:rsidR="002554FF" w:rsidRPr="002554FF" w:rsidRDefault="002554FF" w:rsidP="00DD3EA0">
      <w:pPr>
        <w:jc w:val="both"/>
        <w:rPr>
          <w:rFonts w:ascii="Arial" w:hAnsi="Arial" w:cs="Arial"/>
          <w:sz w:val="20"/>
          <w:szCs w:val="20"/>
          <w:lang w:val="en"/>
        </w:rPr>
      </w:pPr>
      <w:r w:rsidRPr="002554FF">
        <w:rPr>
          <w:rFonts w:ascii="Arial" w:hAnsi="Arial" w:cs="Arial"/>
          <w:sz w:val="20"/>
          <w:szCs w:val="20"/>
          <w:lang w:val="en"/>
        </w:rPr>
        <w:t xml:space="preserve">Carcinoma ex pleomorphic adenoma is </w:t>
      </w:r>
      <w:proofErr w:type="spellStart"/>
      <w:r w:rsidRPr="002554FF">
        <w:rPr>
          <w:rFonts w:ascii="Arial" w:hAnsi="Arial" w:cs="Arial"/>
          <w:sz w:val="20"/>
          <w:szCs w:val="20"/>
          <w:lang w:val="en"/>
        </w:rPr>
        <w:t>subclassifed</w:t>
      </w:r>
      <w:proofErr w:type="spellEnd"/>
      <w:r w:rsidRPr="002554FF">
        <w:rPr>
          <w:rFonts w:ascii="Arial" w:hAnsi="Arial" w:cs="Arial"/>
          <w:sz w:val="20"/>
          <w:szCs w:val="20"/>
          <w:lang w:val="en"/>
        </w:rPr>
        <w:t xml:space="preserve"> by histologic type and or grade and extent of invasion, the latter including minimally invasive, widely invasive and intracapsular (noninvasive) cancers.  Previously the cut-off for minimal invasion was designated as 1.5 mm; however, more recent studies have shown a favorable prognosis even with cut-offs of 4-6 mm.</w:t>
      </w:r>
      <w:hyperlink w:anchor="5232" w:tooltip="Williams MD, Ihrler&#10;S, Seethala RR. Carcinoma ex pleomorphic adenoma. In: El-Naggar AK, Chan JKC,&#10;Grandis JR, Takata T, Slootweg PJ, eds. WHO Classification of Head and Neck&#10;Tumours. 4th ed. Geneva, Switzerland: WHO Press; 2017:176-177." w:history="1">
        <w:r w:rsidRPr="002554FF">
          <w:rPr>
            <w:rStyle w:val="Hyperlink"/>
            <w:rFonts w:ascii="Arial" w:hAnsi="Arial" w:cs="Arial"/>
            <w:sz w:val="20"/>
            <w:szCs w:val="20"/>
            <w:vertAlign w:val="superscript"/>
            <w:lang w:val="en"/>
          </w:rPr>
          <w:t>11</w:t>
        </w:r>
      </w:hyperlink>
      <w:r w:rsidRPr="002554FF">
        <w:rPr>
          <w:rFonts w:ascii="Arial" w:hAnsi="Arial" w:cs="Arial"/>
          <w:sz w:val="20"/>
          <w:szCs w:val="20"/>
          <w:lang w:val="en"/>
        </w:rPr>
        <w:t xml:space="preserve"> Thus there is no agreement on an optimal cut-off.  However, from a practical standpoint, the terms intracapsular and minimally invasive should only be applied to </w:t>
      </w:r>
      <w:proofErr w:type="spellStart"/>
      <w:r w:rsidRPr="002554FF">
        <w:rPr>
          <w:rFonts w:ascii="Arial" w:hAnsi="Arial" w:cs="Arial"/>
          <w:sz w:val="20"/>
          <w:szCs w:val="20"/>
          <w:lang w:val="en"/>
        </w:rPr>
        <w:t>uninodular</w:t>
      </w:r>
      <w:proofErr w:type="spellEnd"/>
      <w:r w:rsidRPr="002554FF">
        <w:rPr>
          <w:rFonts w:ascii="Arial" w:hAnsi="Arial" w:cs="Arial"/>
          <w:sz w:val="20"/>
          <w:szCs w:val="20"/>
          <w:lang w:val="en"/>
        </w:rPr>
        <w:t xml:space="preserve"> tumors (as opposed to carcinomas arising in multinodular recurrent pleomorphic adenomas) with a well-delineated interface for which the entire </w:t>
      </w:r>
      <w:proofErr w:type="spellStart"/>
      <w:r w:rsidRPr="002554FF">
        <w:rPr>
          <w:rFonts w:ascii="Arial" w:hAnsi="Arial" w:cs="Arial"/>
          <w:sz w:val="20"/>
          <w:szCs w:val="20"/>
          <w:lang w:val="en"/>
        </w:rPr>
        <w:t>lesional</w:t>
      </w:r>
      <w:proofErr w:type="spellEnd"/>
      <w:r w:rsidRPr="002554FF">
        <w:rPr>
          <w:rFonts w:ascii="Arial" w:hAnsi="Arial" w:cs="Arial"/>
          <w:sz w:val="20"/>
          <w:szCs w:val="20"/>
          <w:lang w:val="en"/>
        </w:rPr>
        <w:t xml:space="preserve"> border has been microscopically evaluated.  Prognosis has been linked to degree of invasion with noninvasive and minimally invasive cancers apparently having a better prognosis than invasive cancers.</w:t>
      </w:r>
      <w:hyperlink w:anchor="5225" w:tooltip="Seethala&#10;RR. Histologic grading and prognostic biomarkers in salivary gland carcinomas.&#10;Adv Anat Pathol. 2011;18(1):29-45." w:history="1">
        <w:r w:rsidRPr="002554FF">
          <w:rPr>
            <w:rStyle w:val="Hyperlink"/>
            <w:rFonts w:ascii="Arial" w:hAnsi="Arial" w:cs="Arial"/>
            <w:sz w:val="20"/>
            <w:szCs w:val="20"/>
            <w:vertAlign w:val="superscript"/>
            <w:lang w:val="en"/>
          </w:rPr>
          <w:t>4,</w:t>
        </w:r>
      </w:hyperlink>
      <w:hyperlink w:anchor="5232" w:tooltip="Williams MD, Ihrler&#10;S, Seethala RR. Carcinoma ex pleomorphic adenoma. In: El-Naggar AK, Chan JKC,&#10;Grandis JR, Takata T, Slootweg PJ, eds. WHO Classification of Head and Neck&#10;Tumours. 4th ed. Geneva, Switzerland: WHO Press; 2017:176-177." w:history="1">
        <w:r w:rsidRPr="002554FF">
          <w:rPr>
            <w:rStyle w:val="Hyperlink"/>
            <w:rFonts w:ascii="Arial" w:hAnsi="Arial" w:cs="Arial"/>
            <w:sz w:val="20"/>
            <w:szCs w:val="20"/>
            <w:vertAlign w:val="superscript"/>
            <w:lang w:val="en"/>
          </w:rPr>
          <w:t>11,</w:t>
        </w:r>
      </w:hyperlink>
      <w:hyperlink w:anchor="5233" w:tooltip="Brandwein M, Huvos&#10;AG, Dardick I, Thomas MJ, Theise ND. Noninvasive and minimally invasive&#10;carcinoma ex mixed tumor: a clinicopathologic and ploidy study of 12 patients&#10;with major salivary tumors of low (or no?) malignant potential. Oral Surg Oral&#10;Med Oral Pat" w:history="1">
        <w:r w:rsidRPr="002554FF">
          <w:rPr>
            <w:rStyle w:val="Hyperlink"/>
            <w:rFonts w:ascii="Arial" w:hAnsi="Arial" w:cs="Arial"/>
            <w:sz w:val="20"/>
            <w:szCs w:val="20"/>
            <w:vertAlign w:val="superscript"/>
            <w:lang w:val="en"/>
          </w:rPr>
          <w:t>12</w:t>
        </w:r>
      </w:hyperlink>
    </w:p>
    <w:p w14:paraId="23E41D34" w14:textId="77777777" w:rsidR="002554FF" w:rsidRPr="002554FF" w:rsidRDefault="002554FF" w:rsidP="00DD3EA0">
      <w:pPr>
        <w:jc w:val="both"/>
        <w:rPr>
          <w:rFonts w:ascii="Arial" w:hAnsi="Arial" w:cs="Arial"/>
          <w:sz w:val="20"/>
          <w:szCs w:val="20"/>
          <w:lang w:val="en"/>
        </w:rPr>
      </w:pPr>
      <w:r w:rsidRPr="002554FF">
        <w:rPr>
          <w:rFonts w:ascii="Arial" w:hAnsi="Arial" w:cs="Arial"/>
          <w:sz w:val="20"/>
          <w:szCs w:val="20"/>
          <w:lang w:val="en"/>
        </w:rPr>
        <w:t xml:space="preserve">For </w:t>
      </w:r>
      <w:proofErr w:type="spellStart"/>
      <w:r w:rsidRPr="002554FF">
        <w:rPr>
          <w:rFonts w:ascii="Arial" w:hAnsi="Arial" w:cs="Arial"/>
          <w:sz w:val="20"/>
          <w:szCs w:val="20"/>
          <w:lang w:val="en"/>
        </w:rPr>
        <w:t>nonsalivary</w:t>
      </w:r>
      <w:proofErr w:type="spellEnd"/>
      <w:r w:rsidRPr="002554FF">
        <w:rPr>
          <w:rFonts w:ascii="Arial" w:hAnsi="Arial" w:cs="Arial"/>
          <w:sz w:val="20"/>
          <w:szCs w:val="20"/>
          <w:lang w:val="en"/>
        </w:rPr>
        <w:t xml:space="preserve"> </w:t>
      </w:r>
      <w:proofErr w:type="spellStart"/>
      <w:r w:rsidRPr="002554FF">
        <w:rPr>
          <w:rFonts w:ascii="Arial" w:hAnsi="Arial" w:cs="Arial"/>
          <w:sz w:val="20"/>
          <w:szCs w:val="20"/>
          <w:lang w:val="en"/>
        </w:rPr>
        <w:t>sinonasal</w:t>
      </w:r>
      <w:proofErr w:type="spellEnd"/>
      <w:r w:rsidRPr="002554FF">
        <w:rPr>
          <w:rFonts w:ascii="Arial" w:hAnsi="Arial" w:cs="Arial"/>
          <w:sz w:val="20"/>
          <w:szCs w:val="20"/>
          <w:lang w:val="en"/>
        </w:rPr>
        <w:t xml:space="preserve"> adenocarcinoma, intestinal type adenocarcinomas grading is based on growth pattern.  Generally, papillary patterns correspond to low-grade tumors, colonic to intermediate grade, and solid to high grade.  Mucinous and mixed types have variable behavior.</w:t>
      </w:r>
      <w:hyperlink w:anchor="5234" w:tooltip="Barnes&#10;L. Intestinal-type adenocarcinoma of the nasal cavity and paranasal sinuses. Am&#10;J Surg Pathol. 1986;10(3):192-202." w:history="1">
        <w:r w:rsidRPr="002554FF">
          <w:rPr>
            <w:rStyle w:val="Hyperlink"/>
            <w:rFonts w:ascii="Arial" w:hAnsi="Arial" w:cs="Arial"/>
            <w:sz w:val="20"/>
            <w:szCs w:val="20"/>
            <w:vertAlign w:val="superscript"/>
            <w:lang w:val="en"/>
          </w:rPr>
          <w:t>13</w:t>
        </w:r>
      </w:hyperlink>
      <w:r w:rsidRPr="002554FF">
        <w:rPr>
          <w:rFonts w:ascii="Arial" w:hAnsi="Arial" w:cs="Arial"/>
          <w:sz w:val="20"/>
          <w:szCs w:val="20"/>
          <w:lang w:val="en"/>
        </w:rPr>
        <w:t>  Non-intestinal type adenocarcinomas are graded intuitively into low, intermediate and high-grade tumors.</w:t>
      </w:r>
    </w:p>
    <w:p w14:paraId="014121AC" w14:textId="77777777" w:rsidR="002554FF" w:rsidRPr="002554FF" w:rsidRDefault="002554FF" w:rsidP="00DD3EA0">
      <w:pPr>
        <w:spacing w:after="0" w:line="240" w:lineRule="auto"/>
        <w:rPr>
          <w:rFonts w:ascii="Arial" w:eastAsia="Times New Roman" w:hAnsi="Arial" w:cs="Arial"/>
          <w:sz w:val="20"/>
          <w:szCs w:val="20"/>
          <w:lang w:val="en"/>
        </w:rPr>
      </w:pPr>
      <w:r w:rsidRPr="002554FF">
        <w:rPr>
          <w:rFonts w:ascii="Arial" w:eastAsia="Times New Roman" w:hAnsi="Arial" w:cs="Arial"/>
          <w:sz w:val="20"/>
          <w:szCs w:val="20"/>
          <w:lang w:val="en"/>
        </w:rPr>
        <w:lastRenderedPageBreak/>
        <w:t>References</w:t>
      </w:r>
    </w:p>
    <w:p w14:paraId="3AB57C6E" w14:textId="77777777" w:rsidR="002554FF" w:rsidRPr="002554FF" w:rsidRDefault="002554FF" w:rsidP="00DD3EA0">
      <w:pPr>
        <w:numPr>
          <w:ilvl w:val="0"/>
          <w:numId w:val="5"/>
        </w:numPr>
        <w:spacing w:after="0" w:line="240" w:lineRule="auto"/>
        <w:ind w:left="750" w:right="30"/>
        <w:divId w:val="752898003"/>
        <w:rPr>
          <w:rFonts w:ascii="Arial" w:hAnsi="Arial" w:cs="Arial"/>
          <w:sz w:val="20"/>
          <w:szCs w:val="20"/>
          <w:lang w:val="en"/>
        </w:rPr>
      </w:pPr>
      <w:proofErr w:type="spellStart"/>
      <w:r w:rsidRPr="002554FF">
        <w:rPr>
          <w:rFonts w:ascii="Arial" w:hAnsi="Arial" w:cs="Arial"/>
          <w:sz w:val="20"/>
          <w:szCs w:val="20"/>
          <w:lang w:val="en"/>
        </w:rPr>
        <w:t>Eveson</w:t>
      </w:r>
      <w:proofErr w:type="spellEnd"/>
      <w:r w:rsidRPr="002554FF">
        <w:rPr>
          <w:rFonts w:ascii="Arial" w:hAnsi="Arial" w:cs="Arial"/>
          <w:sz w:val="20"/>
          <w:szCs w:val="20"/>
          <w:lang w:val="en"/>
        </w:rPr>
        <w:t xml:space="preserve"> JW, </w:t>
      </w:r>
      <w:proofErr w:type="spellStart"/>
      <w:r w:rsidRPr="002554FF">
        <w:rPr>
          <w:rFonts w:ascii="Arial" w:hAnsi="Arial" w:cs="Arial"/>
          <w:sz w:val="20"/>
          <w:szCs w:val="20"/>
          <w:lang w:val="en"/>
        </w:rPr>
        <w:t>Auclair</w:t>
      </w:r>
      <w:proofErr w:type="spellEnd"/>
      <w:r w:rsidRPr="002554FF">
        <w:rPr>
          <w:rFonts w:ascii="Arial" w:hAnsi="Arial" w:cs="Arial"/>
          <w:sz w:val="20"/>
          <w:szCs w:val="20"/>
          <w:lang w:val="en"/>
        </w:rPr>
        <w:t xml:space="preserve"> PL, </w:t>
      </w:r>
      <w:proofErr w:type="spellStart"/>
      <w:r w:rsidRPr="002554FF">
        <w:rPr>
          <w:rFonts w:ascii="Arial" w:hAnsi="Arial" w:cs="Arial"/>
          <w:sz w:val="20"/>
          <w:szCs w:val="20"/>
          <w:lang w:val="en"/>
        </w:rPr>
        <w:t>Gnepp</w:t>
      </w:r>
      <w:proofErr w:type="spellEnd"/>
      <w:r w:rsidRPr="002554FF">
        <w:rPr>
          <w:rFonts w:ascii="Arial" w:hAnsi="Arial" w:cs="Arial"/>
          <w:sz w:val="20"/>
          <w:szCs w:val="20"/>
          <w:lang w:val="en"/>
        </w:rPr>
        <w:t xml:space="preserve"> DR, El-Naggar AK. </w:t>
      </w:r>
      <w:proofErr w:type="spellStart"/>
      <w:r w:rsidRPr="002554FF">
        <w:rPr>
          <w:rFonts w:ascii="Arial" w:hAnsi="Arial" w:cs="Arial"/>
          <w:sz w:val="20"/>
          <w:szCs w:val="20"/>
          <w:lang w:val="en"/>
        </w:rPr>
        <w:t>Tumours</w:t>
      </w:r>
      <w:proofErr w:type="spellEnd"/>
      <w:r w:rsidRPr="002554FF">
        <w:rPr>
          <w:rFonts w:ascii="Arial" w:hAnsi="Arial" w:cs="Arial"/>
          <w:sz w:val="20"/>
          <w:szCs w:val="20"/>
          <w:lang w:val="en"/>
        </w:rPr>
        <w:t xml:space="preserve"> of the salivary gland. In: Barnes L, </w:t>
      </w:r>
      <w:proofErr w:type="spellStart"/>
      <w:r w:rsidRPr="002554FF">
        <w:rPr>
          <w:rFonts w:ascii="Arial" w:hAnsi="Arial" w:cs="Arial"/>
          <w:sz w:val="20"/>
          <w:szCs w:val="20"/>
          <w:lang w:val="en"/>
        </w:rPr>
        <w:t>Eveson</w:t>
      </w:r>
      <w:proofErr w:type="spellEnd"/>
      <w:r w:rsidRPr="002554FF">
        <w:rPr>
          <w:rFonts w:ascii="Arial" w:hAnsi="Arial" w:cs="Arial"/>
          <w:sz w:val="20"/>
          <w:szCs w:val="20"/>
          <w:lang w:val="en"/>
        </w:rPr>
        <w:t xml:space="preserve"> JW, </w:t>
      </w:r>
      <w:proofErr w:type="spellStart"/>
      <w:r w:rsidRPr="002554FF">
        <w:rPr>
          <w:rFonts w:ascii="Arial" w:hAnsi="Arial" w:cs="Arial"/>
          <w:sz w:val="20"/>
          <w:szCs w:val="20"/>
          <w:lang w:val="en"/>
        </w:rPr>
        <w:t>Reichart</w:t>
      </w:r>
      <w:proofErr w:type="spellEnd"/>
      <w:r w:rsidRPr="002554FF">
        <w:rPr>
          <w:rFonts w:ascii="Arial" w:hAnsi="Arial" w:cs="Arial"/>
          <w:sz w:val="20"/>
          <w:szCs w:val="20"/>
          <w:lang w:val="en"/>
        </w:rPr>
        <w:t xml:space="preserve"> P, </w:t>
      </w:r>
      <w:proofErr w:type="spellStart"/>
      <w:r w:rsidRPr="002554FF">
        <w:rPr>
          <w:rFonts w:ascii="Arial" w:hAnsi="Arial" w:cs="Arial"/>
          <w:sz w:val="20"/>
          <w:szCs w:val="20"/>
          <w:lang w:val="en"/>
        </w:rPr>
        <w:t>Sidransky</w:t>
      </w:r>
      <w:proofErr w:type="spellEnd"/>
      <w:r w:rsidRPr="002554FF">
        <w:rPr>
          <w:rFonts w:ascii="Arial" w:hAnsi="Arial" w:cs="Arial"/>
          <w:sz w:val="20"/>
          <w:szCs w:val="20"/>
          <w:lang w:val="en"/>
        </w:rPr>
        <w:t xml:space="preserve"> D, eds. </w:t>
      </w:r>
      <w:r w:rsidRPr="0013225F">
        <w:rPr>
          <w:rFonts w:ascii="Arial" w:hAnsi="Arial" w:cs="Arial"/>
          <w:i/>
          <w:iCs/>
          <w:sz w:val="20"/>
          <w:szCs w:val="20"/>
          <w:lang w:val="en"/>
        </w:rPr>
        <w:t xml:space="preserve">World Health Organization Classification of </w:t>
      </w:r>
      <w:proofErr w:type="spellStart"/>
      <w:r w:rsidRPr="0013225F">
        <w:rPr>
          <w:rFonts w:ascii="Arial" w:hAnsi="Arial" w:cs="Arial"/>
          <w:i/>
          <w:iCs/>
          <w:sz w:val="20"/>
          <w:szCs w:val="20"/>
          <w:lang w:val="en"/>
        </w:rPr>
        <w:t>Tumours</w:t>
      </w:r>
      <w:proofErr w:type="spellEnd"/>
      <w:r w:rsidRPr="0013225F">
        <w:rPr>
          <w:rFonts w:ascii="Arial" w:hAnsi="Arial" w:cs="Arial"/>
          <w:i/>
          <w:iCs/>
          <w:sz w:val="20"/>
          <w:szCs w:val="20"/>
          <w:lang w:val="en"/>
        </w:rPr>
        <w:t xml:space="preserve">: Pathology and Genetics of Head and Neck </w:t>
      </w:r>
      <w:proofErr w:type="spellStart"/>
      <w:r w:rsidRPr="0013225F">
        <w:rPr>
          <w:rFonts w:ascii="Arial" w:hAnsi="Arial" w:cs="Arial"/>
          <w:i/>
          <w:iCs/>
          <w:sz w:val="20"/>
          <w:szCs w:val="20"/>
          <w:lang w:val="en"/>
        </w:rPr>
        <w:t>Tumours</w:t>
      </w:r>
      <w:proofErr w:type="spellEnd"/>
      <w:r w:rsidRPr="002554FF">
        <w:rPr>
          <w:rFonts w:ascii="Arial" w:hAnsi="Arial" w:cs="Arial"/>
          <w:sz w:val="20"/>
          <w:szCs w:val="20"/>
          <w:lang w:val="en"/>
        </w:rPr>
        <w:t>. Lyon: IARC; 2005:164.</w:t>
      </w:r>
    </w:p>
    <w:p w14:paraId="5F736399" w14:textId="77777777" w:rsidR="002554FF" w:rsidRPr="002554FF" w:rsidRDefault="002554FF" w:rsidP="00DD3EA0">
      <w:pPr>
        <w:numPr>
          <w:ilvl w:val="0"/>
          <w:numId w:val="5"/>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 xml:space="preserve">Spiro RH, Thaler HT, Hicks WF, </w:t>
      </w:r>
      <w:proofErr w:type="spellStart"/>
      <w:r w:rsidRPr="002554FF">
        <w:rPr>
          <w:rFonts w:ascii="Arial" w:hAnsi="Arial" w:cs="Arial"/>
          <w:sz w:val="20"/>
          <w:szCs w:val="20"/>
          <w:lang w:val="en"/>
        </w:rPr>
        <w:t>Kher</w:t>
      </w:r>
      <w:proofErr w:type="spellEnd"/>
      <w:r w:rsidRPr="002554FF">
        <w:rPr>
          <w:rFonts w:ascii="Arial" w:hAnsi="Arial" w:cs="Arial"/>
          <w:sz w:val="20"/>
          <w:szCs w:val="20"/>
          <w:lang w:val="en"/>
        </w:rPr>
        <w:t xml:space="preserve"> UA, </w:t>
      </w:r>
      <w:proofErr w:type="spellStart"/>
      <w:r w:rsidRPr="002554FF">
        <w:rPr>
          <w:rFonts w:ascii="Arial" w:hAnsi="Arial" w:cs="Arial"/>
          <w:sz w:val="20"/>
          <w:szCs w:val="20"/>
          <w:lang w:val="en"/>
        </w:rPr>
        <w:t>Huvos</w:t>
      </w:r>
      <w:proofErr w:type="spellEnd"/>
      <w:r w:rsidRPr="002554FF">
        <w:rPr>
          <w:rFonts w:ascii="Arial" w:hAnsi="Arial" w:cs="Arial"/>
          <w:sz w:val="20"/>
          <w:szCs w:val="20"/>
          <w:lang w:val="en"/>
        </w:rPr>
        <w:t xml:space="preserve"> AH, Strong EW. The importance of clinical staging of minor salivary gland carcinoma. </w:t>
      </w:r>
      <w:r w:rsidRPr="00DD3EA0">
        <w:rPr>
          <w:rFonts w:ascii="Arial" w:hAnsi="Arial" w:cs="Arial"/>
          <w:i/>
          <w:iCs/>
          <w:sz w:val="20"/>
          <w:szCs w:val="20"/>
          <w:lang w:val="en"/>
        </w:rPr>
        <w:t>Am J Surg</w:t>
      </w:r>
      <w:r w:rsidRPr="002554FF">
        <w:rPr>
          <w:rFonts w:ascii="Arial" w:hAnsi="Arial" w:cs="Arial"/>
          <w:sz w:val="20"/>
          <w:szCs w:val="20"/>
          <w:lang w:val="en"/>
        </w:rPr>
        <w:t>. 1991;162(4):330-336.</w:t>
      </w:r>
    </w:p>
    <w:p w14:paraId="68C0CF81" w14:textId="77777777" w:rsidR="002554FF" w:rsidRPr="002554FF" w:rsidRDefault="002554FF" w:rsidP="00DD3EA0">
      <w:pPr>
        <w:numPr>
          <w:ilvl w:val="0"/>
          <w:numId w:val="5"/>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Spiro RH, </w:t>
      </w:r>
      <w:proofErr w:type="spellStart"/>
      <w:r w:rsidRPr="002554FF">
        <w:rPr>
          <w:rFonts w:ascii="Arial" w:eastAsia="Times New Roman" w:hAnsi="Arial" w:cs="Arial"/>
          <w:sz w:val="20"/>
          <w:szCs w:val="20"/>
          <w:lang w:val="en"/>
        </w:rPr>
        <w:t>Huvos</w:t>
      </w:r>
      <w:proofErr w:type="spellEnd"/>
      <w:r w:rsidRPr="002554FF">
        <w:rPr>
          <w:rFonts w:ascii="Arial" w:eastAsia="Times New Roman" w:hAnsi="Arial" w:cs="Arial"/>
          <w:sz w:val="20"/>
          <w:szCs w:val="20"/>
          <w:lang w:val="en"/>
        </w:rPr>
        <w:t xml:space="preserve"> AG, Strong EW. Adenocarcinoma of salivary origin: clinicopathologic study of 204 patients. </w:t>
      </w:r>
      <w:r w:rsidRPr="00DD3EA0">
        <w:rPr>
          <w:rFonts w:ascii="Arial" w:eastAsia="Times New Roman" w:hAnsi="Arial" w:cs="Arial"/>
          <w:i/>
          <w:iCs/>
          <w:sz w:val="20"/>
          <w:szCs w:val="20"/>
          <w:lang w:val="en"/>
        </w:rPr>
        <w:t>Am J Surg</w:t>
      </w:r>
      <w:r w:rsidRPr="002554FF">
        <w:rPr>
          <w:rFonts w:ascii="Arial" w:eastAsia="Times New Roman" w:hAnsi="Arial" w:cs="Arial"/>
          <w:sz w:val="20"/>
          <w:szCs w:val="20"/>
          <w:lang w:val="en"/>
        </w:rPr>
        <w:t>. 1982;144(4):423-431.</w:t>
      </w:r>
    </w:p>
    <w:p w14:paraId="47E5696B" w14:textId="77777777" w:rsidR="002554FF" w:rsidRPr="002554FF" w:rsidRDefault="002554FF" w:rsidP="00DD3EA0">
      <w:pPr>
        <w:numPr>
          <w:ilvl w:val="0"/>
          <w:numId w:val="5"/>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Seethala RR. Histologic grading and prognostic biomarkers in salivary gland carcinomas. </w:t>
      </w:r>
      <w:r w:rsidRPr="00DD3EA0">
        <w:rPr>
          <w:rFonts w:ascii="Arial" w:eastAsia="Times New Roman" w:hAnsi="Arial" w:cs="Arial"/>
          <w:i/>
          <w:iCs/>
          <w:sz w:val="20"/>
          <w:szCs w:val="20"/>
          <w:lang w:val="en"/>
        </w:rPr>
        <w:t xml:space="preserve">Adv </w:t>
      </w:r>
      <w:proofErr w:type="spellStart"/>
      <w:r w:rsidRPr="00DD3EA0">
        <w:rPr>
          <w:rFonts w:ascii="Arial" w:eastAsia="Times New Roman" w:hAnsi="Arial" w:cs="Arial"/>
          <w:i/>
          <w:iCs/>
          <w:sz w:val="20"/>
          <w:szCs w:val="20"/>
          <w:lang w:val="en"/>
        </w:rPr>
        <w:t>Anat</w:t>
      </w:r>
      <w:proofErr w:type="spellEnd"/>
      <w:r w:rsidRPr="00DD3EA0">
        <w:rPr>
          <w:rFonts w:ascii="Arial" w:eastAsia="Times New Roman" w:hAnsi="Arial" w:cs="Arial"/>
          <w:i/>
          <w:iCs/>
          <w:sz w:val="20"/>
          <w:szCs w:val="20"/>
          <w:lang w:val="en"/>
        </w:rPr>
        <w:t xml:space="preserve"> </w:t>
      </w:r>
      <w:proofErr w:type="spellStart"/>
      <w:r w:rsidRPr="00DD3EA0">
        <w:rPr>
          <w:rFonts w:ascii="Arial" w:eastAsia="Times New Roman" w:hAnsi="Arial" w:cs="Arial"/>
          <w:i/>
          <w:iCs/>
          <w:sz w:val="20"/>
          <w:szCs w:val="20"/>
          <w:lang w:val="en"/>
        </w:rPr>
        <w:t>Pathol</w:t>
      </w:r>
      <w:proofErr w:type="spellEnd"/>
      <w:r w:rsidRPr="00DD3EA0">
        <w:rPr>
          <w:rFonts w:ascii="Arial" w:eastAsia="Times New Roman" w:hAnsi="Arial" w:cs="Arial"/>
          <w:i/>
          <w:iCs/>
          <w:sz w:val="20"/>
          <w:szCs w:val="20"/>
          <w:lang w:val="en"/>
        </w:rPr>
        <w:t>.</w:t>
      </w:r>
      <w:r w:rsidRPr="002554FF">
        <w:rPr>
          <w:rFonts w:ascii="Arial" w:eastAsia="Times New Roman" w:hAnsi="Arial" w:cs="Arial"/>
          <w:sz w:val="20"/>
          <w:szCs w:val="20"/>
          <w:lang w:val="en"/>
        </w:rPr>
        <w:t xml:space="preserve"> 2011;18(1):29-45.</w:t>
      </w:r>
    </w:p>
    <w:p w14:paraId="470A1ABE" w14:textId="77777777" w:rsidR="002554FF" w:rsidRPr="002554FF" w:rsidRDefault="002554FF" w:rsidP="00DD3EA0">
      <w:pPr>
        <w:numPr>
          <w:ilvl w:val="0"/>
          <w:numId w:val="5"/>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 xml:space="preserve">Kane WJ, McCaffrey TV, Olsen KD, Lewis JE. Primary parotid malignancies. A clinical and pathologic review. </w:t>
      </w:r>
      <w:r w:rsidRPr="00DD3EA0">
        <w:rPr>
          <w:rFonts w:ascii="Arial" w:hAnsi="Arial" w:cs="Arial"/>
          <w:i/>
          <w:iCs/>
          <w:sz w:val="20"/>
          <w:szCs w:val="20"/>
          <w:lang w:val="en"/>
        </w:rPr>
        <w:t xml:space="preserve">Arch </w:t>
      </w:r>
      <w:proofErr w:type="spellStart"/>
      <w:r w:rsidRPr="00DD3EA0">
        <w:rPr>
          <w:rFonts w:ascii="Arial" w:hAnsi="Arial" w:cs="Arial"/>
          <w:i/>
          <w:iCs/>
          <w:sz w:val="20"/>
          <w:szCs w:val="20"/>
          <w:lang w:val="en"/>
        </w:rPr>
        <w:t>Otolaryngol</w:t>
      </w:r>
      <w:proofErr w:type="spellEnd"/>
      <w:r w:rsidRPr="00DD3EA0">
        <w:rPr>
          <w:rFonts w:ascii="Arial" w:hAnsi="Arial" w:cs="Arial"/>
          <w:i/>
          <w:iCs/>
          <w:sz w:val="20"/>
          <w:szCs w:val="20"/>
          <w:lang w:val="en"/>
        </w:rPr>
        <w:t xml:space="preserve"> Head Neck Surg</w:t>
      </w:r>
      <w:r w:rsidRPr="002554FF">
        <w:rPr>
          <w:rFonts w:ascii="Arial" w:hAnsi="Arial" w:cs="Arial"/>
          <w:sz w:val="20"/>
          <w:szCs w:val="20"/>
          <w:lang w:val="en"/>
        </w:rPr>
        <w:t>. 1991;117(3):307-315.</w:t>
      </w:r>
    </w:p>
    <w:p w14:paraId="69B0C1F0" w14:textId="77777777" w:rsidR="002554FF" w:rsidRPr="002554FF" w:rsidRDefault="002554FF" w:rsidP="00DD3EA0">
      <w:pPr>
        <w:numPr>
          <w:ilvl w:val="0"/>
          <w:numId w:val="5"/>
        </w:numPr>
        <w:spacing w:after="0" w:line="240" w:lineRule="auto"/>
        <w:divId w:val="752898003"/>
        <w:rPr>
          <w:rFonts w:ascii="Arial" w:eastAsia="Times New Roman" w:hAnsi="Arial" w:cs="Arial"/>
          <w:sz w:val="20"/>
          <w:szCs w:val="20"/>
          <w:lang w:val="en"/>
        </w:rPr>
      </w:pPr>
      <w:proofErr w:type="spellStart"/>
      <w:r w:rsidRPr="002554FF">
        <w:rPr>
          <w:rFonts w:ascii="Arial" w:eastAsia="Times New Roman" w:hAnsi="Arial" w:cs="Arial"/>
          <w:sz w:val="20"/>
          <w:szCs w:val="20"/>
          <w:lang w:val="en"/>
        </w:rPr>
        <w:t>Lydiatt</w:t>
      </w:r>
      <w:proofErr w:type="spellEnd"/>
      <w:r w:rsidRPr="002554FF">
        <w:rPr>
          <w:rFonts w:ascii="Arial" w:eastAsia="Times New Roman" w:hAnsi="Arial" w:cs="Arial"/>
          <w:sz w:val="20"/>
          <w:szCs w:val="20"/>
          <w:lang w:val="en"/>
        </w:rPr>
        <w:t xml:space="preserve"> WM, Mukherji SK, O'Sullivan B, Patel SG, Shah JP. Major salivary glands. In: Amin MB, ed. AJCC Cancer Staging Manual. 8th ed. New York, NY: Springer; 2017.</w:t>
      </w:r>
    </w:p>
    <w:p w14:paraId="3D0D0900" w14:textId="77777777" w:rsidR="002554FF" w:rsidRPr="002554FF" w:rsidRDefault="002554FF" w:rsidP="00DD3EA0">
      <w:pPr>
        <w:numPr>
          <w:ilvl w:val="0"/>
          <w:numId w:val="5"/>
        </w:numPr>
        <w:spacing w:after="0" w:line="240" w:lineRule="auto"/>
        <w:ind w:left="750" w:right="30"/>
        <w:divId w:val="752898003"/>
        <w:rPr>
          <w:rFonts w:ascii="Arial" w:hAnsi="Arial" w:cs="Arial"/>
          <w:sz w:val="20"/>
          <w:szCs w:val="20"/>
          <w:lang w:val="en"/>
        </w:rPr>
      </w:pPr>
      <w:proofErr w:type="spellStart"/>
      <w:r w:rsidRPr="002554FF">
        <w:rPr>
          <w:rFonts w:ascii="Arial" w:hAnsi="Arial" w:cs="Arial"/>
          <w:sz w:val="20"/>
          <w:szCs w:val="20"/>
          <w:lang w:val="en"/>
        </w:rPr>
        <w:t>Szanto</w:t>
      </w:r>
      <w:proofErr w:type="spellEnd"/>
      <w:r w:rsidRPr="002554FF">
        <w:rPr>
          <w:rFonts w:ascii="Arial" w:hAnsi="Arial" w:cs="Arial"/>
          <w:sz w:val="20"/>
          <w:szCs w:val="20"/>
          <w:lang w:val="en"/>
        </w:rPr>
        <w:t xml:space="preserve"> PA, Luna MA, </w:t>
      </w:r>
      <w:proofErr w:type="spellStart"/>
      <w:r w:rsidRPr="002554FF">
        <w:rPr>
          <w:rFonts w:ascii="Arial" w:hAnsi="Arial" w:cs="Arial"/>
          <w:sz w:val="20"/>
          <w:szCs w:val="20"/>
          <w:lang w:val="en"/>
        </w:rPr>
        <w:t>Tortoledo</w:t>
      </w:r>
      <w:proofErr w:type="spellEnd"/>
      <w:r w:rsidRPr="002554FF">
        <w:rPr>
          <w:rFonts w:ascii="Arial" w:hAnsi="Arial" w:cs="Arial"/>
          <w:sz w:val="20"/>
          <w:szCs w:val="20"/>
          <w:lang w:val="en"/>
        </w:rPr>
        <w:t xml:space="preserve"> ME, White RA. Histologic grading of adenoid cystic carcinoma of the salivary glands. </w:t>
      </w:r>
      <w:r w:rsidRPr="00DD3EA0">
        <w:rPr>
          <w:rFonts w:ascii="Arial" w:hAnsi="Arial" w:cs="Arial"/>
          <w:i/>
          <w:iCs/>
          <w:sz w:val="20"/>
          <w:szCs w:val="20"/>
          <w:lang w:val="en"/>
        </w:rPr>
        <w:t>Cancer.</w:t>
      </w:r>
      <w:r w:rsidRPr="002554FF">
        <w:rPr>
          <w:rFonts w:ascii="Arial" w:hAnsi="Arial" w:cs="Arial"/>
          <w:sz w:val="20"/>
          <w:szCs w:val="20"/>
          <w:lang w:val="en"/>
        </w:rPr>
        <w:t xml:space="preserve"> 1984;54(6):1062-1069.</w:t>
      </w:r>
    </w:p>
    <w:p w14:paraId="381F25A9" w14:textId="77777777" w:rsidR="002554FF" w:rsidRPr="002554FF" w:rsidRDefault="002554FF" w:rsidP="00DD3EA0">
      <w:pPr>
        <w:numPr>
          <w:ilvl w:val="0"/>
          <w:numId w:val="5"/>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 xml:space="preserve">Seethala RR, Dacic S, </w:t>
      </w:r>
      <w:proofErr w:type="spellStart"/>
      <w:r w:rsidRPr="002554FF">
        <w:rPr>
          <w:rFonts w:ascii="Arial" w:hAnsi="Arial" w:cs="Arial"/>
          <w:sz w:val="20"/>
          <w:szCs w:val="20"/>
          <w:lang w:val="en"/>
        </w:rPr>
        <w:t>Cieply</w:t>
      </w:r>
      <w:proofErr w:type="spellEnd"/>
      <w:r w:rsidRPr="002554FF">
        <w:rPr>
          <w:rFonts w:ascii="Arial" w:hAnsi="Arial" w:cs="Arial"/>
          <w:sz w:val="20"/>
          <w:szCs w:val="20"/>
          <w:lang w:val="en"/>
        </w:rPr>
        <w:t xml:space="preserve"> K, Kelly LM, </w:t>
      </w:r>
      <w:proofErr w:type="spellStart"/>
      <w:r w:rsidRPr="002554FF">
        <w:rPr>
          <w:rFonts w:ascii="Arial" w:hAnsi="Arial" w:cs="Arial"/>
          <w:sz w:val="20"/>
          <w:szCs w:val="20"/>
          <w:lang w:val="en"/>
        </w:rPr>
        <w:t>Nikiforova</w:t>
      </w:r>
      <w:proofErr w:type="spellEnd"/>
      <w:r w:rsidRPr="002554FF">
        <w:rPr>
          <w:rFonts w:ascii="Arial" w:hAnsi="Arial" w:cs="Arial"/>
          <w:sz w:val="20"/>
          <w:szCs w:val="20"/>
          <w:lang w:val="en"/>
        </w:rPr>
        <w:t xml:space="preserve"> MN. A reappraisal of the MECT1/MAML2 translocation in salivary mucoepidermoid carcinomas. </w:t>
      </w:r>
      <w:r w:rsidRPr="00DD3EA0">
        <w:rPr>
          <w:rFonts w:ascii="Arial" w:hAnsi="Arial" w:cs="Arial"/>
          <w:i/>
          <w:iCs/>
          <w:sz w:val="20"/>
          <w:szCs w:val="20"/>
          <w:lang w:val="en"/>
        </w:rPr>
        <w:t xml:space="preserve">Am J Surg </w:t>
      </w:r>
      <w:proofErr w:type="spellStart"/>
      <w:r w:rsidRPr="00DD3EA0">
        <w:rPr>
          <w:rFonts w:ascii="Arial" w:hAnsi="Arial" w:cs="Arial"/>
          <w:i/>
          <w:iCs/>
          <w:sz w:val="20"/>
          <w:szCs w:val="20"/>
          <w:lang w:val="en"/>
        </w:rPr>
        <w:t>Pathol</w:t>
      </w:r>
      <w:proofErr w:type="spellEnd"/>
      <w:r w:rsidRPr="002554FF">
        <w:rPr>
          <w:rFonts w:ascii="Arial" w:hAnsi="Arial" w:cs="Arial"/>
          <w:sz w:val="20"/>
          <w:szCs w:val="20"/>
          <w:lang w:val="en"/>
        </w:rPr>
        <w:t>. 2010;34(8):1106-1121.</w:t>
      </w:r>
    </w:p>
    <w:p w14:paraId="1DF48403" w14:textId="77777777" w:rsidR="002554FF" w:rsidRPr="002554FF" w:rsidRDefault="002554FF" w:rsidP="00DD3EA0">
      <w:pPr>
        <w:numPr>
          <w:ilvl w:val="0"/>
          <w:numId w:val="5"/>
        </w:numPr>
        <w:spacing w:after="0" w:line="240" w:lineRule="auto"/>
        <w:ind w:left="750" w:right="30"/>
        <w:divId w:val="752898003"/>
        <w:rPr>
          <w:rFonts w:ascii="Arial" w:hAnsi="Arial" w:cs="Arial"/>
          <w:sz w:val="20"/>
          <w:szCs w:val="20"/>
          <w:lang w:val="en"/>
        </w:rPr>
      </w:pPr>
      <w:proofErr w:type="spellStart"/>
      <w:r w:rsidRPr="002554FF">
        <w:rPr>
          <w:rFonts w:ascii="Arial" w:hAnsi="Arial" w:cs="Arial"/>
          <w:sz w:val="20"/>
          <w:szCs w:val="20"/>
          <w:lang w:val="en"/>
        </w:rPr>
        <w:t>Brandwein</w:t>
      </w:r>
      <w:proofErr w:type="spellEnd"/>
      <w:r w:rsidRPr="002554FF">
        <w:rPr>
          <w:rFonts w:ascii="Arial" w:hAnsi="Arial" w:cs="Arial"/>
          <w:sz w:val="20"/>
          <w:szCs w:val="20"/>
          <w:lang w:val="en"/>
        </w:rPr>
        <w:t xml:space="preserve"> MS, Ivanov K, Wallace DI, et al. Mucoepidermoid carcinoma: a clinicopathologic study of 80 patients with special reference to histological grading. </w:t>
      </w:r>
      <w:r w:rsidRPr="00DD3EA0">
        <w:rPr>
          <w:rFonts w:ascii="Arial" w:hAnsi="Arial" w:cs="Arial"/>
          <w:i/>
          <w:iCs/>
          <w:sz w:val="20"/>
          <w:szCs w:val="20"/>
          <w:lang w:val="en"/>
        </w:rPr>
        <w:t xml:space="preserve">Am J Surg </w:t>
      </w:r>
      <w:proofErr w:type="spellStart"/>
      <w:r w:rsidRPr="00DD3EA0">
        <w:rPr>
          <w:rFonts w:ascii="Arial" w:hAnsi="Arial" w:cs="Arial"/>
          <w:i/>
          <w:iCs/>
          <w:sz w:val="20"/>
          <w:szCs w:val="20"/>
          <w:lang w:val="en"/>
        </w:rPr>
        <w:t>Pathol</w:t>
      </w:r>
      <w:proofErr w:type="spellEnd"/>
      <w:r w:rsidRPr="002554FF">
        <w:rPr>
          <w:rFonts w:ascii="Arial" w:hAnsi="Arial" w:cs="Arial"/>
          <w:sz w:val="20"/>
          <w:szCs w:val="20"/>
          <w:lang w:val="en"/>
        </w:rPr>
        <w:t>. 2001;25(7):835-845.</w:t>
      </w:r>
    </w:p>
    <w:p w14:paraId="487922BC" w14:textId="77777777" w:rsidR="002554FF" w:rsidRPr="002554FF" w:rsidRDefault="002554FF" w:rsidP="00DD3EA0">
      <w:pPr>
        <w:numPr>
          <w:ilvl w:val="0"/>
          <w:numId w:val="5"/>
        </w:numPr>
        <w:spacing w:after="0" w:line="240" w:lineRule="auto"/>
        <w:ind w:left="750" w:right="30"/>
        <w:divId w:val="752898003"/>
        <w:rPr>
          <w:rFonts w:ascii="Arial" w:hAnsi="Arial" w:cs="Arial"/>
          <w:sz w:val="20"/>
          <w:szCs w:val="20"/>
          <w:lang w:val="en"/>
        </w:rPr>
      </w:pPr>
      <w:proofErr w:type="spellStart"/>
      <w:r w:rsidRPr="002554FF">
        <w:rPr>
          <w:rFonts w:ascii="Arial" w:hAnsi="Arial" w:cs="Arial"/>
          <w:sz w:val="20"/>
          <w:szCs w:val="20"/>
          <w:lang w:val="en"/>
        </w:rPr>
        <w:t>Auclair</w:t>
      </w:r>
      <w:proofErr w:type="spellEnd"/>
      <w:r w:rsidRPr="002554FF">
        <w:rPr>
          <w:rFonts w:ascii="Arial" w:hAnsi="Arial" w:cs="Arial"/>
          <w:sz w:val="20"/>
          <w:szCs w:val="20"/>
          <w:lang w:val="en"/>
        </w:rPr>
        <w:t xml:space="preserve"> PL, Goode RK, Ellis GL. Mucoepidermoid carcinoma of intraoral salivary glands: evaluation and application of grading criteria in 143 cases. </w:t>
      </w:r>
      <w:r w:rsidRPr="00DD3EA0">
        <w:rPr>
          <w:rFonts w:ascii="Arial" w:hAnsi="Arial" w:cs="Arial"/>
          <w:i/>
          <w:iCs/>
          <w:sz w:val="20"/>
          <w:szCs w:val="20"/>
          <w:lang w:val="en"/>
        </w:rPr>
        <w:t>Cancer</w:t>
      </w:r>
      <w:r w:rsidRPr="002554FF">
        <w:rPr>
          <w:rFonts w:ascii="Arial" w:hAnsi="Arial" w:cs="Arial"/>
          <w:sz w:val="20"/>
          <w:szCs w:val="20"/>
          <w:lang w:val="en"/>
        </w:rPr>
        <w:t>. 1992;69(8):2021-2030.</w:t>
      </w:r>
    </w:p>
    <w:p w14:paraId="6A365040" w14:textId="77777777" w:rsidR="002554FF" w:rsidRPr="002554FF" w:rsidRDefault="002554FF" w:rsidP="00DD3EA0">
      <w:pPr>
        <w:numPr>
          <w:ilvl w:val="0"/>
          <w:numId w:val="5"/>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 xml:space="preserve">Williams MD, </w:t>
      </w:r>
      <w:proofErr w:type="spellStart"/>
      <w:r w:rsidRPr="002554FF">
        <w:rPr>
          <w:rFonts w:ascii="Arial" w:hAnsi="Arial" w:cs="Arial"/>
          <w:sz w:val="20"/>
          <w:szCs w:val="20"/>
          <w:lang w:val="en"/>
        </w:rPr>
        <w:t>Ihrler</w:t>
      </w:r>
      <w:proofErr w:type="spellEnd"/>
      <w:r w:rsidRPr="002554FF">
        <w:rPr>
          <w:rFonts w:ascii="Arial" w:hAnsi="Arial" w:cs="Arial"/>
          <w:sz w:val="20"/>
          <w:szCs w:val="20"/>
          <w:lang w:val="en"/>
        </w:rPr>
        <w:t xml:space="preserve"> S, Seethala RR. Carcinoma ex pleomorphic adenoma. In: El-Naggar AK, Chan JKC, Grandis JR, Takata T, </w:t>
      </w:r>
      <w:proofErr w:type="spellStart"/>
      <w:r w:rsidRPr="002554FF">
        <w:rPr>
          <w:rFonts w:ascii="Arial" w:hAnsi="Arial" w:cs="Arial"/>
          <w:sz w:val="20"/>
          <w:szCs w:val="20"/>
          <w:lang w:val="en"/>
        </w:rPr>
        <w:t>Slootweg</w:t>
      </w:r>
      <w:proofErr w:type="spellEnd"/>
      <w:r w:rsidRPr="002554FF">
        <w:rPr>
          <w:rFonts w:ascii="Arial" w:hAnsi="Arial" w:cs="Arial"/>
          <w:sz w:val="20"/>
          <w:szCs w:val="20"/>
          <w:lang w:val="en"/>
        </w:rPr>
        <w:t xml:space="preserve"> PJ, eds. WHO Classification of Head and Neck </w:t>
      </w:r>
      <w:proofErr w:type="spellStart"/>
      <w:r w:rsidRPr="002554FF">
        <w:rPr>
          <w:rFonts w:ascii="Arial" w:hAnsi="Arial" w:cs="Arial"/>
          <w:sz w:val="20"/>
          <w:szCs w:val="20"/>
          <w:lang w:val="en"/>
        </w:rPr>
        <w:t>Tumours</w:t>
      </w:r>
      <w:proofErr w:type="spellEnd"/>
      <w:r w:rsidRPr="002554FF">
        <w:rPr>
          <w:rFonts w:ascii="Arial" w:hAnsi="Arial" w:cs="Arial"/>
          <w:sz w:val="20"/>
          <w:szCs w:val="20"/>
          <w:lang w:val="en"/>
        </w:rPr>
        <w:t xml:space="preserve">. 4th ed. Geneva, Switzerland: </w:t>
      </w:r>
      <w:r w:rsidRPr="00DD3EA0">
        <w:rPr>
          <w:rFonts w:ascii="Arial" w:hAnsi="Arial" w:cs="Arial"/>
          <w:i/>
          <w:iCs/>
          <w:sz w:val="20"/>
          <w:szCs w:val="20"/>
          <w:lang w:val="en"/>
        </w:rPr>
        <w:t>WHO Press</w:t>
      </w:r>
      <w:r w:rsidRPr="002554FF">
        <w:rPr>
          <w:rFonts w:ascii="Arial" w:hAnsi="Arial" w:cs="Arial"/>
          <w:sz w:val="20"/>
          <w:szCs w:val="20"/>
          <w:lang w:val="en"/>
        </w:rPr>
        <w:t>; 2017:176-177.</w:t>
      </w:r>
    </w:p>
    <w:p w14:paraId="40B18BCE" w14:textId="77777777" w:rsidR="002554FF" w:rsidRPr="002554FF" w:rsidRDefault="002554FF" w:rsidP="00DD3EA0">
      <w:pPr>
        <w:numPr>
          <w:ilvl w:val="0"/>
          <w:numId w:val="5"/>
        </w:numPr>
        <w:spacing w:after="0" w:line="240" w:lineRule="auto"/>
        <w:ind w:left="750" w:right="30"/>
        <w:divId w:val="752898003"/>
        <w:rPr>
          <w:rFonts w:ascii="Arial" w:hAnsi="Arial" w:cs="Arial"/>
          <w:sz w:val="20"/>
          <w:szCs w:val="20"/>
          <w:lang w:val="en"/>
        </w:rPr>
      </w:pPr>
      <w:proofErr w:type="spellStart"/>
      <w:r w:rsidRPr="002554FF">
        <w:rPr>
          <w:rFonts w:ascii="Arial" w:hAnsi="Arial" w:cs="Arial"/>
          <w:sz w:val="20"/>
          <w:szCs w:val="20"/>
          <w:lang w:val="en"/>
        </w:rPr>
        <w:t>Brandwein</w:t>
      </w:r>
      <w:proofErr w:type="spellEnd"/>
      <w:r w:rsidRPr="002554FF">
        <w:rPr>
          <w:rFonts w:ascii="Arial" w:hAnsi="Arial" w:cs="Arial"/>
          <w:sz w:val="20"/>
          <w:szCs w:val="20"/>
          <w:lang w:val="en"/>
        </w:rPr>
        <w:t xml:space="preserve"> M, </w:t>
      </w:r>
      <w:proofErr w:type="spellStart"/>
      <w:r w:rsidRPr="002554FF">
        <w:rPr>
          <w:rFonts w:ascii="Arial" w:hAnsi="Arial" w:cs="Arial"/>
          <w:sz w:val="20"/>
          <w:szCs w:val="20"/>
          <w:lang w:val="en"/>
        </w:rPr>
        <w:t>Huvos</w:t>
      </w:r>
      <w:proofErr w:type="spellEnd"/>
      <w:r w:rsidRPr="002554FF">
        <w:rPr>
          <w:rFonts w:ascii="Arial" w:hAnsi="Arial" w:cs="Arial"/>
          <w:sz w:val="20"/>
          <w:szCs w:val="20"/>
          <w:lang w:val="en"/>
        </w:rPr>
        <w:t xml:space="preserve"> AG, </w:t>
      </w:r>
      <w:proofErr w:type="spellStart"/>
      <w:r w:rsidRPr="002554FF">
        <w:rPr>
          <w:rFonts w:ascii="Arial" w:hAnsi="Arial" w:cs="Arial"/>
          <w:sz w:val="20"/>
          <w:szCs w:val="20"/>
          <w:lang w:val="en"/>
        </w:rPr>
        <w:t>Dardick</w:t>
      </w:r>
      <w:proofErr w:type="spellEnd"/>
      <w:r w:rsidRPr="002554FF">
        <w:rPr>
          <w:rFonts w:ascii="Arial" w:hAnsi="Arial" w:cs="Arial"/>
          <w:sz w:val="20"/>
          <w:szCs w:val="20"/>
          <w:lang w:val="en"/>
        </w:rPr>
        <w:t xml:space="preserve"> I, Thomas MJ, </w:t>
      </w:r>
      <w:proofErr w:type="spellStart"/>
      <w:r w:rsidRPr="002554FF">
        <w:rPr>
          <w:rFonts w:ascii="Arial" w:hAnsi="Arial" w:cs="Arial"/>
          <w:sz w:val="20"/>
          <w:szCs w:val="20"/>
          <w:lang w:val="en"/>
        </w:rPr>
        <w:t>Theise</w:t>
      </w:r>
      <w:proofErr w:type="spellEnd"/>
      <w:r w:rsidRPr="002554FF">
        <w:rPr>
          <w:rFonts w:ascii="Arial" w:hAnsi="Arial" w:cs="Arial"/>
          <w:sz w:val="20"/>
          <w:szCs w:val="20"/>
          <w:lang w:val="en"/>
        </w:rPr>
        <w:t xml:space="preserve"> ND. Noninvasive and minimally invasive carcinoma ex mixed tumor: a clinicopathologic and ploidy study of 12 patients with major salivary tumors of low (or no?) malignant potential. </w:t>
      </w:r>
      <w:r w:rsidRPr="00DD3EA0">
        <w:rPr>
          <w:rFonts w:ascii="Arial" w:hAnsi="Arial" w:cs="Arial"/>
          <w:i/>
          <w:iCs/>
          <w:sz w:val="20"/>
          <w:szCs w:val="20"/>
          <w:lang w:val="en"/>
        </w:rPr>
        <w:t xml:space="preserve">Oral Surg Oral Med Oral </w:t>
      </w:r>
      <w:proofErr w:type="spellStart"/>
      <w:r w:rsidRPr="00DD3EA0">
        <w:rPr>
          <w:rFonts w:ascii="Arial" w:hAnsi="Arial" w:cs="Arial"/>
          <w:i/>
          <w:iCs/>
          <w:sz w:val="20"/>
          <w:szCs w:val="20"/>
          <w:lang w:val="en"/>
        </w:rPr>
        <w:t>Pathol</w:t>
      </w:r>
      <w:proofErr w:type="spellEnd"/>
      <w:r w:rsidRPr="00DD3EA0">
        <w:rPr>
          <w:rFonts w:ascii="Arial" w:hAnsi="Arial" w:cs="Arial"/>
          <w:i/>
          <w:iCs/>
          <w:sz w:val="20"/>
          <w:szCs w:val="20"/>
          <w:lang w:val="en"/>
        </w:rPr>
        <w:t xml:space="preserve"> Oral </w:t>
      </w:r>
      <w:proofErr w:type="spellStart"/>
      <w:r w:rsidRPr="00DD3EA0">
        <w:rPr>
          <w:rFonts w:ascii="Arial" w:hAnsi="Arial" w:cs="Arial"/>
          <w:i/>
          <w:iCs/>
          <w:sz w:val="20"/>
          <w:szCs w:val="20"/>
          <w:lang w:val="en"/>
        </w:rPr>
        <w:t>Radiol</w:t>
      </w:r>
      <w:proofErr w:type="spellEnd"/>
      <w:r w:rsidRPr="00DD3EA0">
        <w:rPr>
          <w:rFonts w:ascii="Arial" w:hAnsi="Arial" w:cs="Arial"/>
          <w:i/>
          <w:iCs/>
          <w:sz w:val="20"/>
          <w:szCs w:val="20"/>
          <w:lang w:val="en"/>
        </w:rPr>
        <w:t xml:space="preserve"> </w:t>
      </w:r>
      <w:proofErr w:type="spellStart"/>
      <w:r w:rsidRPr="00DD3EA0">
        <w:rPr>
          <w:rFonts w:ascii="Arial" w:hAnsi="Arial" w:cs="Arial"/>
          <w:i/>
          <w:iCs/>
          <w:sz w:val="20"/>
          <w:szCs w:val="20"/>
          <w:lang w:val="en"/>
        </w:rPr>
        <w:t>Endod</w:t>
      </w:r>
      <w:proofErr w:type="spellEnd"/>
      <w:r w:rsidRPr="002554FF">
        <w:rPr>
          <w:rFonts w:ascii="Arial" w:hAnsi="Arial" w:cs="Arial"/>
          <w:sz w:val="20"/>
          <w:szCs w:val="20"/>
          <w:lang w:val="en"/>
        </w:rPr>
        <w:t>. 1996;81(6):655-664.</w:t>
      </w:r>
    </w:p>
    <w:p w14:paraId="764D2E88" w14:textId="48A95867" w:rsidR="002554FF" w:rsidRDefault="002554FF" w:rsidP="00DD3EA0">
      <w:pPr>
        <w:numPr>
          <w:ilvl w:val="0"/>
          <w:numId w:val="5"/>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Barnes L. Intestinal-type adenocarcinoma of the nasal cavity and paranasal sinuses.</w:t>
      </w:r>
      <w:r w:rsidRPr="00DD3EA0">
        <w:rPr>
          <w:rFonts w:ascii="Arial" w:eastAsia="Times New Roman" w:hAnsi="Arial" w:cs="Arial"/>
          <w:i/>
          <w:iCs/>
          <w:sz w:val="20"/>
          <w:szCs w:val="20"/>
          <w:lang w:val="en"/>
        </w:rPr>
        <w:t xml:space="preserve"> Am J Surg </w:t>
      </w:r>
      <w:proofErr w:type="spellStart"/>
      <w:r w:rsidRPr="00DD3EA0">
        <w:rPr>
          <w:rFonts w:ascii="Arial" w:eastAsia="Times New Roman" w:hAnsi="Arial" w:cs="Arial"/>
          <w:i/>
          <w:iCs/>
          <w:sz w:val="20"/>
          <w:szCs w:val="20"/>
          <w:lang w:val="en"/>
        </w:rPr>
        <w:t>Pathol</w:t>
      </w:r>
      <w:proofErr w:type="spellEnd"/>
      <w:r w:rsidRPr="00DD3EA0">
        <w:rPr>
          <w:rFonts w:ascii="Arial" w:eastAsia="Times New Roman" w:hAnsi="Arial" w:cs="Arial"/>
          <w:i/>
          <w:iCs/>
          <w:sz w:val="20"/>
          <w:szCs w:val="20"/>
          <w:lang w:val="en"/>
        </w:rPr>
        <w:t>.</w:t>
      </w:r>
      <w:r w:rsidRPr="002554FF">
        <w:rPr>
          <w:rFonts w:ascii="Arial" w:eastAsia="Times New Roman" w:hAnsi="Arial" w:cs="Arial"/>
          <w:sz w:val="20"/>
          <w:szCs w:val="20"/>
          <w:lang w:val="en"/>
        </w:rPr>
        <w:t xml:space="preserve"> 1986;10(3):192-202.</w:t>
      </w:r>
    </w:p>
    <w:p w14:paraId="23B154E4" w14:textId="77777777" w:rsidR="0013225F" w:rsidRPr="002554FF" w:rsidRDefault="0013225F" w:rsidP="0013225F">
      <w:pPr>
        <w:spacing w:after="0" w:line="240" w:lineRule="auto"/>
        <w:ind w:left="720"/>
        <w:divId w:val="752898003"/>
        <w:rPr>
          <w:rFonts w:ascii="Arial" w:eastAsia="Times New Roman" w:hAnsi="Arial" w:cs="Arial"/>
          <w:sz w:val="20"/>
          <w:szCs w:val="20"/>
          <w:lang w:val="en"/>
        </w:rPr>
      </w:pPr>
    </w:p>
    <w:p w14:paraId="09FF094D" w14:textId="77777777" w:rsidR="002554FF" w:rsidRPr="002554FF" w:rsidRDefault="002554FF" w:rsidP="0013225F">
      <w:pPr>
        <w:spacing w:after="0"/>
        <w:jc w:val="both"/>
        <w:rPr>
          <w:rFonts w:ascii="Arial" w:eastAsia="Times New Roman" w:hAnsi="Arial" w:cs="Arial"/>
          <w:b/>
          <w:bCs/>
          <w:sz w:val="20"/>
          <w:szCs w:val="20"/>
          <w:lang w:val="en"/>
        </w:rPr>
      </w:pPr>
      <w:r w:rsidRPr="002554FF">
        <w:rPr>
          <w:rFonts w:ascii="Arial" w:eastAsia="Times New Roman" w:hAnsi="Arial" w:cs="Arial"/>
          <w:b/>
          <w:bCs/>
          <w:sz w:val="20"/>
          <w:szCs w:val="20"/>
          <w:lang w:val="en"/>
        </w:rPr>
        <w:t>D. Perineural Invasion</w:t>
      </w:r>
    </w:p>
    <w:p w14:paraId="1814860C" w14:textId="70957553" w:rsidR="005A7D53" w:rsidRDefault="002554FF" w:rsidP="0013225F">
      <w:pPr>
        <w:jc w:val="both"/>
        <w:rPr>
          <w:rFonts w:ascii="Arial" w:hAnsi="Arial" w:cs="Arial"/>
          <w:sz w:val="20"/>
          <w:szCs w:val="20"/>
          <w:lang w:val="en"/>
        </w:rPr>
      </w:pPr>
      <w:r w:rsidRPr="002554FF">
        <w:rPr>
          <w:rFonts w:ascii="Arial" w:hAnsi="Arial" w:cs="Arial"/>
          <w:sz w:val="20"/>
          <w:szCs w:val="20"/>
          <w:lang w:val="en"/>
        </w:rPr>
        <w:t>Traditionally, the presence of perineural invasion (neurotropism) is an important predictor of poor prognosis in head and neck cancer of virtually all sites.</w:t>
      </w:r>
      <w:hyperlink w:anchor="5240" w:tooltip="Smith&#10;BD, Haffty BG. Prognostic factoris in patients with head and neck cancer. In:&#10;Harrison LB, Sessions RB, Hong WK, eds. Head and Neck Cancer: A&#10;Multidisciplinary Approach. Philadelphia, PA: Lippincott Williams and Wilkins;&#10;2009:51-75." w:history="1">
        <w:r w:rsidRPr="002554FF">
          <w:rPr>
            <w:rStyle w:val="Hyperlink"/>
            <w:rFonts w:ascii="Arial" w:hAnsi="Arial" w:cs="Arial"/>
            <w:sz w:val="20"/>
            <w:szCs w:val="20"/>
            <w:vertAlign w:val="superscript"/>
            <w:lang w:val="en"/>
          </w:rPr>
          <w:t>1</w:t>
        </w:r>
      </w:hyperlink>
      <w:r w:rsidRPr="002554FF">
        <w:rPr>
          <w:rFonts w:ascii="Arial" w:hAnsi="Arial" w:cs="Arial"/>
          <w:sz w:val="20"/>
          <w:szCs w:val="20"/>
          <w:lang w:val="en"/>
        </w:rPr>
        <w:t> The presence of perineural invasion (neurotropism) in the primary cancer is associated with poor local disease control and regional control, as well as being associated with metastasis to regional lymph nodes.</w:t>
      </w:r>
      <w:hyperlink w:anchor="5240" w:tooltip="Smith&#10;BD, Haffty BG. Prognostic factoris in patients with head and neck cancer. In:&#10;Harrison LB, Sessions RB, Hong WK, eds. Head and Neck Cancer: A&#10;Multidisciplinary Approach. Philadelphia, PA: Lippincott Williams and Wilkins;&#10;2009:51-75." w:history="1">
        <w:r w:rsidRPr="002554FF">
          <w:rPr>
            <w:rStyle w:val="Hyperlink"/>
            <w:rFonts w:ascii="Arial" w:hAnsi="Arial" w:cs="Arial"/>
            <w:sz w:val="20"/>
            <w:szCs w:val="20"/>
            <w:vertAlign w:val="superscript"/>
            <w:lang w:val="en"/>
          </w:rPr>
          <w:t>1</w:t>
        </w:r>
      </w:hyperlink>
      <w:r w:rsidRPr="002554FF">
        <w:rPr>
          <w:rFonts w:ascii="Arial" w:hAnsi="Arial" w:cs="Arial"/>
          <w:sz w:val="20"/>
          <w:szCs w:val="20"/>
          <w:lang w:val="en"/>
        </w:rPr>
        <w:t> Further, perineural invasion is associated with decrease in disease-specific survival and overall survival.</w:t>
      </w:r>
      <w:hyperlink w:anchor="5240" w:tooltip="Smith&#10;BD, Haffty BG. Prognostic factoris in patients with head and neck cancer. In:&#10;Harrison LB, Sessions RB, Hong WK, eds. Head and Neck Cancer: A&#10;Multidisciplinary Approach. Philadelphia, PA: Lippincott Williams and Wilkins;&#10;2009:51-75." w:history="1">
        <w:r w:rsidRPr="002554FF">
          <w:rPr>
            <w:rStyle w:val="Hyperlink"/>
            <w:rFonts w:ascii="Arial" w:hAnsi="Arial" w:cs="Arial"/>
            <w:sz w:val="20"/>
            <w:szCs w:val="20"/>
            <w:vertAlign w:val="superscript"/>
            <w:lang w:val="en"/>
          </w:rPr>
          <w:t>1</w:t>
        </w:r>
      </w:hyperlink>
      <w:r w:rsidRPr="002554FF">
        <w:rPr>
          <w:rFonts w:ascii="Arial" w:hAnsi="Arial" w:cs="Arial"/>
          <w:sz w:val="20"/>
          <w:szCs w:val="20"/>
          <w:lang w:val="en"/>
        </w:rPr>
        <w:t> There is conflicting data relative to an association between the presence of perineural invasion and the development of distant metastasis, with some studies showing an increased association with distant metastasis, while other studies showing no correlation with distant metastasis.</w:t>
      </w:r>
      <w:hyperlink w:anchor="5240" w:tooltip="Smith&#10;BD, Haffty BG. Prognostic factoris in patients with head and neck cancer. In:&#10;Harrison LB, Sessions RB, Hong WK, eds. Head and Neck Cancer: A&#10;Multidisciplinary Approach. Philadelphia, PA: Lippincott Williams and Wilkins;&#10;2009:51-75." w:history="1">
        <w:r w:rsidRPr="002554FF">
          <w:rPr>
            <w:rStyle w:val="Hyperlink"/>
            <w:rFonts w:ascii="Arial" w:hAnsi="Arial" w:cs="Arial"/>
            <w:sz w:val="20"/>
            <w:szCs w:val="20"/>
            <w:vertAlign w:val="superscript"/>
            <w:lang w:val="en"/>
          </w:rPr>
          <w:t>1</w:t>
        </w:r>
      </w:hyperlink>
      <w:r w:rsidRPr="002554FF">
        <w:rPr>
          <w:rFonts w:ascii="Arial" w:hAnsi="Arial" w:cs="Arial"/>
          <w:sz w:val="20"/>
          <w:szCs w:val="20"/>
          <w:lang w:val="en"/>
        </w:rPr>
        <w:t> The relationship between perineural invasion and prognosis is independent of nerve diameter.</w:t>
      </w:r>
      <w:hyperlink w:anchor="5241" w:tooltip="Fagan&#10;JJ, Collins B, Barnes L, D" w:history="1">
        <w:r w:rsidRPr="002554FF">
          <w:rPr>
            <w:rStyle w:val="Hyperlink"/>
            <w:rFonts w:ascii="Arial" w:hAnsi="Arial" w:cs="Arial"/>
            <w:sz w:val="20"/>
            <w:szCs w:val="20"/>
            <w:vertAlign w:val="superscript"/>
            <w:lang w:val="en"/>
          </w:rPr>
          <w:t>2</w:t>
        </w:r>
      </w:hyperlink>
      <w:r w:rsidRPr="002554FF">
        <w:rPr>
          <w:rFonts w:ascii="Arial" w:hAnsi="Arial" w:cs="Arial"/>
          <w:sz w:val="20"/>
          <w:szCs w:val="20"/>
          <w:lang w:val="en"/>
        </w:rPr>
        <w:t xml:space="preserve"> Additionally, emerging evidence suggests that </w:t>
      </w:r>
      <w:proofErr w:type="spellStart"/>
      <w:r w:rsidRPr="002554FF">
        <w:rPr>
          <w:rFonts w:ascii="Arial" w:hAnsi="Arial" w:cs="Arial"/>
          <w:sz w:val="20"/>
          <w:szCs w:val="20"/>
          <w:lang w:val="en"/>
        </w:rPr>
        <w:t>extratumoral</w:t>
      </w:r>
      <w:proofErr w:type="spellEnd"/>
      <w:r w:rsidRPr="002554FF">
        <w:rPr>
          <w:rFonts w:ascii="Arial" w:hAnsi="Arial" w:cs="Arial"/>
          <w:sz w:val="20"/>
          <w:szCs w:val="20"/>
          <w:lang w:val="en"/>
        </w:rPr>
        <w:t xml:space="preserve"> perineural invasion may be more prognostically relevant.</w:t>
      </w:r>
      <w:hyperlink w:anchor="5242" w:tooltip="Miller ME, Palla B,&#10;Chen Q, et al. A novel classification system for perineural invasion in&#10;noncutaneous head and neck squamous cell carcinoma: histologic subcategories&#10;and patient outcomes. Am J Otolaryngol. 2012;33(2):212-215." w:history="1">
        <w:r w:rsidRPr="002554FF">
          <w:rPr>
            <w:rStyle w:val="Hyperlink"/>
            <w:rFonts w:ascii="Arial" w:hAnsi="Arial" w:cs="Arial"/>
            <w:sz w:val="20"/>
            <w:szCs w:val="20"/>
            <w:vertAlign w:val="superscript"/>
            <w:lang w:val="en"/>
          </w:rPr>
          <w:t>3</w:t>
        </w:r>
      </w:hyperlink>
      <w:r w:rsidRPr="002554FF">
        <w:rPr>
          <w:rFonts w:ascii="Arial" w:hAnsi="Arial" w:cs="Arial"/>
          <w:sz w:val="20"/>
          <w:szCs w:val="20"/>
          <w:lang w:val="en"/>
        </w:rPr>
        <w:t> Although perineural invasion of small unnamed nerves may not produce clinical symptoms, the reporting of perineural invasion includes nerves of all sizes including small peripheral nerves (</w:t>
      </w:r>
      <w:proofErr w:type="spellStart"/>
      <w:r w:rsidRPr="002554FF">
        <w:rPr>
          <w:rFonts w:ascii="Arial" w:hAnsi="Arial" w:cs="Arial"/>
          <w:sz w:val="20"/>
          <w:szCs w:val="20"/>
          <w:lang w:val="en"/>
        </w:rPr>
        <w:t>ie</w:t>
      </w:r>
      <w:proofErr w:type="spellEnd"/>
      <w:r w:rsidRPr="002554FF">
        <w:rPr>
          <w:rFonts w:ascii="Arial" w:hAnsi="Arial" w:cs="Arial"/>
          <w:sz w:val="20"/>
          <w:szCs w:val="20"/>
          <w:lang w:val="en"/>
        </w:rPr>
        <w:t xml:space="preserve">, less than 1 mm in diameter). Aside from the impact on prognosis, the presence of perineural invasion also guides therapy. Concurrent adjuvant chemoradiation therapy has been shown to improve outcomes in patients with perineural invasion (as well as in patients with </w:t>
      </w:r>
      <w:proofErr w:type="spellStart"/>
      <w:r w:rsidRPr="002554FF">
        <w:rPr>
          <w:rFonts w:ascii="Arial" w:hAnsi="Arial" w:cs="Arial"/>
          <w:sz w:val="20"/>
          <w:szCs w:val="20"/>
          <w:lang w:val="en"/>
        </w:rPr>
        <w:t>extranodal</w:t>
      </w:r>
      <w:proofErr w:type="spellEnd"/>
      <w:r w:rsidRPr="002554FF">
        <w:rPr>
          <w:rFonts w:ascii="Arial" w:hAnsi="Arial" w:cs="Arial"/>
          <w:sz w:val="20"/>
          <w:szCs w:val="20"/>
          <w:lang w:val="en"/>
        </w:rPr>
        <w:t xml:space="preserve"> extension and bone invasion).</w:t>
      </w:r>
      <w:hyperlink w:anchor="5243" w:tooltip="Cooper&#10;JS, Pajak TF, Forastiere AA, et al. Postoperative concurrent radiotherapy and&#10;chemotherapy for high-risk squamous-cell carcinoma of the head and neck. N Engl&#10;J Med. 2004;350(19):1937-1944." w:history="1">
        <w:r w:rsidRPr="002554FF">
          <w:rPr>
            <w:rStyle w:val="Hyperlink"/>
            <w:rFonts w:ascii="Arial" w:hAnsi="Arial" w:cs="Arial"/>
            <w:sz w:val="20"/>
            <w:szCs w:val="20"/>
            <w:vertAlign w:val="superscript"/>
            <w:lang w:val="en"/>
          </w:rPr>
          <w:t>4,</w:t>
        </w:r>
      </w:hyperlink>
      <w:hyperlink w:anchor="5244" w:tooltip="Bernier J, Domenge&#10;C, Ozsahin M, et al. Postoperative irradiation with or without concomitant&#10;chemotherapy for locally advanced head and neck cancer. N Engl J Med.&#10;2004;350(19):1945-1952." w:history="1">
        <w:r w:rsidRPr="002554FF">
          <w:rPr>
            <w:rStyle w:val="Hyperlink"/>
            <w:rFonts w:ascii="Arial" w:hAnsi="Arial" w:cs="Arial"/>
            <w:sz w:val="20"/>
            <w:szCs w:val="20"/>
            <w:vertAlign w:val="superscript"/>
            <w:lang w:val="en"/>
          </w:rPr>
          <w:t>5</w:t>
        </w:r>
      </w:hyperlink>
      <w:r w:rsidRPr="002554FF">
        <w:rPr>
          <w:rFonts w:ascii="Arial" w:hAnsi="Arial" w:cs="Arial"/>
          <w:sz w:val="20"/>
          <w:szCs w:val="20"/>
          <w:vertAlign w:val="superscript"/>
          <w:lang w:val="en"/>
        </w:rPr>
        <w:t> </w:t>
      </w:r>
      <w:r w:rsidRPr="002554FF">
        <w:rPr>
          <w:rFonts w:ascii="Arial" w:hAnsi="Arial" w:cs="Arial"/>
          <w:sz w:val="20"/>
          <w:szCs w:val="20"/>
          <w:lang w:val="en"/>
        </w:rPr>
        <w:t>Given the significance relative to prognosis and treatment, perineural invasion is a required data element in the reporting of head and neck cancers. </w:t>
      </w:r>
    </w:p>
    <w:p w14:paraId="30C2DC4D" w14:textId="77777777" w:rsidR="005A7D53" w:rsidRDefault="005A7D53">
      <w:pPr>
        <w:rPr>
          <w:rFonts w:ascii="Arial" w:hAnsi="Arial" w:cs="Arial"/>
          <w:sz w:val="20"/>
          <w:szCs w:val="20"/>
          <w:lang w:val="en"/>
        </w:rPr>
      </w:pPr>
      <w:r>
        <w:rPr>
          <w:rFonts w:ascii="Arial" w:hAnsi="Arial" w:cs="Arial"/>
          <w:sz w:val="20"/>
          <w:szCs w:val="20"/>
          <w:lang w:val="en"/>
        </w:rPr>
        <w:br w:type="page"/>
      </w:r>
    </w:p>
    <w:p w14:paraId="2E5AE87B" w14:textId="77777777" w:rsidR="002554FF" w:rsidRPr="002554FF" w:rsidRDefault="002554FF" w:rsidP="0013225F">
      <w:pPr>
        <w:jc w:val="both"/>
        <w:rPr>
          <w:rFonts w:ascii="Arial" w:hAnsi="Arial" w:cs="Arial"/>
          <w:sz w:val="20"/>
          <w:szCs w:val="20"/>
          <w:lang w:val="en"/>
        </w:rPr>
      </w:pPr>
    </w:p>
    <w:p w14:paraId="6667413D" w14:textId="77777777" w:rsidR="002554FF" w:rsidRPr="002554FF" w:rsidRDefault="002554FF" w:rsidP="0013225F">
      <w:pPr>
        <w:spacing w:after="0" w:line="240" w:lineRule="auto"/>
        <w:rPr>
          <w:rFonts w:ascii="Arial" w:eastAsia="Times New Roman" w:hAnsi="Arial" w:cs="Arial"/>
          <w:sz w:val="20"/>
          <w:szCs w:val="20"/>
          <w:lang w:val="en"/>
        </w:rPr>
      </w:pPr>
      <w:r w:rsidRPr="002554FF">
        <w:rPr>
          <w:rFonts w:ascii="Arial" w:eastAsia="Times New Roman" w:hAnsi="Arial" w:cs="Arial"/>
          <w:sz w:val="20"/>
          <w:szCs w:val="20"/>
          <w:lang w:val="en"/>
        </w:rPr>
        <w:t>References</w:t>
      </w:r>
    </w:p>
    <w:p w14:paraId="223EBAEC" w14:textId="77777777" w:rsidR="002554FF" w:rsidRPr="002554FF" w:rsidRDefault="002554FF" w:rsidP="0013225F">
      <w:pPr>
        <w:numPr>
          <w:ilvl w:val="0"/>
          <w:numId w:val="6"/>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Smith BD, </w:t>
      </w:r>
      <w:proofErr w:type="spellStart"/>
      <w:r w:rsidRPr="002554FF">
        <w:rPr>
          <w:rFonts w:ascii="Arial" w:eastAsia="Times New Roman" w:hAnsi="Arial" w:cs="Arial"/>
          <w:sz w:val="20"/>
          <w:szCs w:val="20"/>
          <w:lang w:val="en"/>
        </w:rPr>
        <w:t>Haffty</w:t>
      </w:r>
      <w:proofErr w:type="spellEnd"/>
      <w:r w:rsidRPr="002554FF">
        <w:rPr>
          <w:rFonts w:ascii="Arial" w:eastAsia="Times New Roman" w:hAnsi="Arial" w:cs="Arial"/>
          <w:sz w:val="20"/>
          <w:szCs w:val="20"/>
          <w:lang w:val="en"/>
        </w:rPr>
        <w:t xml:space="preserve"> BG. Prognostic </w:t>
      </w:r>
      <w:proofErr w:type="spellStart"/>
      <w:r w:rsidRPr="002554FF">
        <w:rPr>
          <w:rFonts w:ascii="Arial" w:eastAsia="Times New Roman" w:hAnsi="Arial" w:cs="Arial"/>
          <w:sz w:val="20"/>
          <w:szCs w:val="20"/>
          <w:lang w:val="en"/>
        </w:rPr>
        <w:t>factoris</w:t>
      </w:r>
      <w:proofErr w:type="spellEnd"/>
      <w:r w:rsidRPr="002554FF">
        <w:rPr>
          <w:rFonts w:ascii="Arial" w:eastAsia="Times New Roman" w:hAnsi="Arial" w:cs="Arial"/>
          <w:sz w:val="20"/>
          <w:szCs w:val="20"/>
          <w:lang w:val="en"/>
        </w:rPr>
        <w:t xml:space="preserve"> in patients with head and neck cancer. In: Harrison LB, Sessions RB, Hong WK, eds. </w:t>
      </w:r>
      <w:r w:rsidRPr="0013225F">
        <w:rPr>
          <w:rFonts w:ascii="Arial" w:eastAsia="Times New Roman" w:hAnsi="Arial" w:cs="Arial"/>
          <w:i/>
          <w:iCs/>
          <w:sz w:val="20"/>
          <w:szCs w:val="20"/>
          <w:lang w:val="en"/>
        </w:rPr>
        <w:t>Head and Neck Cancer: A Multidisciplinary Approach</w:t>
      </w:r>
      <w:r w:rsidRPr="002554FF">
        <w:rPr>
          <w:rFonts w:ascii="Arial" w:eastAsia="Times New Roman" w:hAnsi="Arial" w:cs="Arial"/>
          <w:sz w:val="20"/>
          <w:szCs w:val="20"/>
          <w:lang w:val="en"/>
        </w:rPr>
        <w:t>. Philadelphia, PA: Lippincott Williams and Wilkins; 2009:51-75.</w:t>
      </w:r>
    </w:p>
    <w:p w14:paraId="5B95A994" w14:textId="77777777" w:rsidR="002554FF" w:rsidRPr="002554FF" w:rsidRDefault="002554FF" w:rsidP="0013225F">
      <w:pPr>
        <w:numPr>
          <w:ilvl w:val="0"/>
          <w:numId w:val="6"/>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Fagan JJ, Collins B, Barnes L, D'Amico F, Myers EN, Johnson JT. Perineural invasion in squamous cell carcinoma of the head and neck. </w:t>
      </w:r>
      <w:r w:rsidRPr="0013225F">
        <w:rPr>
          <w:rFonts w:ascii="Arial" w:eastAsia="Times New Roman" w:hAnsi="Arial" w:cs="Arial"/>
          <w:i/>
          <w:iCs/>
          <w:sz w:val="20"/>
          <w:szCs w:val="20"/>
          <w:lang w:val="en"/>
        </w:rPr>
        <w:t xml:space="preserve">Arch </w:t>
      </w:r>
      <w:proofErr w:type="spellStart"/>
      <w:r w:rsidRPr="0013225F">
        <w:rPr>
          <w:rFonts w:ascii="Arial" w:eastAsia="Times New Roman" w:hAnsi="Arial" w:cs="Arial"/>
          <w:i/>
          <w:iCs/>
          <w:sz w:val="20"/>
          <w:szCs w:val="20"/>
          <w:lang w:val="en"/>
        </w:rPr>
        <w:t>Otolaryngol</w:t>
      </w:r>
      <w:proofErr w:type="spellEnd"/>
      <w:r w:rsidRPr="0013225F">
        <w:rPr>
          <w:rFonts w:ascii="Arial" w:eastAsia="Times New Roman" w:hAnsi="Arial" w:cs="Arial"/>
          <w:i/>
          <w:iCs/>
          <w:sz w:val="20"/>
          <w:szCs w:val="20"/>
          <w:lang w:val="en"/>
        </w:rPr>
        <w:t xml:space="preserve"> Head Neck Surg</w:t>
      </w:r>
      <w:r w:rsidRPr="002554FF">
        <w:rPr>
          <w:rFonts w:ascii="Arial" w:eastAsia="Times New Roman" w:hAnsi="Arial" w:cs="Arial"/>
          <w:sz w:val="20"/>
          <w:szCs w:val="20"/>
          <w:lang w:val="en"/>
        </w:rPr>
        <w:t>. 1998;124(6):637-640.</w:t>
      </w:r>
    </w:p>
    <w:p w14:paraId="1797754D" w14:textId="77777777" w:rsidR="002554FF" w:rsidRPr="002554FF" w:rsidRDefault="002554FF" w:rsidP="0013225F">
      <w:pPr>
        <w:numPr>
          <w:ilvl w:val="0"/>
          <w:numId w:val="6"/>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 xml:space="preserve">Miller ME, </w:t>
      </w:r>
      <w:proofErr w:type="spellStart"/>
      <w:r w:rsidRPr="002554FF">
        <w:rPr>
          <w:rFonts w:ascii="Arial" w:hAnsi="Arial" w:cs="Arial"/>
          <w:sz w:val="20"/>
          <w:szCs w:val="20"/>
          <w:lang w:val="en"/>
        </w:rPr>
        <w:t>Palla</w:t>
      </w:r>
      <w:proofErr w:type="spellEnd"/>
      <w:r w:rsidRPr="002554FF">
        <w:rPr>
          <w:rFonts w:ascii="Arial" w:hAnsi="Arial" w:cs="Arial"/>
          <w:sz w:val="20"/>
          <w:szCs w:val="20"/>
          <w:lang w:val="en"/>
        </w:rPr>
        <w:t xml:space="preserve"> B, Chen Q, et al. A novel classification system for perineural invasion in </w:t>
      </w:r>
      <w:proofErr w:type="spellStart"/>
      <w:r w:rsidRPr="002554FF">
        <w:rPr>
          <w:rFonts w:ascii="Arial" w:hAnsi="Arial" w:cs="Arial"/>
          <w:sz w:val="20"/>
          <w:szCs w:val="20"/>
          <w:lang w:val="en"/>
        </w:rPr>
        <w:t>noncutaneous</w:t>
      </w:r>
      <w:proofErr w:type="spellEnd"/>
      <w:r w:rsidRPr="002554FF">
        <w:rPr>
          <w:rFonts w:ascii="Arial" w:hAnsi="Arial" w:cs="Arial"/>
          <w:sz w:val="20"/>
          <w:szCs w:val="20"/>
          <w:lang w:val="en"/>
        </w:rPr>
        <w:t xml:space="preserve"> head and neck squamous cell carcinoma: histologic subcategories and patient outcomes. </w:t>
      </w:r>
      <w:r w:rsidRPr="0013225F">
        <w:rPr>
          <w:rFonts w:ascii="Arial" w:hAnsi="Arial" w:cs="Arial"/>
          <w:i/>
          <w:iCs/>
          <w:sz w:val="20"/>
          <w:szCs w:val="20"/>
          <w:lang w:val="en"/>
        </w:rPr>
        <w:t xml:space="preserve">Am J </w:t>
      </w:r>
      <w:proofErr w:type="spellStart"/>
      <w:r w:rsidRPr="0013225F">
        <w:rPr>
          <w:rFonts w:ascii="Arial" w:hAnsi="Arial" w:cs="Arial"/>
          <w:i/>
          <w:iCs/>
          <w:sz w:val="20"/>
          <w:szCs w:val="20"/>
          <w:lang w:val="en"/>
        </w:rPr>
        <w:t>Otolaryngol</w:t>
      </w:r>
      <w:proofErr w:type="spellEnd"/>
      <w:r w:rsidRPr="002554FF">
        <w:rPr>
          <w:rFonts w:ascii="Arial" w:hAnsi="Arial" w:cs="Arial"/>
          <w:sz w:val="20"/>
          <w:szCs w:val="20"/>
          <w:lang w:val="en"/>
        </w:rPr>
        <w:t>. 2012;33(2):212-215.</w:t>
      </w:r>
    </w:p>
    <w:p w14:paraId="287BB8FB" w14:textId="77777777" w:rsidR="002554FF" w:rsidRPr="002554FF" w:rsidRDefault="002554FF" w:rsidP="0013225F">
      <w:pPr>
        <w:numPr>
          <w:ilvl w:val="0"/>
          <w:numId w:val="6"/>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Cooper JS, </w:t>
      </w:r>
      <w:proofErr w:type="spellStart"/>
      <w:r w:rsidRPr="002554FF">
        <w:rPr>
          <w:rFonts w:ascii="Arial" w:eastAsia="Times New Roman" w:hAnsi="Arial" w:cs="Arial"/>
          <w:sz w:val="20"/>
          <w:szCs w:val="20"/>
          <w:lang w:val="en"/>
        </w:rPr>
        <w:t>Pajak</w:t>
      </w:r>
      <w:proofErr w:type="spellEnd"/>
      <w:r w:rsidRPr="002554FF">
        <w:rPr>
          <w:rFonts w:ascii="Arial" w:eastAsia="Times New Roman" w:hAnsi="Arial" w:cs="Arial"/>
          <w:sz w:val="20"/>
          <w:szCs w:val="20"/>
          <w:lang w:val="en"/>
        </w:rPr>
        <w:t xml:space="preserve"> TF, </w:t>
      </w:r>
      <w:proofErr w:type="spellStart"/>
      <w:r w:rsidRPr="002554FF">
        <w:rPr>
          <w:rFonts w:ascii="Arial" w:eastAsia="Times New Roman" w:hAnsi="Arial" w:cs="Arial"/>
          <w:sz w:val="20"/>
          <w:szCs w:val="20"/>
          <w:lang w:val="en"/>
        </w:rPr>
        <w:t>Forastiere</w:t>
      </w:r>
      <w:proofErr w:type="spellEnd"/>
      <w:r w:rsidRPr="002554FF">
        <w:rPr>
          <w:rFonts w:ascii="Arial" w:eastAsia="Times New Roman" w:hAnsi="Arial" w:cs="Arial"/>
          <w:sz w:val="20"/>
          <w:szCs w:val="20"/>
          <w:lang w:val="en"/>
        </w:rPr>
        <w:t xml:space="preserve"> AA, et al. Postoperative concurrent radiotherapy and chemotherapy for high-risk squamous-cell carcinoma of the head and neck. </w:t>
      </w:r>
      <w:r w:rsidRPr="0013225F">
        <w:rPr>
          <w:rFonts w:ascii="Arial" w:eastAsia="Times New Roman" w:hAnsi="Arial" w:cs="Arial"/>
          <w:i/>
          <w:iCs/>
          <w:sz w:val="20"/>
          <w:szCs w:val="20"/>
          <w:lang w:val="en"/>
        </w:rPr>
        <w:t xml:space="preserve">N </w:t>
      </w:r>
      <w:proofErr w:type="spellStart"/>
      <w:r w:rsidRPr="0013225F">
        <w:rPr>
          <w:rFonts w:ascii="Arial" w:eastAsia="Times New Roman" w:hAnsi="Arial" w:cs="Arial"/>
          <w:i/>
          <w:iCs/>
          <w:sz w:val="20"/>
          <w:szCs w:val="20"/>
          <w:lang w:val="en"/>
        </w:rPr>
        <w:t>Engl</w:t>
      </w:r>
      <w:proofErr w:type="spellEnd"/>
      <w:r w:rsidRPr="0013225F">
        <w:rPr>
          <w:rFonts w:ascii="Arial" w:eastAsia="Times New Roman" w:hAnsi="Arial" w:cs="Arial"/>
          <w:i/>
          <w:iCs/>
          <w:sz w:val="20"/>
          <w:szCs w:val="20"/>
          <w:lang w:val="en"/>
        </w:rPr>
        <w:t xml:space="preserve"> J Med</w:t>
      </w:r>
      <w:r w:rsidRPr="002554FF">
        <w:rPr>
          <w:rFonts w:ascii="Arial" w:eastAsia="Times New Roman" w:hAnsi="Arial" w:cs="Arial"/>
          <w:sz w:val="20"/>
          <w:szCs w:val="20"/>
          <w:lang w:val="en"/>
        </w:rPr>
        <w:t>. 2004;350(19):1937-1944.</w:t>
      </w:r>
    </w:p>
    <w:p w14:paraId="2D743CE4" w14:textId="7FA8DFAB" w:rsidR="002554FF" w:rsidRDefault="002554FF" w:rsidP="0013225F">
      <w:pPr>
        <w:numPr>
          <w:ilvl w:val="0"/>
          <w:numId w:val="6"/>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 xml:space="preserve">Bernier J, </w:t>
      </w:r>
      <w:proofErr w:type="spellStart"/>
      <w:r w:rsidRPr="002554FF">
        <w:rPr>
          <w:rFonts w:ascii="Arial" w:hAnsi="Arial" w:cs="Arial"/>
          <w:sz w:val="20"/>
          <w:szCs w:val="20"/>
          <w:lang w:val="en"/>
        </w:rPr>
        <w:t>Domenge</w:t>
      </w:r>
      <w:proofErr w:type="spellEnd"/>
      <w:r w:rsidRPr="002554FF">
        <w:rPr>
          <w:rFonts w:ascii="Arial" w:hAnsi="Arial" w:cs="Arial"/>
          <w:sz w:val="20"/>
          <w:szCs w:val="20"/>
          <w:lang w:val="en"/>
        </w:rPr>
        <w:t xml:space="preserve"> C, </w:t>
      </w:r>
      <w:proofErr w:type="spellStart"/>
      <w:r w:rsidRPr="002554FF">
        <w:rPr>
          <w:rFonts w:ascii="Arial" w:hAnsi="Arial" w:cs="Arial"/>
          <w:sz w:val="20"/>
          <w:szCs w:val="20"/>
          <w:lang w:val="en"/>
        </w:rPr>
        <w:t>Ozsahin</w:t>
      </w:r>
      <w:proofErr w:type="spellEnd"/>
      <w:r w:rsidRPr="002554FF">
        <w:rPr>
          <w:rFonts w:ascii="Arial" w:hAnsi="Arial" w:cs="Arial"/>
          <w:sz w:val="20"/>
          <w:szCs w:val="20"/>
          <w:lang w:val="en"/>
        </w:rPr>
        <w:t xml:space="preserve"> M, et al. Postoperative irradiation with or without concomitant chemotherapy for locally advanced head and neck cancer.</w:t>
      </w:r>
      <w:r w:rsidRPr="0013225F">
        <w:rPr>
          <w:rFonts w:ascii="Arial" w:hAnsi="Arial" w:cs="Arial"/>
          <w:i/>
          <w:iCs/>
          <w:sz w:val="20"/>
          <w:szCs w:val="20"/>
          <w:lang w:val="en"/>
        </w:rPr>
        <w:t xml:space="preserve"> N </w:t>
      </w:r>
      <w:proofErr w:type="spellStart"/>
      <w:r w:rsidRPr="0013225F">
        <w:rPr>
          <w:rFonts w:ascii="Arial" w:hAnsi="Arial" w:cs="Arial"/>
          <w:i/>
          <w:iCs/>
          <w:sz w:val="20"/>
          <w:szCs w:val="20"/>
          <w:lang w:val="en"/>
        </w:rPr>
        <w:t>Engl</w:t>
      </w:r>
      <w:proofErr w:type="spellEnd"/>
      <w:r w:rsidRPr="0013225F">
        <w:rPr>
          <w:rFonts w:ascii="Arial" w:hAnsi="Arial" w:cs="Arial"/>
          <w:i/>
          <w:iCs/>
          <w:sz w:val="20"/>
          <w:szCs w:val="20"/>
          <w:lang w:val="en"/>
        </w:rPr>
        <w:t xml:space="preserve"> J Med</w:t>
      </w:r>
      <w:r w:rsidRPr="002554FF">
        <w:rPr>
          <w:rFonts w:ascii="Arial" w:hAnsi="Arial" w:cs="Arial"/>
          <w:sz w:val="20"/>
          <w:szCs w:val="20"/>
          <w:lang w:val="en"/>
        </w:rPr>
        <w:t>. 2004;350(19):1945-1952.</w:t>
      </w:r>
    </w:p>
    <w:p w14:paraId="0C99ADF7" w14:textId="77777777" w:rsidR="0013225F" w:rsidRPr="002554FF" w:rsidRDefault="0013225F" w:rsidP="0013225F">
      <w:pPr>
        <w:spacing w:after="0" w:line="240" w:lineRule="auto"/>
        <w:ind w:left="390" w:right="30"/>
        <w:divId w:val="752898003"/>
        <w:rPr>
          <w:rFonts w:ascii="Arial" w:hAnsi="Arial" w:cs="Arial"/>
          <w:sz w:val="20"/>
          <w:szCs w:val="20"/>
          <w:lang w:val="en"/>
        </w:rPr>
      </w:pPr>
    </w:p>
    <w:p w14:paraId="5F50CA26" w14:textId="77777777" w:rsidR="002554FF" w:rsidRPr="002554FF" w:rsidRDefault="002554FF" w:rsidP="0013225F">
      <w:pPr>
        <w:spacing w:after="0"/>
        <w:jc w:val="both"/>
        <w:rPr>
          <w:rFonts w:ascii="Arial" w:eastAsia="Times New Roman" w:hAnsi="Arial" w:cs="Arial"/>
          <w:b/>
          <w:bCs/>
          <w:sz w:val="20"/>
          <w:szCs w:val="20"/>
          <w:lang w:val="en"/>
        </w:rPr>
      </w:pPr>
      <w:r w:rsidRPr="002554FF">
        <w:rPr>
          <w:rFonts w:ascii="Arial" w:eastAsia="Times New Roman" w:hAnsi="Arial" w:cs="Arial"/>
          <w:b/>
          <w:bCs/>
          <w:sz w:val="20"/>
          <w:szCs w:val="20"/>
          <w:lang w:val="en"/>
        </w:rPr>
        <w:t>E. Surgical Margins</w:t>
      </w:r>
    </w:p>
    <w:p w14:paraId="3967ED0C" w14:textId="0835AD83" w:rsidR="002554FF" w:rsidRDefault="002554FF" w:rsidP="0013225F">
      <w:pPr>
        <w:pStyle w:val="text"/>
        <w:spacing w:before="0" w:beforeAutospacing="0" w:after="0" w:afterAutospacing="0" w:line="259" w:lineRule="auto"/>
        <w:jc w:val="both"/>
        <w:rPr>
          <w:rFonts w:ascii="Arial" w:hAnsi="Arial" w:cs="Arial"/>
          <w:sz w:val="20"/>
          <w:szCs w:val="20"/>
          <w:lang w:val="en"/>
        </w:rPr>
      </w:pPr>
      <w:r w:rsidRPr="002554FF">
        <w:rPr>
          <w:rFonts w:ascii="Arial" w:hAnsi="Arial" w:cs="Arial"/>
          <w:sz w:val="20"/>
          <w:szCs w:val="20"/>
          <w:lang w:val="en"/>
        </w:rPr>
        <w:t>The definition of a positive margin is somewhat controversial given the varied results from prior studies.</w:t>
      </w:r>
      <w:hyperlink w:anchor="5235" w:tooltip="Brandwein-Gensler&#10;M, Teixeira MS, Lewis CM, et al. Oral squamous cell carcinoma: histologic risk&#10;assessment, but not margin status, is strongly predictive of local disease-free&#10;and overall survival. Am J Surg Pathol. 2005;29(2):167-178." w:history="1">
        <w:r w:rsidRPr="002554FF">
          <w:rPr>
            <w:rStyle w:val="Hyperlink"/>
            <w:rFonts w:ascii="Arial" w:hAnsi="Arial" w:cs="Arial"/>
            <w:sz w:val="20"/>
            <w:szCs w:val="20"/>
            <w:vertAlign w:val="superscript"/>
            <w:lang w:val="en"/>
          </w:rPr>
          <w:t>1,</w:t>
        </w:r>
      </w:hyperlink>
      <w:hyperlink w:anchor="5236" w:tooltip="Hinni&#10;ML, Ferlito A, Brandwein-Gensler MS, et al. Surgical margins in head and neck&#10;cancer: a contemporary review. Head Neck. 2012." w:history="1">
        <w:r w:rsidRPr="002554FF">
          <w:rPr>
            <w:rStyle w:val="Hyperlink"/>
            <w:rFonts w:ascii="Arial" w:hAnsi="Arial" w:cs="Arial"/>
            <w:sz w:val="20"/>
            <w:szCs w:val="20"/>
            <w:vertAlign w:val="superscript"/>
            <w:lang w:val="en"/>
          </w:rPr>
          <w:t>2</w:t>
        </w:r>
      </w:hyperlink>
      <w:r w:rsidRPr="002554FF">
        <w:rPr>
          <w:rFonts w:ascii="Arial" w:hAnsi="Arial" w:cs="Arial"/>
          <w:sz w:val="20"/>
          <w:szCs w:val="20"/>
          <w:lang w:val="en"/>
        </w:rPr>
        <w:t xml:space="preserve"> This is made even more challenging and nebulous for </w:t>
      </w:r>
      <w:proofErr w:type="spellStart"/>
      <w:r w:rsidRPr="002554FF">
        <w:rPr>
          <w:rFonts w:ascii="Arial" w:hAnsi="Arial" w:cs="Arial"/>
          <w:sz w:val="20"/>
          <w:szCs w:val="20"/>
          <w:lang w:val="en"/>
        </w:rPr>
        <w:t>sinonasal</w:t>
      </w:r>
      <w:proofErr w:type="spellEnd"/>
      <w:r w:rsidRPr="002554FF">
        <w:rPr>
          <w:rFonts w:ascii="Arial" w:hAnsi="Arial" w:cs="Arial"/>
          <w:sz w:val="20"/>
          <w:szCs w:val="20"/>
          <w:lang w:val="en"/>
        </w:rPr>
        <w:t xml:space="preserve"> tumors, which are often received piecemeal with margins submitted separately. But for squamous cell carcinoma, data is essentially extrapolated from other sites.  Here, overall, several studies support the definition of a positive margin to be invasive carcinoma or carcinoma in situ/high-grade dysplasia present at margins (microscopic cut-through of tumor).</w:t>
      </w:r>
      <w:hyperlink w:anchor="5236" w:tooltip="Hinni&#10;ML, Ferlito A, Brandwein-Gensler MS, et al. Surgical margins in head and neck&#10;cancer: a contemporary review. Head Neck. 2012." w:history="1">
        <w:r w:rsidRPr="002554FF">
          <w:rPr>
            <w:rStyle w:val="Hyperlink"/>
            <w:rFonts w:ascii="Arial" w:hAnsi="Arial" w:cs="Arial"/>
            <w:sz w:val="20"/>
            <w:szCs w:val="20"/>
            <w:vertAlign w:val="superscript"/>
            <w:lang w:val="en"/>
          </w:rPr>
          <w:t>2</w:t>
        </w:r>
      </w:hyperlink>
      <w:r w:rsidRPr="002554FF">
        <w:rPr>
          <w:rFonts w:ascii="Arial" w:hAnsi="Arial" w:cs="Arial"/>
          <w:sz w:val="20"/>
          <w:szCs w:val="20"/>
          <w:lang w:val="en"/>
        </w:rPr>
        <w:t> Furthermore, reporting of surgical margins should also include information regarding the distance of invasive carcinoma, carcinoma in situ, or high-grade dysplasia (moderate to severe) from the surgical margin. Tumors with “close” margins also carry an increased risk for local recurrence.</w:t>
      </w:r>
      <w:hyperlink w:anchor="5236" w:tooltip="Hinni&#10;ML, Ferlito A, Brandwein-Gensler MS, et al. Surgical margins in head and neck&#10;cancer: a contemporary review. Head Neck. 2012." w:history="1">
        <w:r w:rsidRPr="002554FF">
          <w:rPr>
            <w:rStyle w:val="Hyperlink"/>
            <w:rFonts w:ascii="Arial" w:hAnsi="Arial" w:cs="Arial"/>
            <w:sz w:val="20"/>
            <w:szCs w:val="20"/>
            <w:vertAlign w:val="superscript"/>
            <w:lang w:val="en"/>
          </w:rPr>
          <w:t>2,</w:t>
        </w:r>
      </w:hyperlink>
      <w:hyperlink w:anchor="5237" w:tooltip="Alicandri-Ciufelli&#10;M, Bonali M, Piccinini A, et al. Surgical margins in head and neck squamous&#10;cell carcinoma: what is " w:history="1">
        <w:r w:rsidRPr="002554FF">
          <w:rPr>
            <w:rStyle w:val="Hyperlink"/>
            <w:rFonts w:ascii="Arial" w:hAnsi="Arial" w:cs="Arial"/>
            <w:sz w:val="20"/>
            <w:szCs w:val="20"/>
            <w:vertAlign w:val="superscript"/>
            <w:lang w:val="en"/>
          </w:rPr>
          <w:t>3</w:t>
        </w:r>
      </w:hyperlink>
      <w:r w:rsidRPr="002554FF">
        <w:rPr>
          <w:rFonts w:ascii="Arial" w:hAnsi="Arial" w:cs="Arial"/>
          <w:sz w:val="20"/>
          <w:szCs w:val="20"/>
          <w:lang w:val="en"/>
        </w:rPr>
        <w:t> The definition of a “close” margin is not standardized as the effective cut-off varies between studies and between anatomic subsites. Commonly used cut points to define close margins are 5 mm in general and 2 mm with respect to glottic larynx.</w:t>
      </w:r>
      <w:hyperlink w:anchor="5236" w:tooltip="Hinni&#10;ML, Ferlito A, Brandwein-Gensler MS, et al. Surgical margins in head and neck&#10;cancer: a contemporary review. Head Neck. 2012." w:history="1">
        <w:r w:rsidRPr="002554FF">
          <w:rPr>
            <w:rStyle w:val="Hyperlink"/>
            <w:rFonts w:ascii="Arial" w:hAnsi="Arial" w:cs="Arial"/>
            <w:sz w:val="20"/>
            <w:szCs w:val="20"/>
            <w:vertAlign w:val="superscript"/>
            <w:lang w:val="en"/>
          </w:rPr>
          <w:t>2</w:t>
        </w:r>
      </w:hyperlink>
      <w:r w:rsidRPr="002554FF">
        <w:rPr>
          <w:rFonts w:ascii="Arial" w:hAnsi="Arial" w:cs="Arial"/>
          <w:sz w:val="20"/>
          <w:szCs w:val="20"/>
          <w:lang w:val="en"/>
        </w:rPr>
        <w:t> However, values ranging from 3 mm to 7 mm have been used with success,</w:t>
      </w:r>
      <w:hyperlink w:anchor="5236" w:tooltip="Hinni&#10;ML, Ferlito A, Brandwein-Gensler MS, et al. Surgical margins in head and neck&#10;cancer: a contemporary review. Head Neck. 2012." w:history="1">
        <w:r w:rsidRPr="002554FF">
          <w:rPr>
            <w:rStyle w:val="Hyperlink"/>
            <w:rFonts w:ascii="Arial" w:hAnsi="Arial" w:cs="Arial"/>
            <w:sz w:val="20"/>
            <w:szCs w:val="20"/>
            <w:vertAlign w:val="superscript"/>
            <w:lang w:val="en"/>
          </w:rPr>
          <w:t>2,</w:t>
        </w:r>
      </w:hyperlink>
      <w:hyperlink w:anchor="5238" w:tooltip="Liao CT, Chang JT,&#10;Wang HM, et al. Analysis of risk factors of predictive local tumor control in&#10;oral cavity cancer. Ann Surg Oncol. 2008;15(3):915-922." w:history="1">
        <w:r w:rsidRPr="002554FF">
          <w:rPr>
            <w:rStyle w:val="Hyperlink"/>
            <w:rFonts w:ascii="Arial" w:hAnsi="Arial" w:cs="Arial"/>
            <w:sz w:val="20"/>
            <w:szCs w:val="20"/>
            <w:vertAlign w:val="superscript"/>
            <w:lang w:val="en"/>
          </w:rPr>
          <w:t>4</w:t>
        </w:r>
      </w:hyperlink>
      <w:r w:rsidRPr="002554FF">
        <w:rPr>
          <w:rFonts w:ascii="Arial" w:hAnsi="Arial" w:cs="Arial"/>
          <w:sz w:val="20"/>
          <w:szCs w:val="20"/>
          <w:lang w:val="en"/>
        </w:rPr>
        <w:t> and for glottic tumors as low as 1 mm.</w:t>
      </w:r>
      <w:hyperlink w:anchor="5239" w:tooltip="Ansarin M, Santoro&#10;L, Cattaneo A, et al. Laser surgery for early glottic cancer: impact of margin&#10;status on local control and organ preservation. Arch Otolaryngol Head Neck&#10;Surg. 2009;135(4):385-390." w:history="1">
        <w:r w:rsidRPr="002554FF">
          <w:rPr>
            <w:rStyle w:val="Hyperlink"/>
            <w:rFonts w:ascii="Arial" w:hAnsi="Arial" w:cs="Arial"/>
            <w:sz w:val="20"/>
            <w:szCs w:val="20"/>
            <w:vertAlign w:val="superscript"/>
            <w:lang w:val="en"/>
          </w:rPr>
          <w:t>5</w:t>
        </w:r>
      </w:hyperlink>
      <w:r w:rsidRPr="002554FF">
        <w:rPr>
          <w:rFonts w:ascii="Arial" w:hAnsi="Arial" w:cs="Arial"/>
          <w:sz w:val="20"/>
          <w:szCs w:val="20"/>
          <w:lang w:val="en"/>
        </w:rPr>
        <w:t> Thus, distance of tumor from the nearest margin should be recorded. </w:t>
      </w:r>
    </w:p>
    <w:p w14:paraId="0E4E3C3B" w14:textId="77777777" w:rsidR="0013225F" w:rsidRPr="002554FF" w:rsidRDefault="0013225F" w:rsidP="0013225F">
      <w:pPr>
        <w:pStyle w:val="text"/>
        <w:spacing w:before="0" w:beforeAutospacing="0" w:after="0" w:afterAutospacing="0" w:line="259" w:lineRule="auto"/>
        <w:jc w:val="both"/>
        <w:rPr>
          <w:rFonts w:ascii="Arial" w:hAnsi="Arial" w:cs="Arial"/>
          <w:sz w:val="20"/>
          <w:szCs w:val="20"/>
          <w:lang w:val="en"/>
        </w:rPr>
      </w:pPr>
    </w:p>
    <w:p w14:paraId="62FDA5A5" w14:textId="6A695B67" w:rsidR="002554FF" w:rsidRDefault="002554FF" w:rsidP="0013225F">
      <w:pPr>
        <w:pStyle w:val="text"/>
        <w:spacing w:before="0" w:beforeAutospacing="0" w:after="0" w:afterAutospacing="0" w:line="259" w:lineRule="auto"/>
        <w:jc w:val="both"/>
        <w:rPr>
          <w:rFonts w:ascii="Arial" w:hAnsi="Arial" w:cs="Arial"/>
          <w:sz w:val="20"/>
          <w:szCs w:val="20"/>
          <w:lang w:val="en"/>
        </w:rPr>
      </w:pPr>
      <w:r w:rsidRPr="002554FF">
        <w:rPr>
          <w:rFonts w:ascii="Arial" w:hAnsi="Arial" w:cs="Arial"/>
          <w:sz w:val="20"/>
          <w:szCs w:val="20"/>
          <w:lang w:val="en"/>
        </w:rPr>
        <w:t>Reporting of surgical margins for carcinomas of the minor salivary glands should follow those used for squamous cell carcinoma of oral cavity. While there is no standard recommendation for the other histologic types of carcinoma encountered, adherence to the recommendations for squamous cell carcinoma is acceptable.</w:t>
      </w:r>
    </w:p>
    <w:p w14:paraId="66E4728E" w14:textId="77777777" w:rsidR="0013225F" w:rsidRPr="002554FF" w:rsidRDefault="0013225F" w:rsidP="0013225F">
      <w:pPr>
        <w:pStyle w:val="text"/>
        <w:spacing w:before="0" w:beforeAutospacing="0" w:after="0" w:afterAutospacing="0" w:line="259" w:lineRule="auto"/>
        <w:jc w:val="both"/>
        <w:rPr>
          <w:rFonts w:ascii="Arial" w:hAnsi="Arial" w:cs="Arial"/>
          <w:sz w:val="20"/>
          <w:szCs w:val="20"/>
          <w:lang w:val="en"/>
        </w:rPr>
      </w:pPr>
    </w:p>
    <w:p w14:paraId="37C8A54D" w14:textId="77777777" w:rsidR="002554FF" w:rsidRPr="002554FF" w:rsidRDefault="002554FF" w:rsidP="0013225F">
      <w:pPr>
        <w:pStyle w:val="text"/>
        <w:spacing w:before="0" w:beforeAutospacing="0" w:after="0" w:afterAutospacing="0" w:line="259" w:lineRule="auto"/>
        <w:jc w:val="both"/>
        <w:rPr>
          <w:rFonts w:ascii="Arial" w:hAnsi="Arial" w:cs="Arial"/>
          <w:sz w:val="20"/>
          <w:szCs w:val="20"/>
          <w:lang w:val="en"/>
        </w:rPr>
      </w:pPr>
      <w:r w:rsidRPr="002554FF">
        <w:rPr>
          <w:rStyle w:val="Strong"/>
          <w:rFonts w:ascii="Arial" w:hAnsi="Arial" w:cs="Arial"/>
          <w:sz w:val="20"/>
          <w:szCs w:val="20"/>
          <w:lang w:val="en"/>
        </w:rPr>
        <w:t>Orientation of Specimen</w:t>
      </w:r>
    </w:p>
    <w:p w14:paraId="277A4634" w14:textId="650BA041" w:rsidR="002554FF" w:rsidRDefault="002554FF" w:rsidP="0013225F">
      <w:pPr>
        <w:pStyle w:val="text"/>
        <w:tabs>
          <w:tab w:val="left" w:pos="720"/>
        </w:tabs>
        <w:spacing w:before="0" w:beforeAutospacing="0" w:after="0" w:afterAutospacing="0" w:line="259" w:lineRule="auto"/>
        <w:jc w:val="both"/>
        <w:rPr>
          <w:rFonts w:ascii="Arial" w:hAnsi="Arial" w:cs="Arial"/>
          <w:sz w:val="20"/>
          <w:szCs w:val="20"/>
          <w:lang w:val="en"/>
        </w:rPr>
      </w:pPr>
      <w:r w:rsidRPr="002554FF">
        <w:rPr>
          <w:rFonts w:ascii="Arial" w:hAnsi="Arial" w:cs="Arial"/>
          <w:sz w:val="20"/>
          <w:szCs w:val="20"/>
          <w:lang w:val="en"/>
        </w:rPr>
        <w:t>Complex intact specimens should be examined and oriented with the assistance of attending surgeons. Direct communication between the surgeon and pathologist is a critical component in specimen orientation and proper sectioning. For multipart piecemeal endoscopic resections, specimens should be clearly and precisely labeled.  Parts that are margins should be designated explicitly as such. Whenever possible, the tissue examination request form should include a drawing of the resected specimen showing the extent of the tumor and its relation to the anatomic structures of the region. The lines and extent of the resection can be depicted on preprinted adhesive labels and attached to the surgical pathology request forms.</w:t>
      </w:r>
    </w:p>
    <w:p w14:paraId="0A0FC252" w14:textId="77777777" w:rsidR="0013225F" w:rsidRPr="002554FF" w:rsidRDefault="0013225F" w:rsidP="0013225F">
      <w:pPr>
        <w:pStyle w:val="text"/>
        <w:tabs>
          <w:tab w:val="left" w:pos="720"/>
        </w:tabs>
        <w:spacing w:before="0" w:beforeAutospacing="0" w:after="0" w:afterAutospacing="0" w:line="259" w:lineRule="auto"/>
        <w:jc w:val="both"/>
        <w:rPr>
          <w:rFonts w:ascii="Arial" w:hAnsi="Arial" w:cs="Arial"/>
          <w:sz w:val="20"/>
          <w:szCs w:val="20"/>
          <w:lang w:val="en"/>
        </w:rPr>
      </w:pPr>
    </w:p>
    <w:p w14:paraId="18E3FA75" w14:textId="77777777" w:rsidR="002554FF" w:rsidRPr="002554FF" w:rsidRDefault="002554FF" w:rsidP="0013225F">
      <w:pPr>
        <w:spacing w:after="0" w:line="240" w:lineRule="auto"/>
        <w:rPr>
          <w:rFonts w:ascii="Arial" w:eastAsia="Times New Roman" w:hAnsi="Arial" w:cs="Arial"/>
          <w:sz w:val="20"/>
          <w:szCs w:val="20"/>
          <w:lang w:val="en"/>
        </w:rPr>
      </w:pPr>
      <w:r w:rsidRPr="002554FF">
        <w:rPr>
          <w:rFonts w:ascii="Arial" w:eastAsia="Times New Roman" w:hAnsi="Arial" w:cs="Arial"/>
          <w:sz w:val="20"/>
          <w:szCs w:val="20"/>
          <w:lang w:val="en"/>
        </w:rPr>
        <w:t>References</w:t>
      </w:r>
    </w:p>
    <w:p w14:paraId="7D0C0B81" w14:textId="77777777" w:rsidR="002554FF" w:rsidRPr="002554FF" w:rsidRDefault="002554FF" w:rsidP="0013225F">
      <w:pPr>
        <w:numPr>
          <w:ilvl w:val="0"/>
          <w:numId w:val="7"/>
        </w:numPr>
        <w:spacing w:after="0" w:line="240" w:lineRule="auto"/>
        <w:ind w:left="750" w:right="30"/>
        <w:divId w:val="752898003"/>
        <w:rPr>
          <w:rFonts w:ascii="Arial" w:hAnsi="Arial" w:cs="Arial"/>
          <w:sz w:val="20"/>
          <w:szCs w:val="20"/>
          <w:lang w:val="en"/>
        </w:rPr>
      </w:pPr>
      <w:proofErr w:type="spellStart"/>
      <w:r w:rsidRPr="002554FF">
        <w:rPr>
          <w:rFonts w:ascii="Arial" w:hAnsi="Arial" w:cs="Arial"/>
          <w:sz w:val="20"/>
          <w:szCs w:val="20"/>
          <w:lang w:val="en"/>
        </w:rPr>
        <w:t>Brandwein</w:t>
      </w:r>
      <w:proofErr w:type="spellEnd"/>
      <w:r w:rsidRPr="002554FF">
        <w:rPr>
          <w:rFonts w:ascii="Arial" w:hAnsi="Arial" w:cs="Arial"/>
          <w:sz w:val="20"/>
          <w:szCs w:val="20"/>
          <w:lang w:val="en"/>
        </w:rPr>
        <w:t xml:space="preserve">-Gensler M, Teixeira MS, Lewis CM, et al. Oral squamous cell carcinoma: histologic risk assessment, but not margin status, is strongly predictive of local disease-free and overall survival. Am J Surg </w:t>
      </w:r>
      <w:proofErr w:type="spellStart"/>
      <w:r w:rsidRPr="002554FF">
        <w:rPr>
          <w:rFonts w:ascii="Arial" w:hAnsi="Arial" w:cs="Arial"/>
          <w:sz w:val="20"/>
          <w:szCs w:val="20"/>
          <w:lang w:val="en"/>
        </w:rPr>
        <w:t>Pathol</w:t>
      </w:r>
      <w:proofErr w:type="spellEnd"/>
      <w:r w:rsidRPr="002554FF">
        <w:rPr>
          <w:rFonts w:ascii="Arial" w:hAnsi="Arial" w:cs="Arial"/>
          <w:sz w:val="20"/>
          <w:szCs w:val="20"/>
          <w:lang w:val="en"/>
        </w:rPr>
        <w:t>. 2005;29(2):167-178.</w:t>
      </w:r>
    </w:p>
    <w:p w14:paraId="52224C1F" w14:textId="77777777" w:rsidR="002554FF" w:rsidRPr="002554FF" w:rsidRDefault="002554FF" w:rsidP="0013225F">
      <w:pPr>
        <w:numPr>
          <w:ilvl w:val="0"/>
          <w:numId w:val="7"/>
        </w:numPr>
        <w:spacing w:after="0" w:line="240" w:lineRule="auto"/>
        <w:divId w:val="752898003"/>
        <w:rPr>
          <w:rFonts w:ascii="Arial" w:eastAsia="Times New Roman" w:hAnsi="Arial" w:cs="Arial"/>
          <w:sz w:val="20"/>
          <w:szCs w:val="20"/>
          <w:lang w:val="en"/>
        </w:rPr>
      </w:pPr>
      <w:proofErr w:type="spellStart"/>
      <w:r w:rsidRPr="002554FF">
        <w:rPr>
          <w:rFonts w:ascii="Arial" w:eastAsia="Times New Roman" w:hAnsi="Arial" w:cs="Arial"/>
          <w:sz w:val="20"/>
          <w:szCs w:val="20"/>
          <w:lang w:val="en"/>
        </w:rPr>
        <w:lastRenderedPageBreak/>
        <w:t>Hinni</w:t>
      </w:r>
      <w:proofErr w:type="spellEnd"/>
      <w:r w:rsidRPr="002554FF">
        <w:rPr>
          <w:rFonts w:ascii="Arial" w:eastAsia="Times New Roman" w:hAnsi="Arial" w:cs="Arial"/>
          <w:sz w:val="20"/>
          <w:szCs w:val="20"/>
          <w:lang w:val="en"/>
        </w:rPr>
        <w:t xml:space="preserve"> ML, </w:t>
      </w:r>
      <w:proofErr w:type="spellStart"/>
      <w:r w:rsidRPr="002554FF">
        <w:rPr>
          <w:rFonts w:ascii="Arial" w:eastAsia="Times New Roman" w:hAnsi="Arial" w:cs="Arial"/>
          <w:sz w:val="20"/>
          <w:szCs w:val="20"/>
          <w:lang w:val="en"/>
        </w:rPr>
        <w:t>Ferlito</w:t>
      </w:r>
      <w:proofErr w:type="spellEnd"/>
      <w:r w:rsidRPr="002554FF">
        <w:rPr>
          <w:rFonts w:ascii="Arial" w:eastAsia="Times New Roman" w:hAnsi="Arial" w:cs="Arial"/>
          <w:sz w:val="20"/>
          <w:szCs w:val="20"/>
          <w:lang w:val="en"/>
        </w:rPr>
        <w:t xml:space="preserve"> A, </w:t>
      </w:r>
      <w:proofErr w:type="spellStart"/>
      <w:r w:rsidRPr="002554FF">
        <w:rPr>
          <w:rFonts w:ascii="Arial" w:eastAsia="Times New Roman" w:hAnsi="Arial" w:cs="Arial"/>
          <w:sz w:val="20"/>
          <w:szCs w:val="20"/>
          <w:lang w:val="en"/>
        </w:rPr>
        <w:t>Brandwein</w:t>
      </w:r>
      <w:proofErr w:type="spellEnd"/>
      <w:r w:rsidRPr="002554FF">
        <w:rPr>
          <w:rFonts w:ascii="Arial" w:eastAsia="Times New Roman" w:hAnsi="Arial" w:cs="Arial"/>
          <w:sz w:val="20"/>
          <w:szCs w:val="20"/>
          <w:lang w:val="en"/>
        </w:rPr>
        <w:t>-Gensler MS, et al. Surgical margins in head and neck cancer: a contemporary review. Head Neck. 2012.</w:t>
      </w:r>
    </w:p>
    <w:p w14:paraId="08CF2FA3" w14:textId="77777777" w:rsidR="002554FF" w:rsidRPr="002554FF" w:rsidRDefault="002554FF" w:rsidP="0013225F">
      <w:pPr>
        <w:numPr>
          <w:ilvl w:val="0"/>
          <w:numId w:val="7"/>
        </w:numPr>
        <w:spacing w:after="0" w:line="240" w:lineRule="auto"/>
        <w:ind w:left="750" w:right="30"/>
        <w:divId w:val="752898003"/>
        <w:rPr>
          <w:rFonts w:ascii="Arial" w:hAnsi="Arial" w:cs="Arial"/>
          <w:sz w:val="20"/>
          <w:szCs w:val="20"/>
          <w:lang w:val="en"/>
        </w:rPr>
      </w:pPr>
      <w:proofErr w:type="spellStart"/>
      <w:r w:rsidRPr="002554FF">
        <w:rPr>
          <w:rFonts w:ascii="Arial" w:hAnsi="Arial" w:cs="Arial"/>
          <w:sz w:val="20"/>
          <w:szCs w:val="20"/>
          <w:lang w:val="en"/>
        </w:rPr>
        <w:t>Alicandri-Ciufelli</w:t>
      </w:r>
      <w:proofErr w:type="spellEnd"/>
      <w:r w:rsidRPr="002554FF">
        <w:rPr>
          <w:rFonts w:ascii="Arial" w:hAnsi="Arial" w:cs="Arial"/>
          <w:sz w:val="20"/>
          <w:szCs w:val="20"/>
          <w:lang w:val="en"/>
        </w:rPr>
        <w:t xml:space="preserve"> M, </w:t>
      </w:r>
      <w:proofErr w:type="spellStart"/>
      <w:r w:rsidRPr="002554FF">
        <w:rPr>
          <w:rFonts w:ascii="Arial" w:hAnsi="Arial" w:cs="Arial"/>
          <w:sz w:val="20"/>
          <w:szCs w:val="20"/>
          <w:lang w:val="en"/>
        </w:rPr>
        <w:t>Bonali</w:t>
      </w:r>
      <w:proofErr w:type="spellEnd"/>
      <w:r w:rsidRPr="002554FF">
        <w:rPr>
          <w:rFonts w:ascii="Arial" w:hAnsi="Arial" w:cs="Arial"/>
          <w:sz w:val="20"/>
          <w:szCs w:val="20"/>
          <w:lang w:val="en"/>
        </w:rPr>
        <w:t xml:space="preserve"> M, </w:t>
      </w:r>
      <w:proofErr w:type="spellStart"/>
      <w:r w:rsidRPr="002554FF">
        <w:rPr>
          <w:rFonts w:ascii="Arial" w:hAnsi="Arial" w:cs="Arial"/>
          <w:sz w:val="20"/>
          <w:szCs w:val="20"/>
          <w:lang w:val="en"/>
        </w:rPr>
        <w:t>Piccinini</w:t>
      </w:r>
      <w:proofErr w:type="spellEnd"/>
      <w:r w:rsidRPr="002554FF">
        <w:rPr>
          <w:rFonts w:ascii="Arial" w:hAnsi="Arial" w:cs="Arial"/>
          <w:sz w:val="20"/>
          <w:szCs w:val="20"/>
          <w:lang w:val="en"/>
        </w:rPr>
        <w:t xml:space="preserve"> A, et al. Surgical margins in head and neck squamous cell carcinoma: what is 'close'? Eur Arch </w:t>
      </w:r>
      <w:proofErr w:type="spellStart"/>
      <w:r w:rsidRPr="002554FF">
        <w:rPr>
          <w:rFonts w:ascii="Arial" w:hAnsi="Arial" w:cs="Arial"/>
          <w:sz w:val="20"/>
          <w:szCs w:val="20"/>
          <w:lang w:val="en"/>
        </w:rPr>
        <w:t>Otorhinolaryngol</w:t>
      </w:r>
      <w:proofErr w:type="spellEnd"/>
      <w:r w:rsidRPr="002554FF">
        <w:rPr>
          <w:rFonts w:ascii="Arial" w:hAnsi="Arial" w:cs="Arial"/>
          <w:sz w:val="20"/>
          <w:szCs w:val="20"/>
          <w:lang w:val="en"/>
        </w:rPr>
        <w:t>. 2012.</w:t>
      </w:r>
    </w:p>
    <w:p w14:paraId="0F6322AF" w14:textId="77777777" w:rsidR="002554FF" w:rsidRPr="002554FF" w:rsidRDefault="002554FF" w:rsidP="0013225F">
      <w:pPr>
        <w:numPr>
          <w:ilvl w:val="0"/>
          <w:numId w:val="7"/>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Liao CT, Chang JT, Wang HM, et al. Analysis of risk factors of predictive local tumor control in oral cavity cancer. Ann Surg Oncol. 2008;15(3):915-922.</w:t>
      </w:r>
    </w:p>
    <w:p w14:paraId="69365C54" w14:textId="5F68C0B3" w:rsidR="002554FF" w:rsidRDefault="002554FF" w:rsidP="0013225F">
      <w:pPr>
        <w:numPr>
          <w:ilvl w:val="0"/>
          <w:numId w:val="7"/>
        </w:numPr>
        <w:spacing w:after="0" w:line="240" w:lineRule="auto"/>
        <w:ind w:left="750" w:right="30"/>
        <w:divId w:val="752898003"/>
        <w:rPr>
          <w:rFonts w:ascii="Arial" w:hAnsi="Arial" w:cs="Arial"/>
          <w:sz w:val="20"/>
          <w:szCs w:val="20"/>
          <w:lang w:val="en"/>
        </w:rPr>
      </w:pPr>
      <w:proofErr w:type="spellStart"/>
      <w:r w:rsidRPr="002554FF">
        <w:rPr>
          <w:rFonts w:ascii="Arial" w:hAnsi="Arial" w:cs="Arial"/>
          <w:sz w:val="20"/>
          <w:szCs w:val="20"/>
          <w:lang w:val="en"/>
        </w:rPr>
        <w:t>Ansarin</w:t>
      </w:r>
      <w:proofErr w:type="spellEnd"/>
      <w:r w:rsidRPr="002554FF">
        <w:rPr>
          <w:rFonts w:ascii="Arial" w:hAnsi="Arial" w:cs="Arial"/>
          <w:sz w:val="20"/>
          <w:szCs w:val="20"/>
          <w:lang w:val="en"/>
        </w:rPr>
        <w:t xml:space="preserve"> M, Santoro L, </w:t>
      </w:r>
      <w:proofErr w:type="spellStart"/>
      <w:r w:rsidRPr="002554FF">
        <w:rPr>
          <w:rFonts w:ascii="Arial" w:hAnsi="Arial" w:cs="Arial"/>
          <w:sz w:val="20"/>
          <w:szCs w:val="20"/>
          <w:lang w:val="en"/>
        </w:rPr>
        <w:t>Cattaneo</w:t>
      </w:r>
      <w:proofErr w:type="spellEnd"/>
      <w:r w:rsidRPr="002554FF">
        <w:rPr>
          <w:rFonts w:ascii="Arial" w:hAnsi="Arial" w:cs="Arial"/>
          <w:sz w:val="20"/>
          <w:szCs w:val="20"/>
          <w:lang w:val="en"/>
        </w:rPr>
        <w:t xml:space="preserve"> A, et al. Laser surgery for early glottic cancer: impact of margin status on local control and organ preservation. Arch </w:t>
      </w:r>
      <w:proofErr w:type="spellStart"/>
      <w:r w:rsidRPr="002554FF">
        <w:rPr>
          <w:rFonts w:ascii="Arial" w:hAnsi="Arial" w:cs="Arial"/>
          <w:sz w:val="20"/>
          <w:szCs w:val="20"/>
          <w:lang w:val="en"/>
        </w:rPr>
        <w:t>Otolaryngol</w:t>
      </w:r>
      <w:proofErr w:type="spellEnd"/>
      <w:r w:rsidRPr="002554FF">
        <w:rPr>
          <w:rFonts w:ascii="Arial" w:hAnsi="Arial" w:cs="Arial"/>
          <w:sz w:val="20"/>
          <w:szCs w:val="20"/>
          <w:lang w:val="en"/>
        </w:rPr>
        <w:t xml:space="preserve"> Head Neck Surg. 2009;135(4):385-390.</w:t>
      </w:r>
    </w:p>
    <w:p w14:paraId="50B572DC" w14:textId="77777777" w:rsidR="0013225F" w:rsidRPr="002554FF" w:rsidRDefault="0013225F" w:rsidP="0013225F">
      <w:pPr>
        <w:spacing w:after="0" w:line="240" w:lineRule="auto"/>
        <w:ind w:left="750" w:right="30"/>
        <w:divId w:val="752898003"/>
        <w:rPr>
          <w:rFonts w:ascii="Arial" w:hAnsi="Arial" w:cs="Arial"/>
          <w:sz w:val="20"/>
          <w:szCs w:val="20"/>
          <w:lang w:val="en"/>
        </w:rPr>
      </w:pPr>
    </w:p>
    <w:p w14:paraId="6580EAAA" w14:textId="5C0447F9" w:rsidR="002554FF" w:rsidRDefault="002554FF">
      <w:pPr>
        <w:spacing w:after="0"/>
        <w:rPr>
          <w:rFonts w:ascii="Arial" w:eastAsia="Times New Roman" w:hAnsi="Arial" w:cs="Arial"/>
          <w:b/>
          <w:bCs/>
          <w:sz w:val="20"/>
          <w:szCs w:val="20"/>
          <w:lang w:val="en"/>
        </w:rPr>
      </w:pPr>
      <w:r w:rsidRPr="002554FF">
        <w:rPr>
          <w:rFonts w:ascii="Arial" w:eastAsia="Times New Roman" w:hAnsi="Arial" w:cs="Arial"/>
          <w:b/>
          <w:bCs/>
          <w:sz w:val="20"/>
          <w:szCs w:val="20"/>
          <w:lang w:val="en"/>
        </w:rPr>
        <w:t>F. Lymph Nodes</w:t>
      </w:r>
    </w:p>
    <w:p w14:paraId="2B4A046F" w14:textId="77777777" w:rsidR="0013225F" w:rsidRPr="002554FF" w:rsidRDefault="0013225F">
      <w:pPr>
        <w:spacing w:after="0"/>
        <w:rPr>
          <w:rFonts w:ascii="Arial" w:eastAsia="Times New Roman" w:hAnsi="Arial" w:cs="Arial"/>
          <w:b/>
          <w:bCs/>
          <w:sz w:val="20"/>
          <w:szCs w:val="20"/>
          <w:lang w:val="en"/>
        </w:rPr>
      </w:pPr>
    </w:p>
    <w:p w14:paraId="1DB76808" w14:textId="77777777" w:rsidR="002554FF" w:rsidRPr="002554FF" w:rsidRDefault="002554FF" w:rsidP="0013225F">
      <w:pPr>
        <w:spacing w:after="0"/>
        <w:jc w:val="both"/>
        <w:rPr>
          <w:rFonts w:ascii="Arial" w:hAnsi="Arial" w:cs="Arial"/>
          <w:sz w:val="20"/>
          <w:szCs w:val="20"/>
          <w:lang w:val="en"/>
        </w:rPr>
      </w:pPr>
      <w:r w:rsidRPr="002554FF">
        <w:rPr>
          <w:rStyle w:val="Strong"/>
          <w:rFonts w:ascii="Arial" w:hAnsi="Arial" w:cs="Arial"/>
          <w:sz w:val="20"/>
          <w:szCs w:val="20"/>
          <w:lang w:val="en"/>
        </w:rPr>
        <w:t>Measurement of Tumor Metastasis</w:t>
      </w:r>
    </w:p>
    <w:p w14:paraId="201EC071" w14:textId="67566734" w:rsid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The cross-sectional diameter of the largest lymph node metastasis (not the lymph node itself) is measured in the gross specimen at the time of macroscopic examination or, if necessary, on the histologic slide at the time of microscopic examination.</w:t>
      </w:r>
      <w:hyperlink w:anchor="5246" w:tooltip="Smith&#10;BD, Haffty BG. Prognostic factoris in patients with head and neck cancer. In:&#10;Harrison LB, Sessions RB, Hong WK, eds. Head and Neck Cancer: A&#10;Multidisciplinary Approach. Philadelphia, PA: Lippincott Williams and Wilkins;&#10;2009:51-75." w:history="1">
        <w:r w:rsidRPr="002554FF">
          <w:rPr>
            <w:rStyle w:val="Hyperlink"/>
            <w:rFonts w:ascii="Arial" w:hAnsi="Arial" w:cs="Arial"/>
            <w:sz w:val="20"/>
            <w:szCs w:val="20"/>
            <w:vertAlign w:val="superscript"/>
            <w:lang w:val="en"/>
          </w:rPr>
          <w:t>1,</w:t>
        </w:r>
      </w:hyperlink>
      <w:hyperlink w:anchor="5254" w:tooltip="Seethala&#10;RR. Current state of neck dissection in the United States. Head Neck Pathol.&#10;2009;3(3):238-245." w:history="1">
        <w:r w:rsidRPr="002554FF">
          <w:rPr>
            <w:rStyle w:val="Hyperlink"/>
            <w:rFonts w:ascii="Arial" w:hAnsi="Arial" w:cs="Arial"/>
            <w:sz w:val="20"/>
            <w:szCs w:val="20"/>
            <w:vertAlign w:val="superscript"/>
            <w:lang w:val="en"/>
          </w:rPr>
          <w:t>2</w:t>
        </w:r>
      </w:hyperlink>
      <w:r w:rsidRPr="002554FF">
        <w:rPr>
          <w:rFonts w:ascii="Arial" w:hAnsi="Arial" w:cs="Arial"/>
          <w:sz w:val="20"/>
          <w:szCs w:val="20"/>
          <w:lang w:val="en"/>
        </w:rPr>
        <w:t>  </w:t>
      </w:r>
    </w:p>
    <w:p w14:paraId="78C22FA5" w14:textId="77777777" w:rsidR="0013225F" w:rsidRPr="002554FF" w:rsidRDefault="0013225F" w:rsidP="0013225F">
      <w:pPr>
        <w:spacing w:after="0"/>
        <w:jc w:val="both"/>
        <w:rPr>
          <w:rFonts w:ascii="Arial" w:hAnsi="Arial" w:cs="Arial"/>
          <w:sz w:val="20"/>
          <w:szCs w:val="20"/>
          <w:lang w:val="en"/>
        </w:rPr>
      </w:pPr>
    </w:p>
    <w:p w14:paraId="56C9781B" w14:textId="77777777" w:rsidR="002554FF" w:rsidRPr="002554FF" w:rsidRDefault="002554FF" w:rsidP="0013225F">
      <w:pPr>
        <w:spacing w:after="0"/>
        <w:jc w:val="both"/>
        <w:rPr>
          <w:rFonts w:ascii="Arial" w:hAnsi="Arial" w:cs="Arial"/>
          <w:sz w:val="20"/>
          <w:szCs w:val="20"/>
          <w:lang w:val="en"/>
        </w:rPr>
      </w:pPr>
      <w:r w:rsidRPr="002554FF">
        <w:rPr>
          <w:rStyle w:val="Strong"/>
          <w:rFonts w:ascii="Arial" w:hAnsi="Arial" w:cs="Arial"/>
          <w:sz w:val="20"/>
          <w:szCs w:val="20"/>
          <w:lang w:val="en"/>
        </w:rPr>
        <w:t>Special Procedures for Lymph Nodes</w:t>
      </w:r>
    </w:p>
    <w:p w14:paraId="0A118179" w14:textId="4CAAD383" w:rsid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At the current time, no additional special techniques should be used other than routine histology for the assessment of nodal metastases. Immunohistochemistry and polymerase chain reaction (PCR) to detect isolated tumor cells are considered investigational techniques at this time.</w:t>
      </w:r>
    </w:p>
    <w:p w14:paraId="243D434F" w14:textId="77777777" w:rsidR="0013225F" w:rsidRPr="002554FF" w:rsidRDefault="0013225F" w:rsidP="0013225F">
      <w:pPr>
        <w:spacing w:after="0"/>
        <w:jc w:val="both"/>
        <w:rPr>
          <w:rFonts w:ascii="Arial" w:hAnsi="Arial" w:cs="Arial"/>
          <w:sz w:val="20"/>
          <w:szCs w:val="20"/>
          <w:lang w:val="en"/>
        </w:rPr>
      </w:pPr>
    </w:p>
    <w:p w14:paraId="5CA0B461" w14:textId="77777777" w:rsidR="002554FF" w:rsidRPr="002554FF" w:rsidRDefault="002554FF" w:rsidP="0013225F">
      <w:pPr>
        <w:spacing w:after="0"/>
        <w:jc w:val="both"/>
        <w:rPr>
          <w:rFonts w:ascii="Arial" w:hAnsi="Arial" w:cs="Arial"/>
          <w:sz w:val="20"/>
          <w:szCs w:val="20"/>
          <w:lang w:val="en"/>
        </w:rPr>
      </w:pPr>
      <w:r w:rsidRPr="002554FF">
        <w:rPr>
          <w:rStyle w:val="Strong"/>
          <w:rFonts w:ascii="Arial" w:hAnsi="Arial" w:cs="Arial"/>
          <w:sz w:val="20"/>
          <w:szCs w:val="20"/>
          <w:lang w:val="en"/>
        </w:rPr>
        <w:t>Lymph Node Number</w:t>
      </w:r>
    </w:p>
    <w:p w14:paraId="1C34DAA3" w14:textId="5D4BEDFC" w:rsid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 xml:space="preserve">For assessment of </w:t>
      </w:r>
      <w:proofErr w:type="spellStart"/>
      <w:r w:rsidRPr="002554FF">
        <w:rPr>
          <w:rFonts w:ascii="Arial" w:hAnsi="Arial" w:cs="Arial"/>
          <w:sz w:val="20"/>
          <w:szCs w:val="20"/>
          <w:lang w:val="en"/>
        </w:rPr>
        <w:t>pN</w:t>
      </w:r>
      <w:proofErr w:type="spellEnd"/>
      <w:r w:rsidRPr="002554FF">
        <w:rPr>
          <w:rFonts w:ascii="Arial" w:hAnsi="Arial" w:cs="Arial"/>
          <w:sz w:val="20"/>
          <w:szCs w:val="20"/>
          <w:lang w:val="en"/>
        </w:rPr>
        <w:t>, a selective neck dissection will ordinarily include 10 or more lymph nodes, and a comprehensive neck dissection (radical or modified radical neck dissection) will ordinarily include 15 or more lymph nodes. Examination of fewer tumor-free nodes still mandates a pN0 designation.</w:t>
      </w:r>
    </w:p>
    <w:p w14:paraId="44F5D6E8" w14:textId="77777777" w:rsidR="0013225F" w:rsidRPr="002554FF" w:rsidRDefault="0013225F" w:rsidP="0013225F">
      <w:pPr>
        <w:spacing w:after="0"/>
        <w:jc w:val="both"/>
        <w:rPr>
          <w:rFonts w:ascii="Arial" w:hAnsi="Arial" w:cs="Arial"/>
          <w:sz w:val="20"/>
          <w:szCs w:val="20"/>
          <w:lang w:val="en"/>
        </w:rPr>
      </w:pPr>
    </w:p>
    <w:p w14:paraId="32B45A2F" w14:textId="77777777" w:rsidR="002554FF" w:rsidRPr="002554FF" w:rsidRDefault="002554FF" w:rsidP="0013225F">
      <w:pPr>
        <w:spacing w:after="0"/>
        <w:jc w:val="both"/>
        <w:rPr>
          <w:rFonts w:ascii="Arial" w:hAnsi="Arial" w:cs="Arial"/>
          <w:sz w:val="20"/>
          <w:szCs w:val="20"/>
          <w:lang w:val="en"/>
        </w:rPr>
      </w:pPr>
      <w:r w:rsidRPr="002554FF">
        <w:rPr>
          <w:rStyle w:val="Strong"/>
          <w:rFonts w:ascii="Arial" w:hAnsi="Arial" w:cs="Arial"/>
          <w:sz w:val="20"/>
          <w:szCs w:val="20"/>
          <w:lang w:val="en"/>
        </w:rPr>
        <w:t>Regional Lymph Nodes (pN0): Isolated Tumor Cells</w:t>
      </w:r>
    </w:p>
    <w:p w14:paraId="4BF4950A" w14:textId="26424D83" w:rsid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 xml:space="preserve">Isolated tumor cells (ITCs) are single cells or small clusters of cells not more than 0.2 mm in greatest dimension. While the generic recommendation is that for lymph nodes with ITCs found by either histologic examination, immunohistochemistry, or </w:t>
      </w:r>
      <w:proofErr w:type="spellStart"/>
      <w:r w:rsidRPr="002554FF">
        <w:rPr>
          <w:rFonts w:ascii="Arial" w:hAnsi="Arial" w:cs="Arial"/>
          <w:sz w:val="20"/>
          <w:szCs w:val="20"/>
          <w:lang w:val="en"/>
        </w:rPr>
        <w:t>nonmorphologic</w:t>
      </w:r>
      <w:proofErr w:type="spellEnd"/>
      <w:r w:rsidRPr="002554FF">
        <w:rPr>
          <w:rFonts w:ascii="Arial" w:hAnsi="Arial" w:cs="Arial"/>
          <w:sz w:val="20"/>
          <w:szCs w:val="20"/>
          <w:lang w:val="en"/>
        </w:rPr>
        <w:t xml:space="preserve"> techniques (</w:t>
      </w:r>
      <w:proofErr w:type="spellStart"/>
      <w:r w:rsidRPr="002554FF">
        <w:rPr>
          <w:rFonts w:ascii="Arial" w:hAnsi="Arial" w:cs="Arial"/>
          <w:sz w:val="20"/>
          <w:szCs w:val="20"/>
          <w:lang w:val="en"/>
        </w:rPr>
        <w:t>eg</w:t>
      </w:r>
      <w:proofErr w:type="spellEnd"/>
      <w:r w:rsidRPr="002554FF">
        <w:rPr>
          <w:rFonts w:ascii="Arial" w:hAnsi="Arial" w:cs="Arial"/>
          <w:sz w:val="20"/>
          <w:szCs w:val="20"/>
          <w:lang w:val="en"/>
        </w:rPr>
        <w:t>, flow cytometry, DNA analysis, PCR amplification of a specific tumor marker), they should be classified as N0 or M0, respectively.</w:t>
      </w:r>
      <w:hyperlink w:anchor="5255" w:tooltip="Sobin&#10;LH, Gospodarowicz MK, Wittekind CH, eds. TNM Classification of Malignant&#10;Tumours. New York: Wiley-Liss; 2009." w:history="1">
        <w:r w:rsidRPr="002554FF">
          <w:rPr>
            <w:rStyle w:val="Hyperlink"/>
            <w:rFonts w:ascii="Arial" w:hAnsi="Arial" w:cs="Arial"/>
            <w:sz w:val="20"/>
            <w:szCs w:val="20"/>
            <w:vertAlign w:val="superscript"/>
            <w:lang w:val="en"/>
          </w:rPr>
          <w:t>3,</w:t>
        </w:r>
      </w:hyperlink>
      <w:hyperlink w:anchor="5256" w:tooltip="Singletary&#10;SE, Greene FL, Sobin LH. Classification of isolated tumor cells: clarification&#10;of the 6th edition of the American Joint Committee on Cancer Staging Manual.&#10;Cancer. 2003;98(12):2740-2741." w:history="1">
        <w:r w:rsidRPr="002554FF">
          <w:rPr>
            <w:rStyle w:val="Hyperlink"/>
            <w:rFonts w:ascii="Arial" w:hAnsi="Arial" w:cs="Arial"/>
            <w:sz w:val="20"/>
            <w:szCs w:val="20"/>
            <w:vertAlign w:val="superscript"/>
            <w:lang w:val="en"/>
          </w:rPr>
          <w:t>4</w:t>
        </w:r>
      </w:hyperlink>
      <w:r w:rsidRPr="002554FF">
        <w:rPr>
          <w:rFonts w:ascii="Arial" w:hAnsi="Arial" w:cs="Arial"/>
          <w:sz w:val="20"/>
          <w:szCs w:val="20"/>
          <w:lang w:val="en"/>
        </w:rPr>
        <w:t> Evidence for the validity of this practice in head and neck squamous cell carcinoma and other histologic subtypes is lacking. In fact, rare studies relevant to head and neck sites indicate that isolated tumor cells may actually be a poor prognosticator in terms of local control.</w:t>
      </w:r>
      <w:hyperlink w:anchor="5257" w:tooltip="Broglie&#10;MA, Haerle SK, Huber GF, Haile SR, Stoeckli SJ. Occult metastases detected by&#10;sentinel node biopsy in patients with early oral and oropharyngeal squamous&#10;cell carcinomas: impact on survival. Head Neck. 2013;35(5):660-666." w:history="1">
        <w:r w:rsidRPr="002554FF">
          <w:rPr>
            <w:rStyle w:val="Hyperlink"/>
            <w:rFonts w:ascii="Arial" w:hAnsi="Arial" w:cs="Arial"/>
            <w:sz w:val="20"/>
            <w:szCs w:val="20"/>
            <w:vertAlign w:val="superscript"/>
            <w:lang w:val="en"/>
          </w:rPr>
          <w:t>5</w:t>
        </w:r>
      </w:hyperlink>
    </w:p>
    <w:p w14:paraId="58A45C27" w14:textId="77777777" w:rsidR="0013225F" w:rsidRPr="002554FF" w:rsidRDefault="0013225F" w:rsidP="0013225F">
      <w:pPr>
        <w:spacing w:after="0"/>
        <w:jc w:val="both"/>
        <w:rPr>
          <w:rFonts w:ascii="Arial" w:hAnsi="Arial" w:cs="Arial"/>
          <w:sz w:val="20"/>
          <w:szCs w:val="20"/>
          <w:lang w:val="en"/>
        </w:rPr>
      </w:pPr>
    </w:p>
    <w:p w14:paraId="010683EB" w14:textId="34701B89" w:rsid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 xml:space="preserve">For purposes of pathologic evaluation, lymph nodes are organized by levels, as shown in Figure 2. </w:t>
      </w:r>
    </w:p>
    <w:p w14:paraId="4BDD28AA" w14:textId="77777777" w:rsidR="0013225F" w:rsidRPr="002554FF" w:rsidRDefault="0013225F" w:rsidP="0013225F">
      <w:pPr>
        <w:spacing w:after="0"/>
        <w:jc w:val="both"/>
        <w:rPr>
          <w:rFonts w:ascii="Arial" w:hAnsi="Arial" w:cs="Arial"/>
          <w:sz w:val="20"/>
          <w:szCs w:val="20"/>
          <w:lang w:val="en"/>
        </w:rPr>
      </w:pPr>
    </w:p>
    <w:p w14:paraId="71FF7555" w14:textId="77777777" w:rsidR="002554FF" w:rsidRPr="002554FF" w:rsidRDefault="002554FF">
      <w:pPr>
        <w:rPr>
          <w:rFonts w:ascii="Arial" w:hAnsi="Arial" w:cs="Arial"/>
          <w:sz w:val="20"/>
          <w:szCs w:val="20"/>
          <w:lang w:val="en"/>
        </w:rPr>
      </w:pPr>
      <w:r w:rsidRPr="002554FF">
        <w:rPr>
          <w:rStyle w:val="Strong"/>
          <w:rFonts w:ascii="Arial" w:hAnsi="Arial" w:cs="Arial"/>
          <w:sz w:val="20"/>
          <w:szCs w:val="20"/>
          <w:lang w:val="en"/>
        </w:rPr>
        <w:t>I.  Classification of Neck Dissection</w:t>
      </w:r>
    </w:p>
    <w:p w14:paraId="78CF9F4E" w14:textId="77777777" w:rsidR="0013225F" w:rsidRDefault="002554FF" w:rsidP="0013225F">
      <w:pPr>
        <w:pStyle w:val="ListParagraph"/>
        <w:numPr>
          <w:ilvl w:val="0"/>
          <w:numId w:val="10"/>
        </w:numPr>
        <w:spacing w:before="60" w:after="60"/>
        <w:rPr>
          <w:rFonts w:ascii="Arial" w:hAnsi="Arial" w:cs="Arial"/>
          <w:sz w:val="20"/>
          <w:szCs w:val="20"/>
          <w:lang w:val="en"/>
        </w:rPr>
      </w:pPr>
      <w:r w:rsidRPr="0013225F">
        <w:rPr>
          <w:rFonts w:ascii="Arial" w:hAnsi="Arial" w:cs="Arial"/>
          <w:sz w:val="20"/>
          <w:szCs w:val="20"/>
          <w:lang w:val="en"/>
        </w:rPr>
        <w:t>Radical neck dissection</w:t>
      </w:r>
    </w:p>
    <w:p w14:paraId="19A667AF" w14:textId="77777777" w:rsidR="0013225F" w:rsidRDefault="002554FF" w:rsidP="0013225F">
      <w:pPr>
        <w:pStyle w:val="ListParagraph"/>
        <w:numPr>
          <w:ilvl w:val="0"/>
          <w:numId w:val="10"/>
        </w:numPr>
        <w:spacing w:before="60" w:after="60"/>
        <w:rPr>
          <w:rFonts w:ascii="Arial" w:hAnsi="Arial" w:cs="Arial"/>
          <w:sz w:val="20"/>
          <w:szCs w:val="20"/>
          <w:lang w:val="en"/>
        </w:rPr>
      </w:pPr>
      <w:r w:rsidRPr="0013225F">
        <w:rPr>
          <w:rFonts w:ascii="Arial" w:hAnsi="Arial" w:cs="Arial"/>
          <w:sz w:val="20"/>
          <w:szCs w:val="20"/>
          <w:lang w:val="en"/>
        </w:rPr>
        <w:t>Modified radical neck dissection, internal jugular vein and/or sternocleidomastoid muscle spared</w:t>
      </w:r>
    </w:p>
    <w:p w14:paraId="53FB47D5" w14:textId="77777777" w:rsidR="0013225F" w:rsidRDefault="002554FF" w:rsidP="0013225F">
      <w:pPr>
        <w:pStyle w:val="ListParagraph"/>
        <w:numPr>
          <w:ilvl w:val="0"/>
          <w:numId w:val="10"/>
        </w:numPr>
        <w:spacing w:before="60" w:after="60"/>
        <w:rPr>
          <w:rFonts w:ascii="Arial" w:hAnsi="Arial" w:cs="Arial"/>
          <w:sz w:val="20"/>
          <w:szCs w:val="20"/>
          <w:lang w:val="en"/>
        </w:rPr>
      </w:pPr>
      <w:r w:rsidRPr="0013225F">
        <w:rPr>
          <w:rFonts w:ascii="Arial" w:hAnsi="Arial" w:cs="Arial"/>
          <w:sz w:val="20"/>
          <w:szCs w:val="20"/>
          <w:lang w:val="en"/>
        </w:rPr>
        <w:t>Selective neck dissection (SND), as specified by the surgeon (Figure 3), defined by dissection of less than the 5 traditional levels of a radical and modified radical neck dissection. The following dissections are now under this category</w:t>
      </w:r>
      <w:hyperlink w:anchor="5254" w:tooltip="Seethala&#10;RR. Current state of neck dissection in the United States. Head Neck Pathol.&#10;2009;3(3):238-245." w:history="1">
        <w:r w:rsidRPr="0013225F">
          <w:rPr>
            <w:rStyle w:val="Hyperlink"/>
            <w:rFonts w:ascii="Arial" w:hAnsi="Arial" w:cs="Arial"/>
            <w:sz w:val="20"/>
            <w:szCs w:val="20"/>
            <w:vertAlign w:val="superscript"/>
            <w:lang w:val="en"/>
          </w:rPr>
          <w:t>2,</w:t>
        </w:r>
      </w:hyperlink>
      <w:hyperlink w:anchor="5258" w:tooltip="Ferlito&#10;A, Robbins KT, Shah JP, et al. Proposal for a rational classification of neck&#10;dissections. Head Neck. 2011;33(3):445-450." w:history="1">
        <w:r w:rsidRPr="0013225F">
          <w:rPr>
            <w:rStyle w:val="Hyperlink"/>
            <w:rFonts w:ascii="Arial" w:hAnsi="Arial" w:cs="Arial"/>
            <w:sz w:val="20"/>
            <w:szCs w:val="20"/>
            <w:vertAlign w:val="superscript"/>
            <w:lang w:val="en"/>
          </w:rPr>
          <w:t>6,</w:t>
        </w:r>
      </w:hyperlink>
      <w:hyperlink w:anchor="5259" w:tooltip="Robbins&#10;KT, Shaha AR, Medina JE, et al. Consensus statement on the classification and&#10;terminology of neck dissection. Arch Otolaryngol Head Neck Surg.&#10;2008;134(5):536-538." w:history="1">
        <w:r w:rsidRPr="0013225F">
          <w:rPr>
            <w:rStyle w:val="Hyperlink"/>
            <w:rFonts w:ascii="Arial" w:hAnsi="Arial" w:cs="Arial"/>
            <w:sz w:val="20"/>
            <w:szCs w:val="20"/>
            <w:vertAlign w:val="superscript"/>
            <w:lang w:val="en"/>
          </w:rPr>
          <w:t>7</w:t>
        </w:r>
      </w:hyperlink>
      <w:r w:rsidRPr="0013225F">
        <w:rPr>
          <w:rFonts w:ascii="Arial" w:hAnsi="Arial" w:cs="Arial"/>
          <w:sz w:val="20"/>
          <w:szCs w:val="20"/>
          <w:lang w:val="en"/>
        </w:rPr>
        <w:t>:</w:t>
      </w:r>
    </w:p>
    <w:p w14:paraId="2E0E38CF" w14:textId="77777777" w:rsidR="0013225F" w:rsidRDefault="002554FF" w:rsidP="0013225F">
      <w:pPr>
        <w:pStyle w:val="ListParagraph"/>
        <w:numPr>
          <w:ilvl w:val="1"/>
          <w:numId w:val="10"/>
        </w:numPr>
        <w:spacing w:before="60" w:after="60"/>
        <w:rPr>
          <w:rFonts w:ascii="Arial" w:hAnsi="Arial" w:cs="Arial"/>
          <w:sz w:val="20"/>
          <w:szCs w:val="20"/>
          <w:lang w:val="en"/>
        </w:rPr>
      </w:pPr>
      <w:proofErr w:type="spellStart"/>
      <w:r w:rsidRPr="0013225F">
        <w:rPr>
          <w:rFonts w:ascii="Arial" w:hAnsi="Arial" w:cs="Arial"/>
          <w:sz w:val="20"/>
          <w:szCs w:val="20"/>
          <w:lang w:val="en"/>
        </w:rPr>
        <w:t>Supraomohyoid</w:t>
      </w:r>
      <w:proofErr w:type="spellEnd"/>
      <w:r w:rsidRPr="0013225F">
        <w:rPr>
          <w:rFonts w:ascii="Arial" w:hAnsi="Arial" w:cs="Arial"/>
          <w:sz w:val="20"/>
          <w:szCs w:val="20"/>
          <w:lang w:val="en"/>
        </w:rPr>
        <w:t xml:space="preserve"> neck dissection</w:t>
      </w:r>
    </w:p>
    <w:p w14:paraId="7873DA6A" w14:textId="77777777" w:rsidR="0013225F" w:rsidRDefault="002554FF" w:rsidP="0013225F">
      <w:pPr>
        <w:pStyle w:val="ListParagraph"/>
        <w:numPr>
          <w:ilvl w:val="1"/>
          <w:numId w:val="10"/>
        </w:numPr>
        <w:spacing w:before="60" w:after="60"/>
        <w:rPr>
          <w:rFonts w:ascii="Arial" w:hAnsi="Arial" w:cs="Arial"/>
          <w:sz w:val="20"/>
          <w:szCs w:val="20"/>
          <w:lang w:val="en"/>
        </w:rPr>
      </w:pPr>
      <w:r w:rsidRPr="0013225F">
        <w:rPr>
          <w:rFonts w:ascii="Arial" w:hAnsi="Arial" w:cs="Arial"/>
          <w:sz w:val="20"/>
          <w:szCs w:val="20"/>
          <w:lang w:val="en"/>
        </w:rPr>
        <w:t>Posterolateral neck dissection</w:t>
      </w:r>
    </w:p>
    <w:p w14:paraId="4D0418DB" w14:textId="77777777" w:rsidR="0013225F" w:rsidRDefault="002554FF" w:rsidP="0013225F">
      <w:pPr>
        <w:pStyle w:val="ListParagraph"/>
        <w:numPr>
          <w:ilvl w:val="1"/>
          <w:numId w:val="10"/>
        </w:numPr>
        <w:spacing w:before="60" w:after="60"/>
        <w:rPr>
          <w:rFonts w:ascii="Arial" w:hAnsi="Arial" w:cs="Arial"/>
          <w:sz w:val="20"/>
          <w:szCs w:val="20"/>
          <w:lang w:val="en"/>
        </w:rPr>
      </w:pPr>
      <w:r w:rsidRPr="0013225F">
        <w:rPr>
          <w:rFonts w:ascii="Arial" w:hAnsi="Arial" w:cs="Arial"/>
          <w:sz w:val="20"/>
          <w:szCs w:val="20"/>
          <w:lang w:val="en"/>
        </w:rPr>
        <w:t>Lateral neck dissection</w:t>
      </w:r>
    </w:p>
    <w:p w14:paraId="2C414817" w14:textId="77777777" w:rsidR="0013225F" w:rsidRDefault="002554FF" w:rsidP="0013225F">
      <w:pPr>
        <w:pStyle w:val="ListParagraph"/>
        <w:numPr>
          <w:ilvl w:val="1"/>
          <w:numId w:val="10"/>
        </w:numPr>
        <w:spacing w:before="60" w:after="60"/>
        <w:rPr>
          <w:rFonts w:ascii="Arial" w:hAnsi="Arial" w:cs="Arial"/>
          <w:sz w:val="20"/>
          <w:szCs w:val="20"/>
          <w:lang w:val="en"/>
        </w:rPr>
      </w:pPr>
      <w:r w:rsidRPr="0013225F">
        <w:rPr>
          <w:rFonts w:ascii="Arial" w:hAnsi="Arial" w:cs="Arial"/>
          <w:sz w:val="20"/>
          <w:szCs w:val="20"/>
          <w:lang w:val="en"/>
        </w:rPr>
        <w:t>Central compartment neck dissection</w:t>
      </w:r>
    </w:p>
    <w:p w14:paraId="08B0E17B" w14:textId="77777777" w:rsidR="0013225F" w:rsidRDefault="002554FF" w:rsidP="0013225F">
      <w:pPr>
        <w:pStyle w:val="ListParagraph"/>
        <w:numPr>
          <w:ilvl w:val="0"/>
          <w:numId w:val="10"/>
        </w:numPr>
        <w:spacing w:before="60" w:after="60"/>
        <w:rPr>
          <w:rFonts w:ascii="Arial" w:hAnsi="Arial" w:cs="Arial"/>
          <w:sz w:val="20"/>
          <w:szCs w:val="20"/>
          <w:lang w:val="en"/>
        </w:rPr>
      </w:pPr>
      <w:proofErr w:type="spellStart"/>
      <w:r w:rsidRPr="0013225F">
        <w:rPr>
          <w:rFonts w:ascii="Arial" w:hAnsi="Arial" w:cs="Arial"/>
          <w:sz w:val="20"/>
          <w:szCs w:val="20"/>
          <w:lang w:val="en"/>
        </w:rPr>
        <w:lastRenderedPageBreak/>
        <w:t>Superselective</w:t>
      </w:r>
      <w:proofErr w:type="spellEnd"/>
      <w:r w:rsidRPr="0013225F">
        <w:rPr>
          <w:rFonts w:ascii="Arial" w:hAnsi="Arial" w:cs="Arial"/>
          <w:sz w:val="20"/>
          <w:szCs w:val="20"/>
          <w:lang w:val="en"/>
        </w:rPr>
        <w:t xml:space="preserve"> neck dissection (SSND), a relatively new term defined by dissection of the fibrofatty elements of 2 or less levels.</w:t>
      </w:r>
      <w:hyperlink w:anchor="5260" w:tooltip="Suarez&#10;C, Rodrigo JP, Robbins KT, et al. Superselective neck dissection: rationale,&#10;indications, and results. Eur Arch Otorhinolaryngol. 2013." w:history="1">
        <w:r w:rsidRPr="0013225F">
          <w:rPr>
            <w:rStyle w:val="Hyperlink"/>
            <w:rFonts w:ascii="Arial" w:hAnsi="Arial" w:cs="Arial"/>
            <w:sz w:val="20"/>
            <w:szCs w:val="20"/>
            <w:vertAlign w:val="superscript"/>
            <w:lang w:val="en"/>
          </w:rPr>
          <w:t>8</w:t>
        </w:r>
      </w:hyperlink>
    </w:p>
    <w:p w14:paraId="6188F3AD" w14:textId="10E051DA" w:rsidR="002554FF" w:rsidRPr="0013225F" w:rsidRDefault="002554FF" w:rsidP="0013225F">
      <w:pPr>
        <w:pStyle w:val="ListParagraph"/>
        <w:numPr>
          <w:ilvl w:val="0"/>
          <w:numId w:val="10"/>
        </w:numPr>
        <w:spacing w:before="60" w:after="60"/>
        <w:rPr>
          <w:rFonts w:ascii="Arial" w:hAnsi="Arial" w:cs="Arial"/>
          <w:sz w:val="20"/>
          <w:szCs w:val="20"/>
          <w:lang w:val="en"/>
        </w:rPr>
      </w:pPr>
      <w:r w:rsidRPr="0013225F">
        <w:rPr>
          <w:rFonts w:ascii="Arial" w:hAnsi="Arial" w:cs="Arial"/>
          <w:sz w:val="20"/>
          <w:szCs w:val="20"/>
          <w:lang w:val="en"/>
        </w:rPr>
        <w:t>Extended radical neck dissection, as specified by the surgeon</w:t>
      </w:r>
    </w:p>
    <w:p w14:paraId="5DF91EC5" w14:textId="77777777" w:rsidR="002554FF" w:rsidRPr="002554FF" w:rsidRDefault="002554FF">
      <w:pPr>
        <w:rPr>
          <w:rFonts w:ascii="Arial" w:hAnsi="Arial" w:cs="Arial"/>
          <w:sz w:val="20"/>
          <w:szCs w:val="20"/>
          <w:lang w:val="en"/>
        </w:rPr>
      </w:pPr>
      <w:r w:rsidRPr="002554FF">
        <w:rPr>
          <w:rFonts w:ascii="Arial" w:eastAsiaTheme="minorHAnsi" w:hAnsi="Arial" w:cs="Arial"/>
          <w:noProof/>
          <w:sz w:val="20"/>
          <w:szCs w:val="20"/>
        </w:rPr>
        <w:drawing>
          <wp:inline distT="0" distB="0" distL="0" distR="0" wp14:anchorId="2A63E6CA" wp14:editId="5599A92D">
            <wp:extent cx="2238375" cy="26885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688590"/>
                    </a:xfrm>
                    <a:prstGeom prst="rect">
                      <a:avLst/>
                    </a:prstGeom>
                    <a:noFill/>
                    <a:ln>
                      <a:noFill/>
                    </a:ln>
                  </pic:spPr>
                </pic:pic>
              </a:graphicData>
            </a:graphic>
          </wp:inline>
        </w:drawing>
      </w:r>
    </w:p>
    <w:p w14:paraId="391E4D20" w14:textId="77777777" w:rsidR="002554FF" w:rsidRPr="002554FF" w:rsidRDefault="002554FF" w:rsidP="0013225F">
      <w:pPr>
        <w:pStyle w:val="text"/>
        <w:jc w:val="both"/>
        <w:rPr>
          <w:rFonts w:ascii="Arial" w:hAnsi="Arial" w:cs="Arial"/>
          <w:sz w:val="20"/>
          <w:szCs w:val="20"/>
          <w:lang w:val="en"/>
        </w:rPr>
      </w:pPr>
      <w:r w:rsidRPr="002554FF">
        <w:rPr>
          <w:rStyle w:val="Strong"/>
          <w:rFonts w:ascii="Arial" w:hAnsi="Arial" w:cs="Arial"/>
          <w:sz w:val="20"/>
          <w:szCs w:val="20"/>
          <w:lang w:val="en"/>
        </w:rPr>
        <w:t>Figure 2.</w:t>
      </w:r>
      <w:r w:rsidRPr="002554FF">
        <w:rPr>
          <w:rFonts w:ascii="Arial" w:hAnsi="Arial" w:cs="Arial"/>
          <w:sz w:val="20"/>
          <w:szCs w:val="20"/>
          <w:lang w:val="en"/>
        </w:rPr>
        <w:t xml:space="preserve"> The six sublevels of the neck for describing the location of lymph nodes within levels I, II, and V. Level IA, submental group; level IB, submandibular group; level IIA, upper jugular nodes along the carotid sheath, including the </w:t>
      </w:r>
      <w:proofErr w:type="spellStart"/>
      <w:r w:rsidRPr="002554FF">
        <w:rPr>
          <w:rFonts w:ascii="Arial" w:hAnsi="Arial" w:cs="Arial"/>
          <w:sz w:val="20"/>
          <w:szCs w:val="20"/>
          <w:lang w:val="en"/>
        </w:rPr>
        <w:t>subdigastric</w:t>
      </w:r>
      <w:proofErr w:type="spellEnd"/>
      <w:r w:rsidRPr="002554FF">
        <w:rPr>
          <w:rFonts w:ascii="Arial" w:hAnsi="Arial" w:cs="Arial"/>
          <w:sz w:val="20"/>
          <w:szCs w:val="20"/>
          <w:lang w:val="en"/>
        </w:rPr>
        <w:t xml:space="preserve"> group; level IIB, upper jugular nodes in the submuscular recess; level VA, spinal accessory nodes; and level VB, the supraclavicular and transverse cervical nodes. From: Flint PW, et al, eds. </w:t>
      </w:r>
      <w:r w:rsidRPr="002554FF">
        <w:rPr>
          <w:rStyle w:val="Emphasis"/>
          <w:rFonts w:ascii="Arial" w:hAnsi="Arial" w:cs="Arial"/>
          <w:sz w:val="20"/>
          <w:szCs w:val="20"/>
          <w:lang w:val="en"/>
        </w:rPr>
        <w:t>Cummings Otolaryngology: Head and Neck Surgery.</w:t>
      </w:r>
      <w:r w:rsidRPr="002554FF">
        <w:rPr>
          <w:rFonts w:ascii="Arial" w:hAnsi="Arial" w:cs="Arial"/>
          <w:sz w:val="20"/>
          <w:szCs w:val="20"/>
          <w:lang w:val="en"/>
        </w:rPr>
        <w:t xml:space="preserve"> 5th ed. Philadelphia, PA; Saunders: 2010. Reproduced with permission © Elsevier.</w:t>
      </w:r>
    </w:p>
    <w:p w14:paraId="5A818B22" w14:textId="77777777" w:rsidR="002554FF" w:rsidRPr="002554FF" w:rsidRDefault="002554FF" w:rsidP="0013225F">
      <w:pPr>
        <w:jc w:val="both"/>
        <w:rPr>
          <w:rFonts w:ascii="Arial" w:hAnsi="Arial" w:cs="Arial"/>
          <w:sz w:val="20"/>
          <w:szCs w:val="20"/>
          <w:lang w:val="en"/>
        </w:rPr>
      </w:pPr>
      <w:proofErr w:type="gramStart"/>
      <w:r w:rsidRPr="002554FF">
        <w:rPr>
          <w:rFonts w:ascii="Arial" w:hAnsi="Arial" w:cs="Arial"/>
          <w:sz w:val="20"/>
          <w:szCs w:val="20"/>
          <w:lang w:val="en"/>
        </w:rPr>
        <w:t>In order for</w:t>
      </w:r>
      <w:proofErr w:type="gramEnd"/>
      <w:r w:rsidRPr="002554FF">
        <w:rPr>
          <w:rFonts w:ascii="Arial" w:hAnsi="Arial" w:cs="Arial"/>
          <w:sz w:val="20"/>
          <w:szCs w:val="20"/>
          <w:lang w:val="en"/>
        </w:rPr>
        <w:t xml:space="preserve">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the details of the local anatomy in the specimens they submit for examination or, in other manners, orient those specimens for pathologists.</w:t>
      </w:r>
    </w:p>
    <w:p w14:paraId="36C36E45"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026A1B85" w14:textId="77777777" w:rsidR="002554FF" w:rsidRPr="002554FF" w:rsidRDefault="002554FF" w:rsidP="0013225F">
      <w:pPr>
        <w:keepNext/>
        <w:spacing w:after="0"/>
        <w:jc w:val="both"/>
        <w:rPr>
          <w:rFonts w:ascii="Arial" w:hAnsi="Arial" w:cs="Arial"/>
          <w:sz w:val="20"/>
          <w:szCs w:val="20"/>
          <w:lang w:val="en"/>
        </w:rPr>
      </w:pPr>
      <w:r w:rsidRPr="002554FF">
        <w:rPr>
          <w:rStyle w:val="Strong"/>
          <w:rFonts w:ascii="Arial" w:hAnsi="Arial" w:cs="Arial"/>
          <w:sz w:val="20"/>
          <w:szCs w:val="20"/>
          <w:lang w:val="en"/>
        </w:rPr>
        <w:t xml:space="preserve">Level I. Submental Group (Sublevel IA) </w:t>
      </w:r>
    </w:p>
    <w:p w14:paraId="3BAE779C" w14:textId="6254D8E9" w:rsid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Lymph nodes within the triangular boundary of the anterior belly of the digastric muscles and the hyoid bone.</w:t>
      </w:r>
    </w:p>
    <w:p w14:paraId="6C12482C" w14:textId="77777777" w:rsidR="0013225F" w:rsidRPr="002554FF" w:rsidRDefault="0013225F" w:rsidP="0013225F">
      <w:pPr>
        <w:spacing w:after="0"/>
        <w:jc w:val="both"/>
        <w:rPr>
          <w:rFonts w:ascii="Arial" w:hAnsi="Arial" w:cs="Arial"/>
          <w:sz w:val="20"/>
          <w:szCs w:val="20"/>
          <w:lang w:val="en"/>
        </w:rPr>
      </w:pPr>
    </w:p>
    <w:p w14:paraId="2F2F81A7" w14:textId="77777777" w:rsidR="002554FF" w:rsidRPr="002554FF" w:rsidRDefault="002554FF" w:rsidP="0013225F">
      <w:pPr>
        <w:spacing w:after="0"/>
        <w:jc w:val="both"/>
        <w:rPr>
          <w:rFonts w:ascii="Arial" w:hAnsi="Arial" w:cs="Arial"/>
          <w:sz w:val="20"/>
          <w:szCs w:val="20"/>
          <w:lang w:val="en"/>
        </w:rPr>
      </w:pPr>
      <w:r w:rsidRPr="002554FF">
        <w:rPr>
          <w:rStyle w:val="Strong"/>
          <w:rFonts w:ascii="Arial" w:hAnsi="Arial" w:cs="Arial"/>
          <w:sz w:val="20"/>
          <w:szCs w:val="20"/>
          <w:lang w:val="en"/>
        </w:rPr>
        <w:t xml:space="preserve">Level I. Submandibular Group (Sublevel IB) </w:t>
      </w:r>
    </w:p>
    <w:p w14:paraId="4C8DB650" w14:textId="079716E5" w:rsid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Lymph nodes within the boundaries of the anterior and posterior bellies of the digastric muscle and the body of the mandible. The submandibular gland is included in the specimen when the lymph nodes within this triangle are removed.</w:t>
      </w:r>
    </w:p>
    <w:p w14:paraId="4A560D9B" w14:textId="77777777" w:rsidR="0013225F" w:rsidRPr="002554FF" w:rsidRDefault="0013225F" w:rsidP="0013225F">
      <w:pPr>
        <w:spacing w:after="0"/>
        <w:jc w:val="both"/>
        <w:rPr>
          <w:rFonts w:ascii="Arial" w:hAnsi="Arial" w:cs="Arial"/>
          <w:sz w:val="20"/>
          <w:szCs w:val="20"/>
          <w:lang w:val="en"/>
        </w:rPr>
      </w:pPr>
    </w:p>
    <w:p w14:paraId="73980250" w14:textId="77777777" w:rsidR="002554FF" w:rsidRPr="002554FF" w:rsidRDefault="002554FF" w:rsidP="0013225F">
      <w:pPr>
        <w:keepNext/>
        <w:spacing w:after="0"/>
        <w:jc w:val="both"/>
        <w:rPr>
          <w:rFonts w:ascii="Arial" w:hAnsi="Arial" w:cs="Arial"/>
          <w:sz w:val="20"/>
          <w:szCs w:val="20"/>
          <w:lang w:val="en"/>
        </w:rPr>
      </w:pPr>
      <w:r w:rsidRPr="002554FF">
        <w:rPr>
          <w:rStyle w:val="Strong"/>
          <w:rFonts w:ascii="Arial" w:hAnsi="Arial" w:cs="Arial"/>
          <w:sz w:val="20"/>
          <w:szCs w:val="20"/>
          <w:lang w:val="en"/>
        </w:rPr>
        <w:lastRenderedPageBreak/>
        <w:t>Level II. Upper Jugular Group (Sublevels IIA and IIB)</w:t>
      </w:r>
    </w:p>
    <w:p w14:paraId="299D9C71" w14:textId="6E16C183" w:rsid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stylohyoid muscle.</w:t>
      </w:r>
    </w:p>
    <w:p w14:paraId="7A0AB38D" w14:textId="77777777" w:rsidR="0013225F" w:rsidRPr="002554FF" w:rsidRDefault="0013225F" w:rsidP="0013225F">
      <w:pPr>
        <w:spacing w:after="0"/>
        <w:jc w:val="both"/>
        <w:rPr>
          <w:rFonts w:ascii="Arial" w:hAnsi="Arial" w:cs="Arial"/>
          <w:sz w:val="20"/>
          <w:szCs w:val="20"/>
          <w:lang w:val="en"/>
        </w:rPr>
      </w:pPr>
    </w:p>
    <w:p w14:paraId="1E876BC0" w14:textId="77777777" w:rsidR="002554FF" w:rsidRPr="002554FF" w:rsidRDefault="002554FF" w:rsidP="0013225F">
      <w:pPr>
        <w:keepNext/>
        <w:spacing w:after="0"/>
        <w:jc w:val="both"/>
        <w:rPr>
          <w:rFonts w:ascii="Arial" w:hAnsi="Arial" w:cs="Arial"/>
          <w:sz w:val="20"/>
          <w:szCs w:val="20"/>
          <w:lang w:val="en"/>
        </w:rPr>
      </w:pPr>
      <w:r w:rsidRPr="002554FF">
        <w:rPr>
          <w:rStyle w:val="Strong"/>
          <w:rFonts w:ascii="Arial" w:hAnsi="Arial" w:cs="Arial"/>
          <w:sz w:val="20"/>
          <w:szCs w:val="20"/>
          <w:lang w:val="en"/>
        </w:rPr>
        <w:t xml:space="preserve">Level III. Middle Jugular Group </w:t>
      </w:r>
    </w:p>
    <w:p w14:paraId="4C3D7047" w14:textId="3608475D" w:rsid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76A68A5B" w14:textId="77777777" w:rsidR="0013225F" w:rsidRPr="002554FF" w:rsidRDefault="0013225F" w:rsidP="0013225F">
      <w:pPr>
        <w:spacing w:after="0"/>
        <w:jc w:val="both"/>
        <w:rPr>
          <w:rFonts w:ascii="Arial" w:hAnsi="Arial" w:cs="Arial"/>
          <w:sz w:val="20"/>
          <w:szCs w:val="20"/>
          <w:lang w:val="en"/>
        </w:rPr>
      </w:pPr>
    </w:p>
    <w:p w14:paraId="6C09313A" w14:textId="77777777" w:rsidR="002554FF" w:rsidRPr="002554FF" w:rsidRDefault="002554FF" w:rsidP="0013225F">
      <w:pPr>
        <w:spacing w:after="0"/>
        <w:jc w:val="both"/>
        <w:rPr>
          <w:rFonts w:ascii="Arial" w:hAnsi="Arial" w:cs="Arial"/>
          <w:sz w:val="20"/>
          <w:szCs w:val="20"/>
          <w:lang w:val="en"/>
        </w:rPr>
      </w:pPr>
      <w:r w:rsidRPr="002554FF">
        <w:rPr>
          <w:rStyle w:val="Strong"/>
          <w:rFonts w:ascii="Arial" w:hAnsi="Arial" w:cs="Arial"/>
          <w:sz w:val="20"/>
          <w:szCs w:val="20"/>
          <w:lang w:val="en"/>
        </w:rPr>
        <w:t xml:space="preserve">Level IV. Lower Jugular Group </w:t>
      </w:r>
    </w:p>
    <w:p w14:paraId="37B26B51" w14:textId="7B105364" w:rsid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3C5C251B" w14:textId="77777777" w:rsidR="0013225F" w:rsidRPr="002554FF" w:rsidRDefault="0013225F" w:rsidP="0013225F">
      <w:pPr>
        <w:spacing w:after="0"/>
        <w:jc w:val="both"/>
        <w:rPr>
          <w:rFonts w:ascii="Arial" w:hAnsi="Arial" w:cs="Arial"/>
          <w:sz w:val="20"/>
          <w:szCs w:val="20"/>
          <w:lang w:val="en"/>
        </w:rPr>
      </w:pPr>
    </w:p>
    <w:p w14:paraId="52CBD5F8" w14:textId="77777777" w:rsidR="002554FF" w:rsidRPr="002554FF" w:rsidRDefault="002554FF" w:rsidP="0013225F">
      <w:pPr>
        <w:spacing w:after="0"/>
        <w:jc w:val="both"/>
        <w:rPr>
          <w:rFonts w:ascii="Arial" w:hAnsi="Arial" w:cs="Arial"/>
          <w:sz w:val="20"/>
          <w:szCs w:val="20"/>
          <w:lang w:val="en"/>
        </w:rPr>
      </w:pPr>
      <w:r w:rsidRPr="002554FF">
        <w:rPr>
          <w:rStyle w:val="Strong"/>
          <w:rFonts w:ascii="Arial" w:hAnsi="Arial" w:cs="Arial"/>
          <w:sz w:val="20"/>
          <w:szCs w:val="20"/>
          <w:lang w:val="en"/>
        </w:rPr>
        <w:t>Level V. Posterior Triangle Group (Sublevels VA and VB)</w:t>
      </w:r>
    </w:p>
    <w:p w14:paraId="1E5D4442" w14:textId="0B2B92B0" w:rsidR="0013225F" w:rsidRDefault="002554FF" w:rsidP="00056336">
      <w:pPr>
        <w:spacing w:after="0"/>
        <w:jc w:val="both"/>
        <w:rPr>
          <w:rFonts w:ascii="Arial" w:hAnsi="Arial" w:cs="Arial"/>
          <w:sz w:val="20"/>
          <w:szCs w:val="20"/>
          <w:lang w:val="en"/>
        </w:rPr>
      </w:pPr>
      <w:r w:rsidRPr="002554FF">
        <w:rPr>
          <w:rFonts w:ascii="Arial" w:hAnsi="Arial" w:cs="Arial"/>
          <w:sz w:val="20"/>
          <w:szCs w:val="20"/>
          <w:lang w:val="en"/>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663A1D53" w14:textId="77777777" w:rsidR="0013225F" w:rsidRPr="002554FF" w:rsidRDefault="0013225F" w:rsidP="0013225F">
      <w:pPr>
        <w:spacing w:after="0"/>
        <w:jc w:val="both"/>
        <w:rPr>
          <w:rFonts w:ascii="Arial" w:hAnsi="Arial" w:cs="Arial"/>
          <w:sz w:val="20"/>
          <w:szCs w:val="20"/>
          <w:lang w:val="en"/>
        </w:rPr>
      </w:pPr>
    </w:p>
    <w:p w14:paraId="5523F373" w14:textId="77777777" w:rsidR="002554FF" w:rsidRPr="002554FF" w:rsidRDefault="002554FF" w:rsidP="0013225F">
      <w:pPr>
        <w:spacing w:after="0"/>
        <w:jc w:val="both"/>
        <w:rPr>
          <w:rFonts w:ascii="Arial" w:hAnsi="Arial" w:cs="Arial"/>
          <w:sz w:val="20"/>
          <w:szCs w:val="20"/>
          <w:lang w:val="en"/>
        </w:rPr>
      </w:pPr>
      <w:r w:rsidRPr="002554FF">
        <w:rPr>
          <w:rStyle w:val="Strong"/>
          <w:rFonts w:ascii="Arial" w:hAnsi="Arial" w:cs="Arial"/>
          <w:sz w:val="20"/>
          <w:szCs w:val="20"/>
          <w:lang w:val="en"/>
        </w:rPr>
        <w:t>Level VI. Anterior (Central) Compartment</w:t>
      </w:r>
    </w:p>
    <w:p w14:paraId="3A2650D3" w14:textId="5E83E965" w:rsidR="002554FF" w:rsidRP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 xml:space="preserve">Lymph nodes in this compartment include the pre- and paratracheal nodes, </w:t>
      </w:r>
      <w:proofErr w:type="spellStart"/>
      <w:r w:rsidRPr="002554FF">
        <w:rPr>
          <w:rFonts w:ascii="Arial" w:hAnsi="Arial" w:cs="Arial"/>
          <w:sz w:val="20"/>
          <w:szCs w:val="20"/>
          <w:lang w:val="en"/>
        </w:rPr>
        <w:t>precricoid</w:t>
      </w:r>
      <w:proofErr w:type="spellEnd"/>
      <w:r w:rsidRPr="002554FF">
        <w:rPr>
          <w:rFonts w:ascii="Arial" w:hAnsi="Arial" w:cs="Arial"/>
          <w:sz w:val="20"/>
          <w:szCs w:val="20"/>
          <w:lang w:val="en"/>
        </w:rPr>
        <w:t xml:space="preserve">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 </w:t>
      </w:r>
      <w:r w:rsidRPr="002554FF">
        <w:rPr>
          <w:rFonts w:ascii="Arial" w:hAnsi="Arial" w:cs="Arial"/>
          <w:sz w:val="20"/>
          <w:szCs w:val="20"/>
          <w:lang w:val="en"/>
        </w:rPr>
        <w:br/>
      </w:r>
    </w:p>
    <w:p w14:paraId="1C1EB317" w14:textId="77777777" w:rsidR="002554FF" w:rsidRPr="002554FF" w:rsidRDefault="002554FF" w:rsidP="0013225F">
      <w:pPr>
        <w:spacing w:after="0"/>
        <w:jc w:val="both"/>
        <w:rPr>
          <w:rFonts w:ascii="Arial" w:hAnsi="Arial" w:cs="Arial"/>
          <w:sz w:val="20"/>
          <w:szCs w:val="20"/>
          <w:lang w:val="en"/>
        </w:rPr>
      </w:pPr>
      <w:r w:rsidRPr="002554FF">
        <w:rPr>
          <w:rStyle w:val="Strong"/>
          <w:rFonts w:ascii="Arial" w:hAnsi="Arial" w:cs="Arial"/>
          <w:sz w:val="20"/>
          <w:szCs w:val="20"/>
          <w:lang w:val="en"/>
        </w:rPr>
        <w:t>Level VII. Superior Mediastinal Lymph Nodes</w:t>
      </w:r>
    </w:p>
    <w:p w14:paraId="60C945B5" w14:textId="0C2BC6D1" w:rsid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Metastases at level VII are considered regional lymph node metastases; all other mediastinal lymph node metastases are considered distant metastases.</w:t>
      </w:r>
    </w:p>
    <w:p w14:paraId="0676F6C7" w14:textId="77777777" w:rsidR="0013225F" w:rsidRPr="002554FF" w:rsidRDefault="0013225F" w:rsidP="0013225F">
      <w:pPr>
        <w:spacing w:after="0"/>
        <w:jc w:val="both"/>
        <w:rPr>
          <w:rFonts w:ascii="Arial" w:hAnsi="Arial" w:cs="Arial"/>
          <w:sz w:val="20"/>
          <w:szCs w:val="20"/>
          <w:lang w:val="en"/>
        </w:rPr>
      </w:pPr>
    </w:p>
    <w:p w14:paraId="24840E1E" w14:textId="75A035DF" w:rsid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 xml:space="preserve">Lymph node groups removed from areas not included in the above levels, </w:t>
      </w:r>
      <w:proofErr w:type="spellStart"/>
      <w:r w:rsidRPr="002554FF">
        <w:rPr>
          <w:rFonts w:ascii="Arial" w:hAnsi="Arial" w:cs="Arial"/>
          <w:sz w:val="20"/>
          <w:szCs w:val="20"/>
          <w:lang w:val="en"/>
        </w:rPr>
        <w:t>eg</w:t>
      </w:r>
      <w:proofErr w:type="spellEnd"/>
      <w:r w:rsidRPr="002554FF">
        <w:rPr>
          <w:rFonts w:ascii="Arial" w:hAnsi="Arial" w:cs="Arial"/>
          <w:sz w:val="20"/>
          <w:szCs w:val="20"/>
          <w:lang w:val="en"/>
        </w:rPr>
        <w:t>, scalene, suboccipital, and retropharyngeal, should be identified and reported from all levels separately. Midline nodes are considered ipsilateral nodes</w:t>
      </w:r>
      <w:r w:rsidR="0013225F">
        <w:rPr>
          <w:rFonts w:ascii="Arial" w:hAnsi="Arial" w:cs="Arial"/>
          <w:sz w:val="20"/>
          <w:szCs w:val="20"/>
          <w:lang w:val="en"/>
        </w:rPr>
        <w:t>.</w:t>
      </w:r>
    </w:p>
    <w:p w14:paraId="1E3FAF10" w14:textId="77777777" w:rsidR="0013225F" w:rsidRPr="002554FF" w:rsidRDefault="0013225F" w:rsidP="0013225F">
      <w:pPr>
        <w:spacing w:after="0"/>
        <w:jc w:val="both"/>
        <w:rPr>
          <w:rFonts w:ascii="Arial" w:hAnsi="Arial" w:cs="Arial"/>
          <w:sz w:val="20"/>
          <w:szCs w:val="20"/>
          <w:lang w:val="en"/>
        </w:rPr>
      </w:pPr>
    </w:p>
    <w:p w14:paraId="791E54CF" w14:textId="77777777" w:rsidR="002554FF" w:rsidRPr="002554FF" w:rsidRDefault="002554FF" w:rsidP="0013225F">
      <w:pPr>
        <w:spacing w:after="0"/>
        <w:jc w:val="both"/>
        <w:rPr>
          <w:rFonts w:ascii="Arial" w:hAnsi="Arial" w:cs="Arial"/>
          <w:sz w:val="20"/>
          <w:szCs w:val="20"/>
          <w:lang w:val="en"/>
        </w:rPr>
      </w:pPr>
      <w:proofErr w:type="spellStart"/>
      <w:r w:rsidRPr="002554FF">
        <w:rPr>
          <w:rStyle w:val="Strong"/>
          <w:rFonts w:ascii="Arial" w:hAnsi="Arial" w:cs="Arial"/>
          <w:sz w:val="20"/>
          <w:szCs w:val="20"/>
          <w:lang w:val="en"/>
        </w:rPr>
        <w:t>Extranodal</w:t>
      </w:r>
      <w:proofErr w:type="spellEnd"/>
      <w:r w:rsidRPr="002554FF">
        <w:rPr>
          <w:rStyle w:val="Strong"/>
          <w:rFonts w:ascii="Arial" w:hAnsi="Arial" w:cs="Arial"/>
          <w:sz w:val="20"/>
          <w:szCs w:val="20"/>
          <w:lang w:val="en"/>
        </w:rPr>
        <w:t xml:space="preserve"> Extension</w:t>
      </w:r>
      <w:r w:rsidRPr="002554FF">
        <w:rPr>
          <w:rFonts w:ascii="Arial" w:hAnsi="Arial" w:cs="Arial"/>
          <w:sz w:val="20"/>
          <w:szCs w:val="20"/>
          <w:lang w:val="en"/>
        </w:rPr>
        <w:t xml:space="preserve"> </w:t>
      </w:r>
    </w:p>
    <w:p w14:paraId="1BA88715" w14:textId="738518FD" w:rsidR="002554FF" w:rsidRDefault="002554FF" w:rsidP="0013225F">
      <w:pPr>
        <w:spacing w:after="0"/>
        <w:jc w:val="both"/>
        <w:rPr>
          <w:rFonts w:ascii="Arial" w:hAnsi="Arial" w:cs="Arial"/>
          <w:sz w:val="20"/>
          <w:szCs w:val="20"/>
          <w:lang w:val="en"/>
        </w:rPr>
      </w:pPr>
      <w:r w:rsidRPr="002554FF">
        <w:rPr>
          <w:rFonts w:ascii="Arial" w:hAnsi="Arial" w:cs="Arial"/>
          <w:sz w:val="20"/>
          <w:szCs w:val="20"/>
          <w:lang w:val="en"/>
        </w:rPr>
        <w:t xml:space="preserve">The status of cervical lymph nodes is the single most important prognostic factor in aerodigestive cancer. All macroscopically negative or equivocal lymph nodes should be submitted in toto. Grossly positive nodes may be partially submitted for microscopic documentation of metastasis. Reporting of lymph nodes containing metastasis should include whether there is presence or absence of </w:t>
      </w:r>
      <w:proofErr w:type="spellStart"/>
      <w:r w:rsidRPr="002554FF">
        <w:rPr>
          <w:rFonts w:ascii="Arial" w:hAnsi="Arial" w:cs="Arial"/>
          <w:sz w:val="20"/>
          <w:szCs w:val="20"/>
          <w:lang w:val="en"/>
        </w:rPr>
        <w:t>extranodal</w:t>
      </w:r>
      <w:proofErr w:type="spellEnd"/>
      <w:r w:rsidRPr="002554FF">
        <w:rPr>
          <w:rFonts w:ascii="Arial" w:hAnsi="Arial" w:cs="Arial"/>
          <w:sz w:val="20"/>
          <w:szCs w:val="20"/>
          <w:lang w:val="en"/>
        </w:rPr>
        <w:t xml:space="preserve"> extension (ENE),</w:t>
      </w:r>
      <w:hyperlink w:anchor="5261" w:tooltip="Ebrahimi A, Gil Z,&#10;Amit M. International Consortium for Outcome Research (ICOR) in Head and Neck&#10;Cancer. Primary tumor staging for oral cancer and a proposed modification incorporating&#10;depth of invasion: an international multicenter retrospective study. JAMA&#10;O" w:history="1">
        <w:r w:rsidRPr="002554FF">
          <w:rPr>
            <w:rStyle w:val="Hyperlink"/>
            <w:rFonts w:ascii="Arial" w:hAnsi="Arial" w:cs="Arial"/>
            <w:sz w:val="20"/>
            <w:szCs w:val="20"/>
            <w:vertAlign w:val="superscript"/>
            <w:lang w:val="en"/>
          </w:rPr>
          <w:t>9</w:t>
        </w:r>
      </w:hyperlink>
      <w:r w:rsidRPr="002554FF">
        <w:rPr>
          <w:rFonts w:ascii="Arial" w:hAnsi="Arial" w:cs="Arial"/>
          <w:sz w:val="20"/>
          <w:szCs w:val="20"/>
          <w:lang w:val="en"/>
        </w:rPr>
        <w:t xml:space="preserve"> which is now part of N staging. This finding consists of extension of metastatic tumor, present within the confines of the lymph node, through the lymph node capsule into the surrounding connective tissue, with or without associated stromal reaction. A distance of extension from the native lymph node capsule is now suggested (but not yet required) with the proposed stratification of ENE into </w:t>
      </w:r>
      <w:proofErr w:type="spellStart"/>
      <w:r w:rsidRPr="002554FF">
        <w:rPr>
          <w:rFonts w:ascii="Arial" w:hAnsi="Arial" w:cs="Arial"/>
          <w:sz w:val="20"/>
          <w:szCs w:val="20"/>
          <w:lang w:val="en"/>
        </w:rPr>
        <w:t>ENEma</w:t>
      </w:r>
      <w:proofErr w:type="spellEnd"/>
      <w:r w:rsidRPr="002554FF">
        <w:rPr>
          <w:rFonts w:ascii="Arial" w:hAnsi="Arial" w:cs="Arial"/>
          <w:sz w:val="20"/>
          <w:szCs w:val="20"/>
          <w:lang w:val="en"/>
        </w:rPr>
        <w:t xml:space="preserve"> (&gt;2 mm) and </w:t>
      </w:r>
      <w:proofErr w:type="spellStart"/>
      <w:r w:rsidRPr="002554FF">
        <w:rPr>
          <w:rFonts w:ascii="Arial" w:hAnsi="Arial" w:cs="Arial"/>
          <w:sz w:val="20"/>
          <w:szCs w:val="20"/>
          <w:lang w:val="en"/>
        </w:rPr>
        <w:t>ENEmi</w:t>
      </w:r>
      <w:proofErr w:type="spellEnd"/>
      <w:r w:rsidRPr="002554FF">
        <w:rPr>
          <w:rFonts w:ascii="Arial" w:hAnsi="Arial" w:cs="Arial"/>
          <w:sz w:val="20"/>
          <w:szCs w:val="20"/>
          <w:lang w:val="en"/>
        </w:rPr>
        <w:t xml:space="preserve"> (≤2 mm).</w:t>
      </w:r>
      <w:hyperlink w:anchor="5262" w:tooltip="Ridge&#10;JA, Lydiatt WM, Patel SG, et al. Lip and oral cavity. In: Amin MB, ed. AJCC&#10;Cancer Staging Manual. 8th ed. New York, NY: Springer; 2017." w:history="1">
        <w:r w:rsidRPr="002554FF">
          <w:rPr>
            <w:rStyle w:val="Hyperlink"/>
            <w:rFonts w:ascii="Arial" w:hAnsi="Arial" w:cs="Arial"/>
            <w:sz w:val="20"/>
            <w:szCs w:val="20"/>
            <w:vertAlign w:val="superscript"/>
            <w:lang w:val="en"/>
          </w:rPr>
          <w:t>10,</w:t>
        </w:r>
      </w:hyperlink>
      <w:hyperlink w:anchor="5263" w:tooltip="Ebrahimi&#10;A, Clark JR, Amit M, et al. Minimum nodal yield in oral squamous cell&#10;carcinoma: defining the standard of care in a multicenter international pooled&#10;validation study. Ann Surg Oncol. 2014;21(9):3049-3055." w:history="1">
        <w:r w:rsidRPr="002554FF">
          <w:rPr>
            <w:rStyle w:val="Hyperlink"/>
            <w:rFonts w:ascii="Arial" w:hAnsi="Arial" w:cs="Arial"/>
            <w:sz w:val="20"/>
            <w:szCs w:val="20"/>
            <w:vertAlign w:val="superscript"/>
            <w:lang w:val="en"/>
          </w:rPr>
          <w:t>11,</w:t>
        </w:r>
      </w:hyperlink>
      <w:hyperlink w:anchor="5264" w:tooltip="Prabhu RS, Hanasoge&#10;S, Magliocca KR, et al. Extent of pathologic extracapsular extension and&#10;outcomes in patients with nonoropharyngeal head and neck cancer treated with&#10;initial surgical resection. Cancer. 2014;120(10):1499-1506." w:history="1">
        <w:r w:rsidRPr="002554FF">
          <w:rPr>
            <w:rStyle w:val="Hyperlink"/>
            <w:rFonts w:ascii="Arial" w:hAnsi="Arial" w:cs="Arial"/>
            <w:sz w:val="20"/>
            <w:szCs w:val="20"/>
            <w:vertAlign w:val="superscript"/>
            <w:lang w:val="en"/>
          </w:rPr>
          <w:t>12,</w:t>
        </w:r>
      </w:hyperlink>
      <w:hyperlink w:anchor="5265" w:tooltip="Dunne AA, Muller&#10;HH, Eisele DW, Kessel K, Moll R, Werner JA. Meta-analysis of the prognostic&#10;significance of perinodal spread in head and neck squamous cell carcinomas&#10;(HNSCC) patients. Eur J Cancer. 2006;42(12):1863-1868." w:history="1">
        <w:r w:rsidRPr="002554FF">
          <w:rPr>
            <w:rStyle w:val="Hyperlink"/>
            <w:rFonts w:ascii="Arial" w:hAnsi="Arial" w:cs="Arial"/>
            <w:sz w:val="20"/>
            <w:szCs w:val="20"/>
            <w:vertAlign w:val="superscript"/>
            <w:lang w:val="en"/>
          </w:rPr>
          <w:t>13</w:t>
        </w:r>
      </w:hyperlink>
      <w:r w:rsidRPr="002554FF">
        <w:rPr>
          <w:rFonts w:ascii="Arial" w:hAnsi="Arial" w:cs="Arial"/>
          <w:sz w:val="20"/>
          <w:szCs w:val="20"/>
          <w:lang w:val="en"/>
        </w:rPr>
        <w:t> However, pitfalls in the measurement (</w:t>
      </w:r>
      <w:proofErr w:type="spellStart"/>
      <w:r w:rsidRPr="002554FF">
        <w:rPr>
          <w:rFonts w:ascii="Arial" w:hAnsi="Arial" w:cs="Arial"/>
          <w:sz w:val="20"/>
          <w:szCs w:val="20"/>
          <w:lang w:val="en"/>
        </w:rPr>
        <w:t>i.e</w:t>
      </w:r>
      <w:proofErr w:type="spellEnd"/>
      <w:r w:rsidRPr="002554FF">
        <w:rPr>
          <w:rFonts w:ascii="Arial" w:hAnsi="Arial" w:cs="Arial"/>
          <w:sz w:val="20"/>
          <w:szCs w:val="20"/>
          <w:lang w:val="en"/>
        </w:rPr>
        <w:t xml:space="preserve"> in larger, matted lymph nodes, in nodes post fine-needle aspiration, and in nodes with near total replacement of lymph node architecture), and the </w:t>
      </w:r>
      <w:r w:rsidRPr="002554FF">
        <w:rPr>
          <w:rFonts w:ascii="Arial" w:hAnsi="Arial" w:cs="Arial"/>
          <w:sz w:val="20"/>
          <w:szCs w:val="20"/>
          <w:lang w:val="en"/>
        </w:rPr>
        <w:lastRenderedPageBreak/>
        <w:t>disposition of soft tissue deposits is still not resolved. In general, absence of ENE in a large (&gt;3 cm) lymph node, especially with traversing fibrous bands, should be viewed with skepticism. Soft tissue deposits for lymph node metastases based on limited studies appear to be the equivalent of a positive lymph node with ENE and should be recorded as such.</w:t>
      </w:r>
      <w:hyperlink w:anchor="5266" w:tooltip="Jose&#10;J, Moor JW, Coatesworth AP, Johnston C, MacLennan K. Soft tissue deposits in&#10;neck dissections of patients with head and neck squamous cell carcinoma:&#10;prospective analysis of prevalence, survival, and its implications. Arch&#10;Otolaryngol Head Neck Surg. 2004" w:history="1">
        <w:r w:rsidRPr="002554FF">
          <w:rPr>
            <w:rStyle w:val="Hyperlink"/>
            <w:rFonts w:ascii="Arial" w:hAnsi="Arial" w:cs="Arial"/>
            <w:sz w:val="20"/>
            <w:szCs w:val="20"/>
            <w:vertAlign w:val="superscript"/>
            <w:lang w:val="en"/>
          </w:rPr>
          <w:t>14</w:t>
        </w:r>
      </w:hyperlink>
      <w:r w:rsidRPr="002554FF">
        <w:rPr>
          <w:rFonts w:ascii="Arial" w:hAnsi="Arial" w:cs="Arial"/>
          <w:sz w:val="20"/>
          <w:szCs w:val="20"/>
          <w:lang w:val="en"/>
        </w:rPr>
        <w:t> </w:t>
      </w:r>
    </w:p>
    <w:p w14:paraId="541C8723" w14:textId="77777777" w:rsidR="0013225F" w:rsidRPr="002554FF" w:rsidRDefault="0013225F" w:rsidP="0013225F">
      <w:pPr>
        <w:spacing w:after="0"/>
        <w:jc w:val="both"/>
        <w:rPr>
          <w:rFonts w:ascii="Arial" w:hAnsi="Arial" w:cs="Arial"/>
          <w:sz w:val="20"/>
          <w:szCs w:val="20"/>
          <w:lang w:val="en"/>
        </w:rPr>
      </w:pPr>
    </w:p>
    <w:p w14:paraId="2B52EA1A" w14:textId="77777777" w:rsidR="002554FF" w:rsidRPr="002554FF" w:rsidRDefault="002554FF" w:rsidP="0013225F">
      <w:pPr>
        <w:spacing w:after="0" w:line="240" w:lineRule="auto"/>
        <w:rPr>
          <w:rFonts w:ascii="Arial" w:eastAsia="Times New Roman" w:hAnsi="Arial" w:cs="Arial"/>
          <w:sz w:val="20"/>
          <w:szCs w:val="20"/>
          <w:lang w:val="en"/>
        </w:rPr>
      </w:pPr>
      <w:r w:rsidRPr="002554FF">
        <w:rPr>
          <w:rFonts w:ascii="Arial" w:eastAsia="Times New Roman" w:hAnsi="Arial" w:cs="Arial"/>
          <w:sz w:val="20"/>
          <w:szCs w:val="20"/>
          <w:lang w:val="en"/>
        </w:rPr>
        <w:t>References</w:t>
      </w:r>
    </w:p>
    <w:p w14:paraId="26EBA723" w14:textId="77777777" w:rsidR="002554FF" w:rsidRPr="002554FF" w:rsidRDefault="002554FF" w:rsidP="0013225F">
      <w:pPr>
        <w:numPr>
          <w:ilvl w:val="0"/>
          <w:numId w:val="8"/>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Smith BD, </w:t>
      </w:r>
      <w:proofErr w:type="spellStart"/>
      <w:r w:rsidRPr="002554FF">
        <w:rPr>
          <w:rFonts w:ascii="Arial" w:eastAsia="Times New Roman" w:hAnsi="Arial" w:cs="Arial"/>
          <w:sz w:val="20"/>
          <w:szCs w:val="20"/>
          <w:lang w:val="en"/>
        </w:rPr>
        <w:t>Haffty</w:t>
      </w:r>
      <w:proofErr w:type="spellEnd"/>
      <w:r w:rsidRPr="002554FF">
        <w:rPr>
          <w:rFonts w:ascii="Arial" w:eastAsia="Times New Roman" w:hAnsi="Arial" w:cs="Arial"/>
          <w:sz w:val="20"/>
          <w:szCs w:val="20"/>
          <w:lang w:val="en"/>
        </w:rPr>
        <w:t xml:space="preserve"> BG. Prognostic </w:t>
      </w:r>
      <w:proofErr w:type="spellStart"/>
      <w:r w:rsidRPr="002554FF">
        <w:rPr>
          <w:rFonts w:ascii="Arial" w:eastAsia="Times New Roman" w:hAnsi="Arial" w:cs="Arial"/>
          <w:sz w:val="20"/>
          <w:szCs w:val="20"/>
          <w:lang w:val="en"/>
        </w:rPr>
        <w:t>factoris</w:t>
      </w:r>
      <w:proofErr w:type="spellEnd"/>
      <w:r w:rsidRPr="002554FF">
        <w:rPr>
          <w:rFonts w:ascii="Arial" w:eastAsia="Times New Roman" w:hAnsi="Arial" w:cs="Arial"/>
          <w:sz w:val="20"/>
          <w:szCs w:val="20"/>
          <w:lang w:val="en"/>
        </w:rPr>
        <w:t xml:space="preserve"> in patients with head and neck cancer. In: Harrison LB, Sessions RB, Hong WK, eds. Head and Neck Cancer: A Multidisciplinary Approach. Philadelphia, PA: Lippincott Williams and Wilkins; 2009:51-75.</w:t>
      </w:r>
    </w:p>
    <w:p w14:paraId="3977AC54" w14:textId="77777777" w:rsidR="002554FF" w:rsidRPr="002554FF" w:rsidRDefault="002554FF" w:rsidP="0013225F">
      <w:pPr>
        <w:numPr>
          <w:ilvl w:val="0"/>
          <w:numId w:val="8"/>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Seethala RR. Current state of neck dissection in the United States. Head Neck </w:t>
      </w:r>
      <w:proofErr w:type="spellStart"/>
      <w:r w:rsidRPr="002554FF">
        <w:rPr>
          <w:rFonts w:ascii="Arial" w:eastAsia="Times New Roman" w:hAnsi="Arial" w:cs="Arial"/>
          <w:sz w:val="20"/>
          <w:szCs w:val="20"/>
          <w:lang w:val="en"/>
        </w:rPr>
        <w:t>Pathol</w:t>
      </w:r>
      <w:proofErr w:type="spellEnd"/>
      <w:r w:rsidRPr="002554FF">
        <w:rPr>
          <w:rFonts w:ascii="Arial" w:eastAsia="Times New Roman" w:hAnsi="Arial" w:cs="Arial"/>
          <w:sz w:val="20"/>
          <w:szCs w:val="20"/>
          <w:lang w:val="en"/>
        </w:rPr>
        <w:t>. 2009;3(3):238-245.</w:t>
      </w:r>
    </w:p>
    <w:p w14:paraId="3F1AD859" w14:textId="77777777" w:rsidR="002554FF" w:rsidRPr="002554FF" w:rsidRDefault="002554FF" w:rsidP="0013225F">
      <w:pPr>
        <w:numPr>
          <w:ilvl w:val="0"/>
          <w:numId w:val="8"/>
        </w:numPr>
        <w:spacing w:after="0" w:line="240" w:lineRule="auto"/>
        <w:divId w:val="752898003"/>
        <w:rPr>
          <w:rFonts w:ascii="Arial" w:eastAsia="Times New Roman" w:hAnsi="Arial" w:cs="Arial"/>
          <w:sz w:val="20"/>
          <w:szCs w:val="20"/>
          <w:lang w:val="en"/>
        </w:rPr>
      </w:pPr>
      <w:proofErr w:type="spellStart"/>
      <w:r w:rsidRPr="002554FF">
        <w:rPr>
          <w:rFonts w:ascii="Arial" w:eastAsia="Times New Roman" w:hAnsi="Arial" w:cs="Arial"/>
          <w:sz w:val="20"/>
          <w:szCs w:val="20"/>
          <w:lang w:val="en"/>
        </w:rPr>
        <w:t>Sobin</w:t>
      </w:r>
      <w:proofErr w:type="spellEnd"/>
      <w:r w:rsidRPr="002554FF">
        <w:rPr>
          <w:rFonts w:ascii="Arial" w:eastAsia="Times New Roman" w:hAnsi="Arial" w:cs="Arial"/>
          <w:sz w:val="20"/>
          <w:szCs w:val="20"/>
          <w:lang w:val="en"/>
        </w:rPr>
        <w:t xml:space="preserve"> LH, </w:t>
      </w:r>
      <w:proofErr w:type="spellStart"/>
      <w:r w:rsidRPr="002554FF">
        <w:rPr>
          <w:rFonts w:ascii="Arial" w:eastAsia="Times New Roman" w:hAnsi="Arial" w:cs="Arial"/>
          <w:sz w:val="20"/>
          <w:szCs w:val="20"/>
          <w:lang w:val="en"/>
        </w:rPr>
        <w:t>Gospodarowicz</w:t>
      </w:r>
      <w:proofErr w:type="spellEnd"/>
      <w:r w:rsidRPr="002554FF">
        <w:rPr>
          <w:rFonts w:ascii="Arial" w:eastAsia="Times New Roman" w:hAnsi="Arial" w:cs="Arial"/>
          <w:sz w:val="20"/>
          <w:szCs w:val="20"/>
          <w:lang w:val="en"/>
        </w:rPr>
        <w:t xml:space="preserve"> MK, Wittekind CH, eds. TNM Classification of Malignant </w:t>
      </w:r>
      <w:proofErr w:type="spellStart"/>
      <w:r w:rsidRPr="002554FF">
        <w:rPr>
          <w:rFonts w:ascii="Arial" w:eastAsia="Times New Roman" w:hAnsi="Arial" w:cs="Arial"/>
          <w:sz w:val="20"/>
          <w:szCs w:val="20"/>
          <w:lang w:val="en"/>
        </w:rPr>
        <w:t>Tumours</w:t>
      </w:r>
      <w:proofErr w:type="spellEnd"/>
      <w:r w:rsidRPr="002554FF">
        <w:rPr>
          <w:rFonts w:ascii="Arial" w:eastAsia="Times New Roman" w:hAnsi="Arial" w:cs="Arial"/>
          <w:sz w:val="20"/>
          <w:szCs w:val="20"/>
          <w:lang w:val="en"/>
        </w:rPr>
        <w:t>. New York: Wiley-</w:t>
      </w:r>
      <w:proofErr w:type="spellStart"/>
      <w:r w:rsidRPr="002554FF">
        <w:rPr>
          <w:rFonts w:ascii="Arial" w:eastAsia="Times New Roman" w:hAnsi="Arial" w:cs="Arial"/>
          <w:sz w:val="20"/>
          <w:szCs w:val="20"/>
          <w:lang w:val="en"/>
        </w:rPr>
        <w:t>Liss</w:t>
      </w:r>
      <w:proofErr w:type="spellEnd"/>
      <w:r w:rsidRPr="002554FF">
        <w:rPr>
          <w:rFonts w:ascii="Arial" w:eastAsia="Times New Roman" w:hAnsi="Arial" w:cs="Arial"/>
          <w:sz w:val="20"/>
          <w:szCs w:val="20"/>
          <w:lang w:val="en"/>
        </w:rPr>
        <w:t>; 2009.</w:t>
      </w:r>
    </w:p>
    <w:p w14:paraId="03EAB344" w14:textId="77777777" w:rsidR="002554FF" w:rsidRPr="002554FF" w:rsidRDefault="002554FF" w:rsidP="0013225F">
      <w:pPr>
        <w:numPr>
          <w:ilvl w:val="0"/>
          <w:numId w:val="8"/>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Singletary SE, Greene FL, </w:t>
      </w:r>
      <w:proofErr w:type="spellStart"/>
      <w:r w:rsidRPr="002554FF">
        <w:rPr>
          <w:rFonts w:ascii="Arial" w:eastAsia="Times New Roman" w:hAnsi="Arial" w:cs="Arial"/>
          <w:sz w:val="20"/>
          <w:szCs w:val="20"/>
          <w:lang w:val="en"/>
        </w:rPr>
        <w:t>Sobin</w:t>
      </w:r>
      <w:proofErr w:type="spellEnd"/>
      <w:r w:rsidRPr="002554FF">
        <w:rPr>
          <w:rFonts w:ascii="Arial" w:eastAsia="Times New Roman" w:hAnsi="Arial" w:cs="Arial"/>
          <w:sz w:val="20"/>
          <w:szCs w:val="20"/>
          <w:lang w:val="en"/>
        </w:rPr>
        <w:t xml:space="preserve"> LH. Classification of isolated tumor cells: clarification of the 6th edition of the American Joint Committee on Cancer Staging Manual. Cancer. 2003;98(12):2740-2741.</w:t>
      </w:r>
    </w:p>
    <w:p w14:paraId="5DEBDE84" w14:textId="77777777" w:rsidR="002554FF" w:rsidRPr="002554FF" w:rsidRDefault="002554FF" w:rsidP="0013225F">
      <w:pPr>
        <w:numPr>
          <w:ilvl w:val="0"/>
          <w:numId w:val="8"/>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Broglie MA, </w:t>
      </w:r>
      <w:proofErr w:type="spellStart"/>
      <w:r w:rsidRPr="002554FF">
        <w:rPr>
          <w:rFonts w:ascii="Arial" w:eastAsia="Times New Roman" w:hAnsi="Arial" w:cs="Arial"/>
          <w:sz w:val="20"/>
          <w:szCs w:val="20"/>
          <w:lang w:val="en"/>
        </w:rPr>
        <w:t>Haerle</w:t>
      </w:r>
      <w:proofErr w:type="spellEnd"/>
      <w:r w:rsidRPr="002554FF">
        <w:rPr>
          <w:rFonts w:ascii="Arial" w:eastAsia="Times New Roman" w:hAnsi="Arial" w:cs="Arial"/>
          <w:sz w:val="20"/>
          <w:szCs w:val="20"/>
          <w:lang w:val="en"/>
        </w:rPr>
        <w:t xml:space="preserve"> SK, Huber GF, Haile SR, </w:t>
      </w:r>
      <w:proofErr w:type="spellStart"/>
      <w:r w:rsidRPr="002554FF">
        <w:rPr>
          <w:rFonts w:ascii="Arial" w:eastAsia="Times New Roman" w:hAnsi="Arial" w:cs="Arial"/>
          <w:sz w:val="20"/>
          <w:szCs w:val="20"/>
          <w:lang w:val="en"/>
        </w:rPr>
        <w:t>Stoeckli</w:t>
      </w:r>
      <w:proofErr w:type="spellEnd"/>
      <w:r w:rsidRPr="002554FF">
        <w:rPr>
          <w:rFonts w:ascii="Arial" w:eastAsia="Times New Roman" w:hAnsi="Arial" w:cs="Arial"/>
          <w:sz w:val="20"/>
          <w:szCs w:val="20"/>
          <w:lang w:val="en"/>
        </w:rPr>
        <w:t xml:space="preserve"> SJ. Occult metastases detected by sentinel node biopsy in patients with early oral and oropharyngeal squamous cell carcinomas: impact on survival. Head Neck. 2013;35(5):660-666.</w:t>
      </w:r>
    </w:p>
    <w:p w14:paraId="3CC44B3D" w14:textId="77777777" w:rsidR="002554FF" w:rsidRPr="002554FF" w:rsidRDefault="002554FF" w:rsidP="0013225F">
      <w:pPr>
        <w:numPr>
          <w:ilvl w:val="0"/>
          <w:numId w:val="8"/>
        </w:numPr>
        <w:spacing w:after="0" w:line="240" w:lineRule="auto"/>
        <w:divId w:val="752898003"/>
        <w:rPr>
          <w:rFonts w:ascii="Arial" w:eastAsia="Times New Roman" w:hAnsi="Arial" w:cs="Arial"/>
          <w:sz w:val="20"/>
          <w:szCs w:val="20"/>
          <w:lang w:val="en"/>
        </w:rPr>
      </w:pPr>
      <w:proofErr w:type="spellStart"/>
      <w:r w:rsidRPr="002554FF">
        <w:rPr>
          <w:rFonts w:ascii="Arial" w:eastAsia="Times New Roman" w:hAnsi="Arial" w:cs="Arial"/>
          <w:sz w:val="20"/>
          <w:szCs w:val="20"/>
          <w:lang w:val="en"/>
        </w:rPr>
        <w:t>Ferlito</w:t>
      </w:r>
      <w:proofErr w:type="spellEnd"/>
      <w:r w:rsidRPr="002554FF">
        <w:rPr>
          <w:rFonts w:ascii="Arial" w:eastAsia="Times New Roman" w:hAnsi="Arial" w:cs="Arial"/>
          <w:sz w:val="20"/>
          <w:szCs w:val="20"/>
          <w:lang w:val="en"/>
        </w:rPr>
        <w:t xml:space="preserve"> A, Robbins KT, Shah JP, et al. Proposal for a rational classification of neck dissections. Head Neck. 2011;33(3):445-450.</w:t>
      </w:r>
    </w:p>
    <w:p w14:paraId="51874278" w14:textId="77777777" w:rsidR="002554FF" w:rsidRPr="002554FF" w:rsidRDefault="002554FF" w:rsidP="0013225F">
      <w:pPr>
        <w:numPr>
          <w:ilvl w:val="0"/>
          <w:numId w:val="8"/>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Robbins KT, </w:t>
      </w:r>
      <w:proofErr w:type="spellStart"/>
      <w:r w:rsidRPr="002554FF">
        <w:rPr>
          <w:rFonts w:ascii="Arial" w:eastAsia="Times New Roman" w:hAnsi="Arial" w:cs="Arial"/>
          <w:sz w:val="20"/>
          <w:szCs w:val="20"/>
          <w:lang w:val="en"/>
        </w:rPr>
        <w:t>Shaha</w:t>
      </w:r>
      <w:proofErr w:type="spellEnd"/>
      <w:r w:rsidRPr="002554FF">
        <w:rPr>
          <w:rFonts w:ascii="Arial" w:eastAsia="Times New Roman" w:hAnsi="Arial" w:cs="Arial"/>
          <w:sz w:val="20"/>
          <w:szCs w:val="20"/>
          <w:lang w:val="en"/>
        </w:rPr>
        <w:t xml:space="preserve"> AR, Medina JE, et al. Consensus statement on the classification and terminology of neck dissection. Arch </w:t>
      </w:r>
      <w:proofErr w:type="spellStart"/>
      <w:r w:rsidRPr="002554FF">
        <w:rPr>
          <w:rFonts w:ascii="Arial" w:eastAsia="Times New Roman" w:hAnsi="Arial" w:cs="Arial"/>
          <w:sz w:val="20"/>
          <w:szCs w:val="20"/>
          <w:lang w:val="en"/>
        </w:rPr>
        <w:t>Otolaryngol</w:t>
      </w:r>
      <w:proofErr w:type="spellEnd"/>
      <w:r w:rsidRPr="002554FF">
        <w:rPr>
          <w:rFonts w:ascii="Arial" w:eastAsia="Times New Roman" w:hAnsi="Arial" w:cs="Arial"/>
          <w:sz w:val="20"/>
          <w:szCs w:val="20"/>
          <w:lang w:val="en"/>
        </w:rPr>
        <w:t xml:space="preserve"> Head Neck Surg. 2008;134(5):536-538.</w:t>
      </w:r>
    </w:p>
    <w:p w14:paraId="4D0DD13B" w14:textId="77777777" w:rsidR="002554FF" w:rsidRPr="002554FF" w:rsidRDefault="002554FF" w:rsidP="0013225F">
      <w:pPr>
        <w:numPr>
          <w:ilvl w:val="0"/>
          <w:numId w:val="8"/>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Suarez C, Rodrigo JP, Robbins KT, et al. </w:t>
      </w:r>
      <w:proofErr w:type="spellStart"/>
      <w:r w:rsidRPr="002554FF">
        <w:rPr>
          <w:rFonts w:ascii="Arial" w:eastAsia="Times New Roman" w:hAnsi="Arial" w:cs="Arial"/>
          <w:sz w:val="20"/>
          <w:szCs w:val="20"/>
          <w:lang w:val="en"/>
        </w:rPr>
        <w:t>Superselective</w:t>
      </w:r>
      <w:proofErr w:type="spellEnd"/>
      <w:r w:rsidRPr="002554FF">
        <w:rPr>
          <w:rFonts w:ascii="Arial" w:eastAsia="Times New Roman" w:hAnsi="Arial" w:cs="Arial"/>
          <w:sz w:val="20"/>
          <w:szCs w:val="20"/>
          <w:lang w:val="en"/>
        </w:rPr>
        <w:t xml:space="preserve"> neck dissection: rationale, indications, and results. Eur Arch </w:t>
      </w:r>
      <w:proofErr w:type="spellStart"/>
      <w:r w:rsidRPr="002554FF">
        <w:rPr>
          <w:rFonts w:ascii="Arial" w:eastAsia="Times New Roman" w:hAnsi="Arial" w:cs="Arial"/>
          <w:sz w:val="20"/>
          <w:szCs w:val="20"/>
          <w:lang w:val="en"/>
        </w:rPr>
        <w:t>Otorhinolaryngol</w:t>
      </w:r>
      <w:proofErr w:type="spellEnd"/>
      <w:r w:rsidRPr="002554FF">
        <w:rPr>
          <w:rFonts w:ascii="Arial" w:eastAsia="Times New Roman" w:hAnsi="Arial" w:cs="Arial"/>
          <w:sz w:val="20"/>
          <w:szCs w:val="20"/>
          <w:lang w:val="en"/>
        </w:rPr>
        <w:t>. 2013.</w:t>
      </w:r>
    </w:p>
    <w:p w14:paraId="2620A3E5" w14:textId="77777777" w:rsidR="002554FF" w:rsidRPr="002554FF" w:rsidRDefault="002554FF" w:rsidP="0013225F">
      <w:pPr>
        <w:numPr>
          <w:ilvl w:val="0"/>
          <w:numId w:val="8"/>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 xml:space="preserve">Ebrahimi A, Gil Z, Amit M. International Consortium for Outcome Research (ICOR) in Head and Neck Cancer. Primary tumor staging for oral cancer and a proposed modification incorporating depth of invasion: an international multicenter retrospective study. JAMA </w:t>
      </w:r>
      <w:proofErr w:type="spellStart"/>
      <w:r w:rsidRPr="002554FF">
        <w:rPr>
          <w:rFonts w:ascii="Arial" w:hAnsi="Arial" w:cs="Arial"/>
          <w:sz w:val="20"/>
          <w:szCs w:val="20"/>
          <w:lang w:val="en"/>
        </w:rPr>
        <w:t>Otolaryngol</w:t>
      </w:r>
      <w:proofErr w:type="spellEnd"/>
      <w:r w:rsidRPr="002554FF">
        <w:rPr>
          <w:rFonts w:ascii="Arial" w:hAnsi="Arial" w:cs="Arial"/>
          <w:sz w:val="20"/>
          <w:szCs w:val="20"/>
          <w:lang w:val="en"/>
        </w:rPr>
        <w:t xml:space="preserve"> Head Neck Surg. 2014;140(12):1138-1148.</w:t>
      </w:r>
    </w:p>
    <w:p w14:paraId="4D3C4B67" w14:textId="77777777" w:rsidR="002554FF" w:rsidRPr="002554FF" w:rsidRDefault="002554FF" w:rsidP="0013225F">
      <w:pPr>
        <w:numPr>
          <w:ilvl w:val="0"/>
          <w:numId w:val="8"/>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Ridge JA, </w:t>
      </w:r>
      <w:proofErr w:type="spellStart"/>
      <w:r w:rsidRPr="002554FF">
        <w:rPr>
          <w:rFonts w:ascii="Arial" w:eastAsia="Times New Roman" w:hAnsi="Arial" w:cs="Arial"/>
          <w:sz w:val="20"/>
          <w:szCs w:val="20"/>
          <w:lang w:val="en"/>
        </w:rPr>
        <w:t>Lydiatt</w:t>
      </w:r>
      <w:proofErr w:type="spellEnd"/>
      <w:r w:rsidRPr="002554FF">
        <w:rPr>
          <w:rFonts w:ascii="Arial" w:eastAsia="Times New Roman" w:hAnsi="Arial" w:cs="Arial"/>
          <w:sz w:val="20"/>
          <w:szCs w:val="20"/>
          <w:lang w:val="en"/>
        </w:rPr>
        <w:t xml:space="preserve"> WM, Patel SG, et al. Lip and oral cavity. In: Amin MB, ed. AJCC Cancer Staging Manual. 8th ed. New York, NY: Springer; 2017.</w:t>
      </w:r>
    </w:p>
    <w:p w14:paraId="1D2585A3" w14:textId="77777777" w:rsidR="002554FF" w:rsidRPr="002554FF" w:rsidRDefault="002554FF" w:rsidP="0013225F">
      <w:pPr>
        <w:numPr>
          <w:ilvl w:val="0"/>
          <w:numId w:val="8"/>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Ebrahimi A, Clark JR, Amit M, et al. Minimum nodal yield in oral squamous cell carcinoma: defining the standard of care in a multicenter international pooled validation study. Ann Surg Oncol. 2014;21(9):3049-3055.</w:t>
      </w:r>
    </w:p>
    <w:p w14:paraId="4384822D" w14:textId="77777777" w:rsidR="002554FF" w:rsidRPr="002554FF" w:rsidRDefault="002554FF" w:rsidP="0013225F">
      <w:pPr>
        <w:numPr>
          <w:ilvl w:val="0"/>
          <w:numId w:val="8"/>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 xml:space="preserve">Prabhu RS, </w:t>
      </w:r>
      <w:proofErr w:type="spellStart"/>
      <w:r w:rsidRPr="002554FF">
        <w:rPr>
          <w:rFonts w:ascii="Arial" w:hAnsi="Arial" w:cs="Arial"/>
          <w:sz w:val="20"/>
          <w:szCs w:val="20"/>
          <w:lang w:val="en"/>
        </w:rPr>
        <w:t>Hanasoge</w:t>
      </w:r>
      <w:proofErr w:type="spellEnd"/>
      <w:r w:rsidRPr="002554FF">
        <w:rPr>
          <w:rFonts w:ascii="Arial" w:hAnsi="Arial" w:cs="Arial"/>
          <w:sz w:val="20"/>
          <w:szCs w:val="20"/>
          <w:lang w:val="en"/>
        </w:rPr>
        <w:t xml:space="preserve"> S, </w:t>
      </w:r>
      <w:proofErr w:type="spellStart"/>
      <w:r w:rsidRPr="002554FF">
        <w:rPr>
          <w:rFonts w:ascii="Arial" w:hAnsi="Arial" w:cs="Arial"/>
          <w:sz w:val="20"/>
          <w:szCs w:val="20"/>
          <w:lang w:val="en"/>
        </w:rPr>
        <w:t>Magliocca</w:t>
      </w:r>
      <w:proofErr w:type="spellEnd"/>
      <w:r w:rsidRPr="002554FF">
        <w:rPr>
          <w:rFonts w:ascii="Arial" w:hAnsi="Arial" w:cs="Arial"/>
          <w:sz w:val="20"/>
          <w:szCs w:val="20"/>
          <w:lang w:val="en"/>
        </w:rPr>
        <w:t xml:space="preserve"> KR, et al. Extent of pathologic extracapsular extension and outcomes in patients with </w:t>
      </w:r>
      <w:proofErr w:type="spellStart"/>
      <w:r w:rsidRPr="002554FF">
        <w:rPr>
          <w:rFonts w:ascii="Arial" w:hAnsi="Arial" w:cs="Arial"/>
          <w:sz w:val="20"/>
          <w:szCs w:val="20"/>
          <w:lang w:val="en"/>
        </w:rPr>
        <w:t>nonoropharyngeal</w:t>
      </w:r>
      <w:proofErr w:type="spellEnd"/>
      <w:r w:rsidRPr="002554FF">
        <w:rPr>
          <w:rFonts w:ascii="Arial" w:hAnsi="Arial" w:cs="Arial"/>
          <w:sz w:val="20"/>
          <w:szCs w:val="20"/>
          <w:lang w:val="en"/>
        </w:rPr>
        <w:t xml:space="preserve"> head and neck cancer treated with initial surgical resection. Cancer. 2014;120(10):1499-1506.</w:t>
      </w:r>
    </w:p>
    <w:p w14:paraId="4D82C885" w14:textId="77777777" w:rsidR="002554FF" w:rsidRPr="002554FF" w:rsidRDefault="002554FF" w:rsidP="0013225F">
      <w:pPr>
        <w:numPr>
          <w:ilvl w:val="0"/>
          <w:numId w:val="8"/>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Dunne AA, Muller HH, Eisele DW, Kessel K, Moll R, Werner JA. Meta-analysis of the prognostic significance of perinodal spread in head and neck squamous cell carcinomas (HNSCC) patients. Eur J Cancer. 2006;42(12):1863-1868.</w:t>
      </w:r>
    </w:p>
    <w:p w14:paraId="2D537DCB" w14:textId="226CF72E" w:rsidR="002554FF" w:rsidRDefault="002554FF" w:rsidP="0013225F">
      <w:pPr>
        <w:numPr>
          <w:ilvl w:val="0"/>
          <w:numId w:val="8"/>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Jose J, Moor JW, </w:t>
      </w:r>
      <w:proofErr w:type="spellStart"/>
      <w:r w:rsidRPr="002554FF">
        <w:rPr>
          <w:rFonts w:ascii="Arial" w:eastAsia="Times New Roman" w:hAnsi="Arial" w:cs="Arial"/>
          <w:sz w:val="20"/>
          <w:szCs w:val="20"/>
          <w:lang w:val="en"/>
        </w:rPr>
        <w:t>Coatesworth</w:t>
      </w:r>
      <w:proofErr w:type="spellEnd"/>
      <w:r w:rsidRPr="002554FF">
        <w:rPr>
          <w:rFonts w:ascii="Arial" w:eastAsia="Times New Roman" w:hAnsi="Arial" w:cs="Arial"/>
          <w:sz w:val="20"/>
          <w:szCs w:val="20"/>
          <w:lang w:val="en"/>
        </w:rPr>
        <w:t xml:space="preserve"> AP, Johnston C, MacLennan K. Soft tissue deposits in neck dissections of patients with head and neck squamous cell carcinoma: prospective analysis of prevalence, survival, and its implications. Arch </w:t>
      </w:r>
      <w:proofErr w:type="spellStart"/>
      <w:r w:rsidRPr="002554FF">
        <w:rPr>
          <w:rFonts w:ascii="Arial" w:eastAsia="Times New Roman" w:hAnsi="Arial" w:cs="Arial"/>
          <w:sz w:val="20"/>
          <w:szCs w:val="20"/>
          <w:lang w:val="en"/>
        </w:rPr>
        <w:t>Otolaryngol</w:t>
      </w:r>
      <w:proofErr w:type="spellEnd"/>
      <w:r w:rsidRPr="002554FF">
        <w:rPr>
          <w:rFonts w:ascii="Arial" w:eastAsia="Times New Roman" w:hAnsi="Arial" w:cs="Arial"/>
          <w:sz w:val="20"/>
          <w:szCs w:val="20"/>
          <w:lang w:val="en"/>
        </w:rPr>
        <w:t xml:space="preserve"> Head Neck Surg. 2004;130(2):157-160.</w:t>
      </w:r>
    </w:p>
    <w:p w14:paraId="4953713C" w14:textId="77777777" w:rsidR="0013225F" w:rsidRPr="002554FF" w:rsidRDefault="0013225F" w:rsidP="0013225F">
      <w:pPr>
        <w:spacing w:after="0" w:line="240" w:lineRule="auto"/>
        <w:ind w:left="720"/>
        <w:divId w:val="752898003"/>
        <w:rPr>
          <w:rFonts w:ascii="Arial" w:eastAsia="Times New Roman" w:hAnsi="Arial" w:cs="Arial"/>
          <w:sz w:val="20"/>
          <w:szCs w:val="20"/>
          <w:lang w:val="en"/>
        </w:rPr>
      </w:pPr>
    </w:p>
    <w:p w14:paraId="770DA8AA" w14:textId="77777777" w:rsidR="002554FF" w:rsidRPr="002554FF" w:rsidRDefault="002554FF" w:rsidP="0013225F">
      <w:pPr>
        <w:spacing w:after="0"/>
        <w:jc w:val="both"/>
        <w:rPr>
          <w:rFonts w:ascii="Arial" w:eastAsia="Times New Roman" w:hAnsi="Arial" w:cs="Arial"/>
          <w:b/>
          <w:bCs/>
          <w:sz w:val="20"/>
          <w:szCs w:val="20"/>
          <w:lang w:val="en"/>
        </w:rPr>
      </w:pPr>
      <w:r w:rsidRPr="002554FF">
        <w:rPr>
          <w:rFonts w:ascii="Arial" w:eastAsia="Times New Roman" w:hAnsi="Arial" w:cs="Arial"/>
          <w:b/>
          <w:bCs/>
          <w:sz w:val="20"/>
          <w:szCs w:val="20"/>
          <w:lang w:val="en"/>
        </w:rPr>
        <w:t>G. TNM and Stage Groupings</w:t>
      </w:r>
    </w:p>
    <w:p w14:paraId="620C6C61"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The protocol recommends the TNM staging system of the American Joint Committee on Cancer and the International Union Against Cancer for nasal cavity and paranasal sinus cancer.</w:t>
      </w:r>
      <w:hyperlink w:anchor="5267" w:tooltip="Gress&#10;DM, Edge SB, Greene FL, et al. Principles of cancer staging. In: Amin MB, ed.&#10;AJCC Cancer Staging Manual. 8th ed. New York, NY: Springer; 2017." w:history="1">
        <w:r w:rsidRPr="002554FF">
          <w:rPr>
            <w:rStyle w:val="Hyperlink"/>
            <w:rFonts w:ascii="Arial" w:hAnsi="Arial" w:cs="Arial"/>
            <w:sz w:val="20"/>
            <w:szCs w:val="20"/>
            <w:vertAlign w:val="superscript"/>
            <w:lang w:val="en"/>
          </w:rPr>
          <w:t>1,</w:t>
        </w:r>
      </w:hyperlink>
      <w:hyperlink w:anchor="5268" w:tooltip="Jose&#10;J, Moor JW, Coatesworth AP, Johnston C, MacLennan K. Soft tissue deposits in&#10;neck dissections of patients with head and neck squamous cell carcinoma:&#10;prospective analysis of prevalence, survival, and its implications. Arch&#10;Otolaryngol Head Neck Surg. 2004" w:history="1">
        <w:r w:rsidRPr="002554FF">
          <w:rPr>
            <w:rStyle w:val="Hyperlink"/>
            <w:rFonts w:ascii="Arial" w:hAnsi="Arial" w:cs="Arial"/>
            <w:sz w:val="20"/>
            <w:szCs w:val="20"/>
            <w:vertAlign w:val="superscript"/>
            <w:lang w:val="en"/>
          </w:rPr>
          <w:t>2</w:t>
        </w:r>
      </w:hyperlink>
      <w:r w:rsidRPr="002554FF">
        <w:rPr>
          <w:rFonts w:ascii="Arial" w:hAnsi="Arial" w:cs="Arial"/>
          <w:sz w:val="20"/>
          <w:szCs w:val="20"/>
          <w:lang w:val="en"/>
        </w:rPr>
        <w:t> Of note in the 7</w:t>
      </w:r>
      <w:r w:rsidRPr="002554FF">
        <w:rPr>
          <w:rFonts w:ascii="Arial" w:hAnsi="Arial" w:cs="Arial"/>
          <w:sz w:val="20"/>
          <w:szCs w:val="20"/>
          <w:vertAlign w:val="superscript"/>
          <w:lang w:val="en"/>
        </w:rPr>
        <w:t>th</w:t>
      </w:r>
      <w:r w:rsidRPr="002554FF">
        <w:rPr>
          <w:rFonts w:ascii="Arial" w:hAnsi="Arial" w:cs="Arial"/>
          <w:sz w:val="20"/>
          <w:szCs w:val="20"/>
          <w:lang w:val="en"/>
        </w:rPr>
        <w:t xml:space="preserve"> edition of the AJCC staging of head and neck cancers</w:t>
      </w:r>
      <w:hyperlink w:anchor="5267" w:tooltip="Gress&#10;DM, Edge SB, Greene FL, et al. Principles of cancer staging. In: Amin MB, ed.&#10;AJCC Cancer Staging Manual. 8th ed. New York, NY: Springer; 2017." w:history="1">
        <w:r w:rsidRPr="002554FF">
          <w:rPr>
            <w:rStyle w:val="Hyperlink"/>
            <w:rFonts w:ascii="Arial" w:hAnsi="Arial" w:cs="Arial"/>
            <w:sz w:val="20"/>
            <w:szCs w:val="20"/>
            <w:vertAlign w:val="superscript"/>
            <w:lang w:val="en"/>
          </w:rPr>
          <w:t>1</w:t>
        </w:r>
      </w:hyperlink>
      <w:r w:rsidRPr="002554FF">
        <w:rPr>
          <w:rFonts w:ascii="Arial" w:hAnsi="Arial" w:cs="Arial"/>
          <w:sz w:val="20"/>
          <w:szCs w:val="20"/>
          <w:lang w:val="en"/>
        </w:rPr>
        <w:t> is the division of T4 lesions into T4a (moderately advanced local disease) and T4b (very advanced local disease), leading to the stratification of stage IV into stage IVA (moderately advanced local/regional disease), stage IVB (very advanced local/regional disease), and stage IVC (distant metastatic disease).</w:t>
      </w:r>
    </w:p>
    <w:p w14:paraId="11A6B15D"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lastRenderedPageBreak/>
        <w:t>The 8</w:t>
      </w:r>
      <w:r w:rsidRPr="002554FF">
        <w:rPr>
          <w:rFonts w:ascii="Arial" w:hAnsi="Arial" w:cs="Arial"/>
          <w:sz w:val="20"/>
          <w:szCs w:val="20"/>
          <w:vertAlign w:val="superscript"/>
          <w:lang w:val="en"/>
        </w:rPr>
        <w:t>th</w:t>
      </w:r>
      <w:r w:rsidRPr="002554FF">
        <w:rPr>
          <w:rFonts w:ascii="Arial" w:hAnsi="Arial" w:cs="Arial"/>
          <w:sz w:val="20"/>
          <w:szCs w:val="20"/>
          <w:lang w:val="en"/>
        </w:rPr>
        <w:t xml:space="preserve"> edition of the AJCC staging of head and neck cancers includes mucosal melanomas; this does not show significant changes from the 7</w:t>
      </w:r>
      <w:r w:rsidRPr="002554FF">
        <w:rPr>
          <w:rFonts w:ascii="Arial" w:hAnsi="Arial" w:cs="Arial"/>
          <w:sz w:val="20"/>
          <w:szCs w:val="20"/>
          <w:vertAlign w:val="superscript"/>
          <w:lang w:val="en"/>
        </w:rPr>
        <w:t>th</w:t>
      </w:r>
      <w:r w:rsidRPr="002554FF">
        <w:rPr>
          <w:rFonts w:ascii="Arial" w:hAnsi="Arial" w:cs="Arial"/>
          <w:sz w:val="20"/>
          <w:szCs w:val="20"/>
          <w:lang w:val="en"/>
        </w:rPr>
        <w:t xml:space="preserve"> edition. Approximately two-thirds of mucosal melanomas arise in the </w:t>
      </w:r>
      <w:proofErr w:type="spellStart"/>
      <w:r w:rsidRPr="002554FF">
        <w:rPr>
          <w:rFonts w:ascii="Arial" w:hAnsi="Arial" w:cs="Arial"/>
          <w:sz w:val="20"/>
          <w:szCs w:val="20"/>
          <w:lang w:val="en"/>
        </w:rPr>
        <w:t>sinonasal</w:t>
      </w:r>
      <w:proofErr w:type="spellEnd"/>
      <w:r w:rsidRPr="002554FF">
        <w:rPr>
          <w:rFonts w:ascii="Arial" w:hAnsi="Arial" w:cs="Arial"/>
          <w:sz w:val="20"/>
          <w:szCs w:val="20"/>
          <w:lang w:val="en"/>
        </w:rPr>
        <w:t xml:space="preserve"> tract, one quarter are found in the oral cavity and the remainder occur only sporadically in other mucosal sites of the head and neck. Even small cancers behave aggressively with high rates of recurrence and death. To reflect this aggressive behavior, primary cancers limited to the mucosa are considered T3 lesions. Advanced mucosal melanomas are classified as T4a and T4b. The anatomic extent criteria to define </w:t>
      </w:r>
      <w:r w:rsidRPr="002554FF">
        <w:rPr>
          <w:rStyle w:val="Emphasis"/>
          <w:rFonts w:ascii="Arial" w:hAnsi="Arial" w:cs="Arial"/>
          <w:sz w:val="20"/>
          <w:szCs w:val="20"/>
          <w:lang w:val="en"/>
        </w:rPr>
        <w:t>moderately advanced</w:t>
      </w:r>
      <w:r w:rsidRPr="002554FF">
        <w:rPr>
          <w:rFonts w:ascii="Arial" w:hAnsi="Arial" w:cs="Arial"/>
          <w:sz w:val="20"/>
          <w:szCs w:val="20"/>
          <w:lang w:val="en"/>
        </w:rPr>
        <w:t xml:space="preserve"> (T4a) and </w:t>
      </w:r>
      <w:r w:rsidRPr="002554FF">
        <w:rPr>
          <w:rStyle w:val="Emphasis"/>
          <w:rFonts w:ascii="Arial" w:hAnsi="Arial" w:cs="Arial"/>
          <w:sz w:val="20"/>
          <w:szCs w:val="20"/>
          <w:lang w:val="en"/>
        </w:rPr>
        <w:t>very advanced</w:t>
      </w:r>
      <w:r w:rsidRPr="002554FF">
        <w:rPr>
          <w:rFonts w:ascii="Arial" w:hAnsi="Arial" w:cs="Arial"/>
          <w:sz w:val="20"/>
          <w:szCs w:val="20"/>
          <w:lang w:val="en"/>
        </w:rPr>
        <w:t xml:space="preserve"> (T4b) disease are given below. The AJCC staging for mucosal melanomas does not provide for the histologic definition of a T3 lesion; as </w:t>
      </w:r>
      <w:proofErr w:type="gramStart"/>
      <w:r w:rsidRPr="002554FF">
        <w:rPr>
          <w:rFonts w:ascii="Arial" w:hAnsi="Arial" w:cs="Arial"/>
          <w:sz w:val="20"/>
          <w:szCs w:val="20"/>
          <w:lang w:val="en"/>
        </w:rPr>
        <w:t>the majority of</w:t>
      </w:r>
      <w:proofErr w:type="gramEnd"/>
      <w:r w:rsidRPr="002554FF">
        <w:rPr>
          <w:rFonts w:ascii="Arial" w:hAnsi="Arial" w:cs="Arial"/>
          <w:sz w:val="20"/>
          <w:szCs w:val="20"/>
          <w:lang w:val="en"/>
        </w:rPr>
        <w:t xml:space="preserve"> mucosal melanomas are invasive at presentation, mucosal based melanomas (T3 lesions) include those lesions that involve either the epithelium and/or lamina propria of the involved site. Rare examples of in situ mucosal melanomas occur, but in situ mucosal melanomas are excluded from staging, as they are extremely rare.</w:t>
      </w:r>
      <w:hyperlink w:anchor="5269" w:tooltip="Lydiatt&#10;WM, Brandwein-Gensler MS, Kraus DH, Mukherji SK, Ridge JA, Shah JP. Mucosal&#10;melanoma of the head and neck. In: Amin MB, ed. AJCC Cancer Staging Manual. 8th&#10;ed. New York, NY: Springer; 2017." w:history="1">
        <w:r w:rsidRPr="002554FF">
          <w:rPr>
            <w:rStyle w:val="Hyperlink"/>
            <w:rFonts w:ascii="Arial" w:hAnsi="Arial" w:cs="Arial"/>
            <w:sz w:val="20"/>
            <w:szCs w:val="20"/>
            <w:vertAlign w:val="superscript"/>
            <w:lang w:val="en"/>
          </w:rPr>
          <w:t>3</w:t>
        </w:r>
      </w:hyperlink>
      <w:r w:rsidRPr="002554FF">
        <w:rPr>
          <w:rFonts w:ascii="Arial" w:hAnsi="Arial" w:cs="Arial"/>
          <w:sz w:val="20"/>
          <w:szCs w:val="20"/>
          <w:lang w:val="en"/>
        </w:rPr>
        <w:t> </w:t>
      </w:r>
    </w:p>
    <w:p w14:paraId="42EEF462"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New to the 8</w:t>
      </w:r>
      <w:r w:rsidRPr="002554FF">
        <w:rPr>
          <w:rFonts w:ascii="Arial" w:hAnsi="Arial" w:cs="Arial"/>
          <w:sz w:val="20"/>
          <w:szCs w:val="20"/>
          <w:vertAlign w:val="superscript"/>
          <w:lang w:val="en"/>
        </w:rPr>
        <w:t>th</w:t>
      </w:r>
      <w:r w:rsidRPr="002554FF">
        <w:rPr>
          <w:rFonts w:ascii="Arial" w:hAnsi="Arial" w:cs="Arial"/>
          <w:sz w:val="20"/>
          <w:szCs w:val="20"/>
          <w:lang w:val="en"/>
        </w:rPr>
        <w:t xml:space="preserve"> edition of the AJCC is the site-specific staging of head and neck soft tissue sarcomas.</w:t>
      </w:r>
      <w:hyperlink w:anchor="5270" w:tooltip="O" w:history="1">
        <w:r w:rsidRPr="002554FF">
          <w:rPr>
            <w:rStyle w:val="Hyperlink"/>
            <w:rFonts w:ascii="Arial" w:hAnsi="Arial" w:cs="Arial"/>
            <w:sz w:val="20"/>
            <w:szCs w:val="20"/>
            <w:vertAlign w:val="superscript"/>
            <w:lang w:val="en"/>
          </w:rPr>
          <w:t>4</w:t>
        </w:r>
      </w:hyperlink>
      <w:r w:rsidRPr="002554FF">
        <w:rPr>
          <w:rFonts w:ascii="Arial" w:hAnsi="Arial" w:cs="Arial"/>
          <w:sz w:val="20"/>
          <w:szCs w:val="20"/>
          <w:lang w:val="en"/>
        </w:rPr>
        <w:t> Despite smaller size, they tend to have disproportionately greater risk of local recurrence compared with extremities.</w:t>
      </w:r>
      <w:hyperlink w:anchor="5271" w:tooltip="Penel&#10;N, Mallet Y, Robin YM, et al. Prognostic factors for adult sarcomas of head and&#10;neck. Int J Oral Maxillofac Surg. 2008;37(5):428-432." w:history="1">
        <w:r w:rsidRPr="002554FF">
          <w:rPr>
            <w:rStyle w:val="Hyperlink"/>
            <w:rFonts w:ascii="Arial" w:hAnsi="Arial" w:cs="Arial"/>
            <w:sz w:val="20"/>
            <w:szCs w:val="20"/>
            <w:vertAlign w:val="superscript"/>
            <w:lang w:val="en"/>
          </w:rPr>
          <w:t>5</w:t>
        </w:r>
      </w:hyperlink>
      <w:r w:rsidRPr="002554FF">
        <w:rPr>
          <w:rFonts w:ascii="Arial" w:hAnsi="Arial" w:cs="Arial"/>
          <w:sz w:val="20"/>
          <w:szCs w:val="20"/>
          <w:lang w:val="en"/>
        </w:rPr>
        <w:t>  While head and neck soft tissue sarcomas are not generally intrinsically different from their extremity counterparts, their proximity to vital anatomic structures (</w:t>
      </w:r>
      <w:proofErr w:type="spellStart"/>
      <w:r w:rsidRPr="002554FF">
        <w:rPr>
          <w:rFonts w:ascii="Arial" w:hAnsi="Arial" w:cs="Arial"/>
          <w:sz w:val="20"/>
          <w:szCs w:val="20"/>
          <w:lang w:val="en"/>
        </w:rPr>
        <w:t>ie</w:t>
      </w:r>
      <w:proofErr w:type="spellEnd"/>
      <w:r w:rsidRPr="002554FF">
        <w:rPr>
          <w:rFonts w:ascii="Arial" w:hAnsi="Arial" w:cs="Arial"/>
          <w:sz w:val="20"/>
          <w:szCs w:val="20"/>
          <w:lang w:val="en"/>
        </w:rPr>
        <w:t>, major nerves, vessels, bone, and skull base).  Mortality and morbidity from soft tissue sarcomas is mainly from uncontrolled local disease rather than distant metastatic spread. The traditional 5-cm size cut point separating T1 and T2 extremity soft tissue sarcomas is not meaningful for head and neck sarcomas since the majority are actually less than 5 cm in largest dimension.</w:t>
      </w:r>
      <w:hyperlink w:anchor="5272" w:tooltip="Chang&#10;AE, Chai X, Pollack SM, et al. Analysis of clinical prognostic factors for&#10;adult patients with head and neck sarcomas. Otolaryngol Head Neck Surg.&#10;2014;151(6):976-983." w:history="1">
        <w:r w:rsidRPr="002554FF">
          <w:rPr>
            <w:rStyle w:val="Hyperlink"/>
            <w:rFonts w:ascii="Arial" w:hAnsi="Arial" w:cs="Arial"/>
            <w:sz w:val="20"/>
            <w:szCs w:val="20"/>
            <w:vertAlign w:val="superscript"/>
            <w:lang w:val="en"/>
          </w:rPr>
          <w:t>6,</w:t>
        </w:r>
      </w:hyperlink>
      <w:hyperlink w:anchor="5273" w:tooltip="Mattavelli&#10;D, Miceli R, Radaelli S, et al. Head and neck soft tissue sarcomas: prognostic&#10;factors and outcome in a series of patients treated at a single institution.&#10;Ann Oncol. 2013;24(8):2181-2189." w:history="1">
        <w:r w:rsidRPr="002554FF">
          <w:rPr>
            <w:rStyle w:val="Hyperlink"/>
            <w:rFonts w:ascii="Arial" w:hAnsi="Arial" w:cs="Arial"/>
            <w:sz w:val="20"/>
            <w:szCs w:val="20"/>
            <w:vertAlign w:val="superscript"/>
            <w:lang w:val="en"/>
          </w:rPr>
          <w:t>7,</w:t>
        </w:r>
      </w:hyperlink>
      <w:hyperlink w:anchor="5274" w:tooltip="Park JT, Roh J-L,&#10;Kim S-O, et al. Prognostic factors and oncological outcomes of 122 head and&#10;neck soft tissue sarcoma patients treated at a single institution. Ann Surg&#10;Oncol. 2015;22(1):248-255." w:history="1">
        <w:r w:rsidRPr="002554FF">
          <w:rPr>
            <w:rStyle w:val="Hyperlink"/>
            <w:rFonts w:ascii="Arial" w:hAnsi="Arial" w:cs="Arial"/>
            <w:sz w:val="20"/>
            <w:szCs w:val="20"/>
            <w:vertAlign w:val="superscript"/>
            <w:lang w:val="en"/>
          </w:rPr>
          <w:t>8</w:t>
        </w:r>
      </w:hyperlink>
      <w:r w:rsidRPr="002554FF">
        <w:rPr>
          <w:rFonts w:ascii="Arial" w:hAnsi="Arial" w:cs="Arial"/>
          <w:sz w:val="20"/>
          <w:szCs w:val="20"/>
          <w:lang w:val="en"/>
        </w:rPr>
        <w:t xml:space="preserve">  Staging of soft tissue sarcomas in head and neck has thus been brought in line with size cut-offs for other head and neck cancers. Thus, T1 is used for tumors with a maximum dimension ≤2 cm, T2 for those &gt;2 cm to ≤4 cm, and T3 for those &gt;4 cm. </w:t>
      </w:r>
      <w:proofErr w:type="gramStart"/>
      <w:r w:rsidRPr="002554FF">
        <w:rPr>
          <w:rFonts w:ascii="Arial" w:hAnsi="Arial" w:cs="Arial"/>
          <w:sz w:val="20"/>
          <w:szCs w:val="20"/>
          <w:lang w:val="en"/>
        </w:rPr>
        <w:t>Also</w:t>
      </w:r>
      <w:proofErr w:type="gramEnd"/>
      <w:r w:rsidRPr="002554FF">
        <w:rPr>
          <w:rFonts w:ascii="Arial" w:hAnsi="Arial" w:cs="Arial"/>
          <w:sz w:val="20"/>
          <w:szCs w:val="20"/>
          <w:lang w:val="en"/>
        </w:rPr>
        <w:t xml:space="preserve"> in line with other head and neck cancers, T4a and T4b denote very extensive tumors using the same criteria. This staging is not applicable to the following soft tissue sarcoma types/sites: orbital sarcoma, Kaposi sarcoma, cutaneous angiosarcoma, embryonal and alveolar rhabdomyosarcoma, dermatofibrosarcoma protuberans. Grade is still a vital prognosticator for head and neck soft tissue sarcomas, and the FNCLCC system is used (see soft tissue protocols).</w:t>
      </w:r>
    </w:p>
    <w:p w14:paraId="642224E6"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Carcinomas of minor salivary glands of the upper aerodigestive tract site, including the nasal cavity and paranasal sinuses, are staged according to schemes corresponding to the anatomic site of occurrence. There is no currently accepted staging for central (primary intraosseous) salivary gland tumors.</w:t>
      </w:r>
    </w:p>
    <w:p w14:paraId="0CEE6878"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2554FF">
        <w:rPr>
          <w:rFonts w:ascii="Arial" w:hAnsi="Arial" w:cs="Arial"/>
          <w:sz w:val="20"/>
          <w:szCs w:val="20"/>
          <w:lang w:val="en"/>
        </w:rPr>
        <w:t>pT</w:t>
      </w:r>
      <w:proofErr w:type="spellEnd"/>
      <w:r w:rsidRPr="002554FF">
        <w:rPr>
          <w:rFonts w:ascii="Arial" w:hAnsi="Arial" w:cs="Arial"/>
          <w:sz w:val="20"/>
          <w:szCs w:val="20"/>
          <w:lang w:val="en"/>
        </w:rPr>
        <w:t xml:space="preserve"> entails a resection of the primary tumor or biopsy adequate to evaluate the highest </w:t>
      </w:r>
      <w:proofErr w:type="spellStart"/>
      <w:r w:rsidRPr="002554FF">
        <w:rPr>
          <w:rFonts w:ascii="Arial" w:hAnsi="Arial" w:cs="Arial"/>
          <w:sz w:val="20"/>
          <w:szCs w:val="20"/>
          <w:lang w:val="en"/>
        </w:rPr>
        <w:t>pT</w:t>
      </w:r>
      <w:proofErr w:type="spellEnd"/>
      <w:r w:rsidRPr="002554FF">
        <w:rPr>
          <w:rFonts w:ascii="Arial" w:hAnsi="Arial" w:cs="Arial"/>
          <w:sz w:val="20"/>
          <w:szCs w:val="20"/>
          <w:lang w:val="en"/>
        </w:rPr>
        <w:t xml:space="preserve"> category, </w:t>
      </w:r>
      <w:proofErr w:type="spellStart"/>
      <w:r w:rsidRPr="002554FF">
        <w:rPr>
          <w:rFonts w:ascii="Arial" w:hAnsi="Arial" w:cs="Arial"/>
          <w:sz w:val="20"/>
          <w:szCs w:val="20"/>
          <w:lang w:val="en"/>
        </w:rPr>
        <w:t>pN</w:t>
      </w:r>
      <w:proofErr w:type="spellEnd"/>
      <w:r w:rsidRPr="002554FF">
        <w:rPr>
          <w:rFonts w:ascii="Arial" w:hAnsi="Arial" w:cs="Arial"/>
          <w:sz w:val="20"/>
          <w:szCs w:val="20"/>
          <w:lang w:val="en"/>
        </w:rPr>
        <w:t xml:space="preserve"> entails removal of nodes adequate to validate lymph node metastasis, and </w:t>
      </w:r>
      <w:proofErr w:type="spellStart"/>
      <w:r w:rsidRPr="002554FF">
        <w:rPr>
          <w:rFonts w:ascii="Arial" w:hAnsi="Arial" w:cs="Arial"/>
          <w:sz w:val="20"/>
          <w:szCs w:val="20"/>
          <w:lang w:val="en"/>
        </w:rPr>
        <w:t>pM</w:t>
      </w:r>
      <w:proofErr w:type="spellEnd"/>
      <w:r w:rsidRPr="002554FF">
        <w:rPr>
          <w:rFonts w:ascii="Arial" w:hAnsi="Arial" w:cs="Arial"/>
          <w:sz w:val="20"/>
          <w:szCs w:val="20"/>
          <w:lang w:val="en"/>
        </w:rPr>
        <w:t xml:space="preserve"> implies microscopic examination of distant lesions. Clinical classification (</w:t>
      </w:r>
      <w:proofErr w:type="spellStart"/>
      <w:r w:rsidRPr="002554FF">
        <w:rPr>
          <w:rFonts w:ascii="Arial" w:hAnsi="Arial" w:cs="Arial"/>
          <w:sz w:val="20"/>
          <w:szCs w:val="20"/>
          <w:lang w:val="en"/>
        </w:rPr>
        <w:t>cTNM</w:t>
      </w:r>
      <w:proofErr w:type="spellEnd"/>
      <w:r w:rsidRPr="002554FF">
        <w:rPr>
          <w:rFonts w:ascii="Arial" w:hAnsi="Arial" w:cs="Arial"/>
          <w:sz w:val="20"/>
          <w:szCs w:val="20"/>
          <w:lang w:val="en"/>
        </w:rPr>
        <w:t>) is usually carried out by the referring physician before treatment during initial evaluation of the patient or when pathologic classification is not possible.</w:t>
      </w:r>
    </w:p>
    <w:p w14:paraId="312A8010"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2554FF">
        <w:rPr>
          <w:rFonts w:ascii="Arial" w:hAnsi="Arial" w:cs="Arial"/>
          <w:sz w:val="20"/>
          <w:szCs w:val="20"/>
          <w:lang w:val="en"/>
        </w:rPr>
        <w:t>whether or not</w:t>
      </w:r>
      <w:proofErr w:type="gramEnd"/>
      <w:r w:rsidRPr="002554FF">
        <w:rPr>
          <w:rFonts w:ascii="Arial" w:hAnsi="Arial" w:cs="Arial"/>
          <w:sz w:val="20"/>
          <w:szCs w:val="20"/>
          <w:lang w:val="en"/>
        </w:rPr>
        <w:t xml:space="preserve"> the primary tumor has been completely removed. If a biopsied tumor is not resected for any reason (</w:t>
      </w:r>
      <w:proofErr w:type="spellStart"/>
      <w:r w:rsidRPr="002554FF">
        <w:rPr>
          <w:rFonts w:ascii="Arial" w:hAnsi="Arial" w:cs="Arial"/>
          <w:sz w:val="20"/>
          <w:szCs w:val="20"/>
          <w:lang w:val="en"/>
        </w:rPr>
        <w:t>eg</w:t>
      </w:r>
      <w:proofErr w:type="spellEnd"/>
      <w:r w:rsidRPr="002554FF">
        <w:rPr>
          <w:rFonts w:ascii="Arial" w:hAnsi="Arial" w:cs="Arial"/>
          <w:sz w:val="20"/>
          <w:szCs w:val="20"/>
          <w:lang w:val="en"/>
        </w:rPr>
        <w:t xml:space="preserve">, when technically unfeasible) and if the highest T and N categories or the M1 category of the tumor can be confirmed microscopically, the criteria for pathologic classification and staging have been satisfied without total removal of the primary cancer. </w:t>
      </w:r>
    </w:p>
    <w:p w14:paraId="467FAFB1" w14:textId="77777777" w:rsidR="002554FF" w:rsidRPr="002554FF" w:rsidRDefault="002554FF">
      <w:pPr>
        <w:keepNext/>
        <w:rPr>
          <w:rFonts w:ascii="Arial" w:hAnsi="Arial" w:cs="Arial"/>
          <w:sz w:val="20"/>
          <w:szCs w:val="20"/>
          <w:lang w:val="en"/>
        </w:rPr>
      </w:pPr>
      <w:r w:rsidRPr="002554FF">
        <w:rPr>
          <w:rStyle w:val="Strong"/>
          <w:rFonts w:ascii="Arial" w:hAnsi="Arial" w:cs="Arial"/>
          <w:bCs w:val="0"/>
          <w:sz w:val="20"/>
          <w:szCs w:val="20"/>
          <w:lang w:val="en"/>
        </w:rPr>
        <w:lastRenderedPageBreak/>
        <w:t>Stage Groupings – For Soft Tissue Sarcomas</w:t>
      </w:r>
    </w:p>
    <w:p w14:paraId="2B83F6E3" w14:textId="77777777" w:rsidR="002554FF" w:rsidRPr="0013225F" w:rsidRDefault="002554FF">
      <w:pPr>
        <w:keepNext/>
        <w:rPr>
          <w:rFonts w:ascii="Arial" w:hAnsi="Arial" w:cs="Arial"/>
          <w:sz w:val="16"/>
          <w:szCs w:val="16"/>
          <w:lang w:val="en"/>
        </w:rPr>
      </w:pPr>
      <w:r w:rsidRPr="0013225F">
        <w:rPr>
          <w:rStyle w:val="Emphasis"/>
          <w:rFonts w:ascii="Arial" w:hAnsi="Arial" w:cs="Arial"/>
          <w:iCs w:val="0"/>
          <w:sz w:val="16"/>
          <w:szCs w:val="16"/>
          <w:lang w:val="en"/>
        </w:rPr>
        <w:t xml:space="preserve">As this is a new TNM staging, there are currently no stage groupings. </w:t>
      </w:r>
    </w:p>
    <w:p w14:paraId="00A3374A" w14:textId="77777777" w:rsidR="002554FF" w:rsidRPr="002554FF" w:rsidRDefault="002554FF">
      <w:pPr>
        <w:rPr>
          <w:rFonts w:ascii="Arial" w:hAnsi="Arial" w:cs="Arial"/>
          <w:sz w:val="20"/>
          <w:szCs w:val="20"/>
          <w:lang w:val="en"/>
        </w:rPr>
      </w:pPr>
      <w:r w:rsidRPr="002554FF">
        <w:rPr>
          <w:rStyle w:val="Strong"/>
          <w:rFonts w:ascii="Arial" w:eastAsia="Times" w:hAnsi="Arial" w:cs="Arial"/>
          <w:bCs w:val="0"/>
          <w:sz w:val="20"/>
          <w:szCs w:val="20"/>
          <w:lang w:val="en"/>
        </w:rPr>
        <w:t>TNM Descriptors</w:t>
      </w:r>
    </w:p>
    <w:p w14:paraId="108CB6AD"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 xml:space="preserve">For identification of special cases of TNM or </w:t>
      </w:r>
      <w:proofErr w:type="spellStart"/>
      <w:r w:rsidRPr="002554FF">
        <w:rPr>
          <w:rFonts w:ascii="Arial" w:hAnsi="Arial" w:cs="Arial"/>
          <w:sz w:val="20"/>
          <w:szCs w:val="20"/>
          <w:lang w:val="en"/>
        </w:rPr>
        <w:t>pTNM</w:t>
      </w:r>
      <w:proofErr w:type="spellEnd"/>
      <w:r w:rsidRPr="002554FF">
        <w:rPr>
          <w:rFonts w:ascii="Arial" w:hAnsi="Arial" w:cs="Arial"/>
          <w:sz w:val="20"/>
          <w:szCs w:val="20"/>
          <w:lang w:val="en"/>
        </w:rPr>
        <w:t xml:space="preserve"> classifications, the “m” suffix and “y” and “r” prefixes are used. Although they do not affect the stage grouping, they indicate cases needing separate analysis.</w:t>
      </w:r>
    </w:p>
    <w:p w14:paraId="0148C572"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u w:val="single"/>
          <w:lang w:val="en"/>
        </w:rPr>
        <w:t>The “m” suffix</w:t>
      </w:r>
      <w:r w:rsidRPr="002554FF">
        <w:rPr>
          <w:rFonts w:ascii="Arial" w:hAnsi="Arial" w:cs="Arial"/>
          <w:sz w:val="20"/>
          <w:szCs w:val="20"/>
          <w:lang w:val="en"/>
        </w:rPr>
        <w:t xml:space="preserve"> indicates the presence of multiple primary tumors in a single site and is recorded in parentheses: </w:t>
      </w:r>
      <w:proofErr w:type="spellStart"/>
      <w:r w:rsidRPr="002554FF">
        <w:rPr>
          <w:rFonts w:ascii="Arial" w:hAnsi="Arial" w:cs="Arial"/>
          <w:sz w:val="20"/>
          <w:szCs w:val="20"/>
          <w:lang w:val="en"/>
        </w:rPr>
        <w:t>pT</w:t>
      </w:r>
      <w:proofErr w:type="spellEnd"/>
      <w:r w:rsidRPr="002554FF">
        <w:rPr>
          <w:rFonts w:ascii="Arial" w:hAnsi="Arial" w:cs="Arial"/>
          <w:sz w:val="20"/>
          <w:szCs w:val="20"/>
          <w:lang w:val="en"/>
        </w:rPr>
        <w:t>(m)NM.</w:t>
      </w:r>
    </w:p>
    <w:p w14:paraId="5FCB670A"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u w:val="single"/>
          <w:lang w:val="en"/>
        </w:rPr>
        <w:t>The “y” prefix</w:t>
      </w:r>
      <w:r w:rsidRPr="002554FF">
        <w:rPr>
          <w:rFonts w:ascii="Arial" w:hAnsi="Arial" w:cs="Arial"/>
          <w:sz w:val="20"/>
          <w:szCs w:val="20"/>
          <w:lang w:val="en"/>
        </w:rPr>
        <w:t xml:space="preserve"> indicates those cases in which classification is performed during or following initial multimodality therapy (</w:t>
      </w:r>
      <w:proofErr w:type="spellStart"/>
      <w:r w:rsidRPr="002554FF">
        <w:rPr>
          <w:rFonts w:ascii="Arial" w:hAnsi="Arial" w:cs="Arial"/>
          <w:sz w:val="20"/>
          <w:szCs w:val="20"/>
          <w:lang w:val="en"/>
        </w:rPr>
        <w:t>ie</w:t>
      </w:r>
      <w:proofErr w:type="spellEnd"/>
      <w:r w:rsidRPr="002554FF">
        <w:rPr>
          <w:rFonts w:ascii="Arial" w:hAnsi="Arial" w:cs="Arial"/>
          <w:sz w:val="20"/>
          <w:szCs w:val="20"/>
          <w:lang w:val="en"/>
        </w:rPr>
        <w:t xml:space="preserve">, neoadjuvant chemotherapy, radiation therapy, or both chemotherapy and radiation therapy). The </w:t>
      </w:r>
      <w:proofErr w:type="spellStart"/>
      <w:r w:rsidRPr="002554FF">
        <w:rPr>
          <w:rFonts w:ascii="Arial" w:hAnsi="Arial" w:cs="Arial"/>
          <w:sz w:val="20"/>
          <w:szCs w:val="20"/>
          <w:lang w:val="en"/>
        </w:rPr>
        <w:t>cTNM</w:t>
      </w:r>
      <w:proofErr w:type="spellEnd"/>
      <w:r w:rsidRPr="002554FF">
        <w:rPr>
          <w:rFonts w:ascii="Arial" w:hAnsi="Arial" w:cs="Arial"/>
          <w:sz w:val="20"/>
          <w:szCs w:val="20"/>
          <w:lang w:val="en"/>
        </w:rPr>
        <w:t xml:space="preserve"> or </w:t>
      </w:r>
      <w:proofErr w:type="spellStart"/>
      <w:r w:rsidRPr="002554FF">
        <w:rPr>
          <w:rFonts w:ascii="Arial" w:hAnsi="Arial" w:cs="Arial"/>
          <w:sz w:val="20"/>
          <w:szCs w:val="20"/>
          <w:lang w:val="en"/>
        </w:rPr>
        <w:t>pTNM</w:t>
      </w:r>
      <w:proofErr w:type="spellEnd"/>
      <w:r w:rsidRPr="002554FF">
        <w:rPr>
          <w:rFonts w:ascii="Arial" w:hAnsi="Arial" w:cs="Arial"/>
          <w:sz w:val="20"/>
          <w:szCs w:val="20"/>
          <w:lang w:val="en"/>
        </w:rPr>
        <w:t xml:space="preserve"> category is identified by a “y” prefix. The </w:t>
      </w:r>
      <w:proofErr w:type="spellStart"/>
      <w:r w:rsidRPr="002554FF">
        <w:rPr>
          <w:rFonts w:ascii="Arial" w:hAnsi="Arial" w:cs="Arial"/>
          <w:sz w:val="20"/>
          <w:szCs w:val="20"/>
          <w:lang w:val="en"/>
        </w:rPr>
        <w:t>ycTNM</w:t>
      </w:r>
      <w:proofErr w:type="spellEnd"/>
      <w:r w:rsidRPr="002554FF">
        <w:rPr>
          <w:rFonts w:ascii="Arial" w:hAnsi="Arial" w:cs="Arial"/>
          <w:sz w:val="20"/>
          <w:szCs w:val="20"/>
          <w:lang w:val="en"/>
        </w:rPr>
        <w:t xml:space="preserve"> or </w:t>
      </w:r>
      <w:proofErr w:type="spellStart"/>
      <w:r w:rsidRPr="002554FF">
        <w:rPr>
          <w:rFonts w:ascii="Arial" w:hAnsi="Arial" w:cs="Arial"/>
          <w:sz w:val="20"/>
          <w:szCs w:val="20"/>
          <w:lang w:val="en"/>
        </w:rPr>
        <w:t>ypTNM</w:t>
      </w:r>
      <w:proofErr w:type="spellEnd"/>
      <w:r w:rsidRPr="002554FF">
        <w:rPr>
          <w:rFonts w:ascii="Arial" w:hAnsi="Arial" w:cs="Arial"/>
          <w:sz w:val="20"/>
          <w:szCs w:val="20"/>
          <w:lang w:val="en"/>
        </w:rPr>
        <w:t xml:space="preserve"> categorizes the extent of tumor </w:t>
      </w:r>
      <w:proofErr w:type="gramStart"/>
      <w:r w:rsidRPr="002554FF">
        <w:rPr>
          <w:rFonts w:ascii="Arial" w:hAnsi="Arial" w:cs="Arial"/>
          <w:sz w:val="20"/>
          <w:szCs w:val="20"/>
          <w:lang w:val="en"/>
        </w:rPr>
        <w:t>actually present</w:t>
      </w:r>
      <w:proofErr w:type="gramEnd"/>
      <w:r w:rsidRPr="002554FF">
        <w:rPr>
          <w:rFonts w:ascii="Arial" w:hAnsi="Arial" w:cs="Arial"/>
          <w:sz w:val="20"/>
          <w:szCs w:val="20"/>
          <w:lang w:val="en"/>
        </w:rPr>
        <w:t xml:space="preserve"> at the time of that examination. The “y” categorization is not an estimate of tumor prior to multimodality therapy (</w:t>
      </w:r>
      <w:proofErr w:type="spellStart"/>
      <w:r w:rsidRPr="002554FF">
        <w:rPr>
          <w:rFonts w:ascii="Arial" w:hAnsi="Arial" w:cs="Arial"/>
          <w:sz w:val="20"/>
          <w:szCs w:val="20"/>
          <w:lang w:val="en"/>
        </w:rPr>
        <w:t>ie</w:t>
      </w:r>
      <w:proofErr w:type="spellEnd"/>
      <w:r w:rsidRPr="002554FF">
        <w:rPr>
          <w:rFonts w:ascii="Arial" w:hAnsi="Arial" w:cs="Arial"/>
          <w:sz w:val="20"/>
          <w:szCs w:val="20"/>
          <w:lang w:val="en"/>
        </w:rPr>
        <w:t>, before initiation of neoadjuvant therapy).</w:t>
      </w:r>
    </w:p>
    <w:p w14:paraId="193CCACF"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u w:val="single"/>
          <w:lang w:val="en"/>
        </w:rPr>
        <w:t>The “r” prefix</w:t>
      </w:r>
      <w:r w:rsidRPr="002554FF">
        <w:rPr>
          <w:rFonts w:ascii="Arial" w:hAnsi="Arial" w:cs="Arial"/>
          <w:sz w:val="20"/>
          <w:szCs w:val="20"/>
          <w:lang w:val="en"/>
        </w:rPr>
        <w:t xml:space="preserve"> indicates a recurrent tumor when staged after a documented disease-free </w:t>
      </w:r>
      <w:proofErr w:type="gramStart"/>
      <w:r w:rsidRPr="002554FF">
        <w:rPr>
          <w:rFonts w:ascii="Arial" w:hAnsi="Arial" w:cs="Arial"/>
          <w:sz w:val="20"/>
          <w:szCs w:val="20"/>
          <w:lang w:val="en"/>
        </w:rPr>
        <w:t>interval, and</w:t>
      </w:r>
      <w:proofErr w:type="gramEnd"/>
      <w:r w:rsidRPr="002554FF">
        <w:rPr>
          <w:rFonts w:ascii="Arial" w:hAnsi="Arial" w:cs="Arial"/>
          <w:sz w:val="20"/>
          <w:szCs w:val="20"/>
          <w:lang w:val="en"/>
        </w:rPr>
        <w:t xml:space="preserve"> is identified by the “r” prefix: </w:t>
      </w:r>
      <w:proofErr w:type="spellStart"/>
      <w:r w:rsidRPr="002554FF">
        <w:rPr>
          <w:rFonts w:ascii="Arial" w:hAnsi="Arial" w:cs="Arial"/>
          <w:sz w:val="20"/>
          <w:szCs w:val="20"/>
          <w:lang w:val="en"/>
        </w:rPr>
        <w:t>rTNM</w:t>
      </w:r>
      <w:proofErr w:type="spellEnd"/>
      <w:r w:rsidRPr="002554FF">
        <w:rPr>
          <w:rFonts w:ascii="Arial" w:hAnsi="Arial" w:cs="Arial"/>
          <w:sz w:val="20"/>
          <w:szCs w:val="20"/>
          <w:lang w:val="en"/>
        </w:rPr>
        <w:t>.</w:t>
      </w:r>
    </w:p>
    <w:p w14:paraId="4C3D1834" w14:textId="77777777" w:rsidR="002554FF" w:rsidRPr="002554FF" w:rsidRDefault="002554FF" w:rsidP="0013225F">
      <w:pPr>
        <w:jc w:val="both"/>
        <w:rPr>
          <w:rFonts w:ascii="Arial" w:hAnsi="Arial" w:cs="Arial"/>
          <w:sz w:val="20"/>
          <w:szCs w:val="20"/>
          <w:lang w:val="en"/>
        </w:rPr>
      </w:pPr>
      <w:r w:rsidRPr="002554FF">
        <w:rPr>
          <w:rStyle w:val="Strong"/>
          <w:rFonts w:ascii="Arial" w:eastAsia="Times" w:hAnsi="Arial" w:cs="Arial"/>
          <w:bCs w:val="0"/>
          <w:sz w:val="20"/>
          <w:szCs w:val="20"/>
          <w:lang w:val="en"/>
        </w:rPr>
        <w:t>Additional Descriptors</w:t>
      </w:r>
    </w:p>
    <w:p w14:paraId="5ED654C9"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u w:val="single"/>
          <w:lang w:val="en"/>
        </w:rPr>
        <w:t>Residual Tumor (R)</w:t>
      </w:r>
    </w:p>
    <w:p w14:paraId="5F7F9150"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Tumor remaining in a patient after therapy with curative intent (</w:t>
      </w:r>
      <w:proofErr w:type="spellStart"/>
      <w:r w:rsidRPr="002554FF">
        <w:rPr>
          <w:rFonts w:ascii="Arial" w:hAnsi="Arial" w:cs="Arial"/>
          <w:sz w:val="20"/>
          <w:szCs w:val="20"/>
          <w:lang w:val="en"/>
        </w:rPr>
        <w:t>eg</w:t>
      </w:r>
      <w:proofErr w:type="spellEnd"/>
      <w:r w:rsidRPr="002554FF">
        <w:rPr>
          <w:rFonts w:ascii="Arial" w:hAnsi="Arial" w:cs="Arial"/>
          <w:sz w:val="20"/>
          <w:szCs w:val="20"/>
          <w:lang w:val="en"/>
        </w:rPr>
        <w:t>, surgical resection for cure) is categorized by a system known as R classification, shown below.</w:t>
      </w:r>
    </w:p>
    <w:p w14:paraId="3BF6924A"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RX</w:t>
      </w:r>
      <w:r w:rsidRPr="002554FF">
        <w:rPr>
          <w:rFonts w:ascii="Arial" w:hAnsi="Arial" w:cs="Arial"/>
          <w:sz w:val="20"/>
          <w:szCs w:val="20"/>
          <w:lang w:val="en"/>
        </w:rPr>
        <w:tab/>
        <w:t>Presence of residual tumor cannot be assessed</w:t>
      </w:r>
    </w:p>
    <w:p w14:paraId="7D56EDC1"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R0</w:t>
      </w:r>
      <w:r w:rsidRPr="002554FF">
        <w:rPr>
          <w:rFonts w:ascii="Arial" w:hAnsi="Arial" w:cs="Arial"/>
          <w:sz w:val="20"/>
          <w:szCs w:val="20"/>
          <w:lang w:val="en"/>
        </w:rPr>
        <w:tab/>
        <w:t>No residual tumor</w:t>
      </w:r>
    </w:p>
    <w:p w14:paraId="0AEC1341"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R1</w:t>
      </w:r>
      <w:r w:rsidRPr="002554FF">
        <w:rPr>
          <w:rFonts w:ascii="Arial" w:hAnsi="Arial" w:cs="Arial"/>
          <w:sz w:val="20"/>
          <w:szCs w:val="20"/>
          <w:lang w:val="en"/>
        </w:rPr>
        <w:tab/>
        <w:t>Microscopic residual tumor</w:t>
      </w:r>
    </w:p>
    <w:p w14:paraId="1DAB6E1F"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R2</w:t>
      </w:r>
      <w:r w:rsidRPr="002554FF">
        <w:rPr>
          <w:rFonts w:ascii="Arial" w:hAnsi="Arial" w:cs="Arial"/>
          <w:sz w:val="20"/>
          <w:szCs w:val="20"/>
          <w:lang w:val="en"/>
        </w:rPr>
        <w:tab/>
        <w:t>Macroscopic residual tumor</w:t>
      </w:r>
    </w:p>
    <w:p w14:paraId="54AC5601"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726C4DC9" w14:textId="77777777" w:rsidR="002554FF" w:rsidRPr="002554FF" w:rsidRDefault="002554FF" w:rsidP="0013225F">
      <w:pPr>
        <w:spacing w:after="0" w:line="240" w:lineRule="auto"/>
        <w:rPr>
          <w:rFonts w:ascii="Arial" w:eastAsia="Times New Roman" w:hAnsi="Arial" w:cs="Arial"/>
          <w:sz w:val="20"/>
          <w:szCs w:val="20"/>
          <w:lang w:val="en"/>
        </w:rPr>
      </w:pPr>
      <w:r w:rsidRPr="002554FF">
        <w:rPr>
          <w:rFonts w:ascii="Arial" w:eastAsia="Times New Roman" w:hAnsi="Arial" w:cs="Arial"/>
          <w:sz w:val="20"/>
          <w:szCs w:val="20"/>
          <w:lang w:val="en"/>
        </w:rPr>
        <w:t>References</w:t>
      </w:r>
    </w:p>
    <w:p w14:paraId="3FF107AA" w14:textId="77777777" w:rsidR="002554FF" w:rsidRPr="002554FF" w:rsidRDefault="002554FF" w:rsidP="0013225F">
      <w:pPr>
        <w:numPr>
          <w:ilvl w:val="0"/>
          <w:numId w:val="9"/>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Gress DM, Edge SB, Greene FL, et al. Principles of cancer staging. In: Amin MB, ed. AJCC Cancer Staging Manual. 8th ed. New York, NY: Springer; 2017.</w:t>
      </w:r>
    </w:p>
    <w:p w14:paraId="1CBFD11D" w14:textId="77777777" w:rsidR="002554FF" w:rsidRPr="002554FF" w:rsidRDefault="002554FF" w:rsidP="0013225F">
      <w:pPr>
        <w:numPr>
          <w:ilvl w:val="0"/>
          <w:numId w:val="9"/>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Jose J, Moor JW, </w:t>
      </w:r>
      <w:proofErr w:type="spellStart"/>
      <w:r w:rsidRPr="002554FF">
        <w:rPr>
          <w:rFonts w:ascii="Arial" w:eastAsia="Times New Roman" w:hAnsi="Arial" w:cs="Arial"/>
          <w:sz w:val="20"/>
          <w:szCs w:val="20"/>
          <w:lang w:val="en"/>
        </w:rPr>
        <w:t>Coatesworth</w:t>
      </w:r>
      <w:proofErr w:type="spellEnd"/>
      <w:r w:rsidRPr="002554FF">
        <w:rPr>
          <w:rFonts w:ascii="Arial" w:eastAsia="Times New Roman" w:hAnsi="Arial" w:cs="Arial"/>
          <w:sz w:val="20"/>
          <w:szCs w:val="20"/>
          <w:lang w:val="en"/>
        </w:rPr>
        <w:t xml:space="preserve"> AP, Johnston C, MacLennan K. Soft tissue deposits in neck dissections of patients with head and neck squamous cell carcinoma: prospective analysis of prevalence, survival, and its implications. Arch </w:t>
      </w:r>
      <w:proofErr w:type="spellStart"/>
      <w:r w:rsidRPr="002554FF">
        <w:rPr>
          <w:rFonts w:ascii="Arial" w:eastAsia="Times New Roman" w:hAnsi="Arial" w:cs="Arial"/>
          <w:sz w:val="20"/>
          <w:szCs w:val="20"/>
          <w:lang w:val="en"/>
        </w:rPr>
        <w:t>Otolaryngol</w:t>
      </w:r>
      <w:proofErr w:type="spellEnd"/>
      <w:r w:rsidRPr="002554FF">
        <w:rPr>
          <w:rFonts w:ascii="Arial" w:eastAsia="Times New Roman" w:hAnsi="Arial" w:cs="Arial"/>
          <w:sz w:val="20"/>
          <w:szCs w:val="20"/>
          <w:lang w:val="en"/>
        </w:rPr>
        <w:t xml:space="preserve"> Head Neck Surg. 2004;130(2):157-160.</w:t>
      </w:r>
    </w:p>
    <w:p w14:paraId="05C5FC89" w14:textId="77777777" w:rsidR="002554FF" w:rsidRPr="002554FF" w:rsidRDefault="002554FF" w:rsidP="0013225F">
      <w:pPr>
        <w:numPr>
          <w:ilvl w:val="0"/>
          <w:numId w:val="9"/>
        </w:numPr>
        <w:spacing w:after="0" w:line="240" w:lineRule="auto"/>
        <w:divId w:val="752898003"/>
        <w:rPr>
          <w:rFonts w:ascii="Arial" w:eastAsia="Times New Roman" w:hAnsi="Arial" w:cs="Arial"/>
          <w:sz w:val="20"/>
          <w:szCs w:val="20"/>
          <w:lang w:val="en"/>
        </w:rPr>
      </w:pPr>
      <w:proofErr w:type="spellStart"/>
      <w:r w:rsidRPr="002554FF">
        <w:rPr>
          <w:rFonts w:ascii="Arial" w:eastAsia="Times New Roman" w:hAnsi="Arial" w:cs="Arial"/>
          <w:sz w:val="20"/>
          <w:szCs w:val="20"/>
          <w:lang w:val="en"/>
        </w:rPr>
        <w:t>Lydiatt</w:t>
      </w:r>
      <w:proofErr w:type="spellEnd"/>
      <w:r w:rsidRPr="002554FF">
        <w:rPr>
          <w:rFonts w:ascii="Arial" w:eastAsia="Times New Roman" w:hAnsi="Arial" w:cs="Arial"/>
          <w:sz w:val="20"/>
          <w:szCs w:val="20"/>
          <w:lang w:val="en"/>
        </w:rPr>
        <w:t xml:space="preserve"> WM, </w:t>
      </w:r>
      <w:proofErr w:type="spellStart"/>
      <w:r w:rsidRPr="002554FF">
        <w:rPr>
          <w:rFonts w:ascii="Arial" w:eastAsia="Times New Roman" w:hAnsi="Arial" w:cs="Arial"/>
          <w:sz w:val="20"/>
          <w:szCs w:val="20"/>
          <w:lang w:val="en"/>
        </w:rPr>
        <w:t>Brandwein</w:t>
      </w:r>
      <w:proofErr w:type="spellEnd"/>
      <w:r w:rsidRPr="002554FF">
        <w:rPr>
          <w:rFonts w:ascii="Arial" w:eastAsia="Times New Roman" w:hAnsi="Arial" w:cs="Arial"/>
          <w:sz w:val="20"/>
          <w:szCs w:val="20"/>
          <w:lang w:val="en"/>
        </w:rPr>
        <w:t>-Gensler MS, Kraus DH, Mukherji SK, Ridge JA, Shah JP. Mucosal melanoma of the head and neck. In: Amin MB, ed. AJCC Cancer Staging Manual. 8th ed. New York, NY: Springer; 2017.</w:t>
      </w:r>
    </w:p>
    <w:p w14:paraId="1775D3B0" w14:textId="77777777" w:rsidR="002554FF" w:rsidRPr="002554FF" w:rsidRDefault="002554FF" w:rsidP="0013225F">
      <w:pPr>
        <w:numPr>
          <w:ilvl w:val="0"/>
          <w:numId w:val="9"/>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 xml:space="preserve">O'Sullivan B, Maki RG, </w:t>
      </w:r>
      <w:proofErr w:type="spellStart"/>
      <w:r w:rsidRPr="002554FF">
        <w:rPr>
          <w:rFonts w:ascii="Arial" w:hAnsi="Arial" w:cs="Arial"/>
          <w:sz w:val="20"/>
          <w:szCs w:val="20"/>
          <w:lang w:val="en"/>
        </w:rPr>
        <w:t>Agulnik</w:t>
      </w:r>
      <w:proofErr w:type="spellEnd"/>
      <w:r w:rsidRPr="002554FF">
        <w:rPr>
          <w:rFonts w:ascii="Arial" w:hAnsi="Arial" w:cs="Arial"/>
          <w:sz w:val="20"/>
          <w:szCs w:val="20"/>
          <w:lang w:val="en"/>
        </w:rPr>
        <w:t xml:space="preserve"> M, et al. Soft tissue sarcoma of the head and neck. In: Amin MB, ed. AJCC Cancer Staging Manual. 8th ed. New York, NY: Springer; 2017.</w:t>
      </w:r>
    </w:p>
    <w:p w14:paraId="1E46B818" w14:textId="77777777" w:rsidR="002554FF" w:rsidRPr="002554FF" w:rsidRDefault="002554FF" w:rsidP="0013225F">
      <w:pPr>
        <w:numPr>
          <w:ilvl w:val="0"/>
          <w:numId w:val="9"/>
        </w:numPr>
        <w:spacing w:after="0" w:line="240" w:lineRule="auto"/>
        <w:divId w:val="752898003"/>
        <w:rPr>
          <w:rFonts w:ascii="Arial" w:eastAsia="Times New Roman" w:hAnsi="Arial" w:cs="Arial"/>
          <w:sz w:val="20"/>
          <w:szCs w:val="20"/>
          <w:lang w:val="en"/>
        </w:rPr>
      </w:pPr>
      <w:proofErr w:type="spellStart"/>
      <w:r w:rsidRPr="002554FF">
        <w:rPr>
          <w:rFonts w:ascii="Arial" w:eastAsia="Times New Roman" w:hAnsi="Arial" w:cs="Arial"/>
          <w:sz w:val="20"/>
          <w:szCs w:val="20"/>
          <w:lang w:val="en"/>
        </w:rPr>
        <w:lastRenderedPageBreak/>
        <w:t>Penel</w:t>
      </w:r>
      <w:proofErr w:type="spellEnd"/>
      <w:r w:rsidRPr="002554FF">
        <w:rPr>
          <w:rFonts w:ascii="Arial" w:eastAsia="Times New Roman" w:hAnsi="Arial" w:cs="Arial"/>
          <w:sz w:val="20"/>
          <w:szCs w:val="20"/>
          <w:lang w:val="en"/>
        </w:rPr>
        <w:t xml:space="preserve"> N, Mallet Y, Robin YM, et al. Prognostic factors for adult sarcomas of head and neck. Int J Oral </w:t>
      </w:r>
      <w:proofErr w:type="spellStart"/>
      <w:r w:rsidRPr="002554FF">
        <w:rPr>
          <w:rFonts w:ascii="Arial" w:eastAsia="Times New Roman" w:hAnsi="Arial" w:cs="Arial"/>
          <w:sz w:val="20"/>
          <w:szCs w:val="20"/>
          <w:lang w:val="en"/>
        </w:rPr>
        <w:t>Maxillofac</w:t>
      </w:r>
      <w:proofErr w:type="spellEnd"/>
      <w:r w:rsidRPr="002554FF">
        <w:rPr>
          <w:rFonts w:ascii="Arial" w:eastAsia="Times New Roman" w:hAnsi="Arial" w:cs="Arial"/>
          <w:sz w:val="20"/>
          <w:szCs w:val="20"/>
          <w:lang w:val="en"/>
        </w:rPr>
        <w:t xml:space="preserve"> Surg. 2008;37(5):428-432.</w:t>
      </w:r>
    </w:p>
    <w:p w14:paraId="1A112A31" w14:textId="77777777" w:rsidR="002554FF" w:rsidRPr="002554FF" w:rsidRDefault="002554FF" w:rsidP="0013225F">
      <w:pPr>
        <w:numPr>
          <w:ilvl w:val="0"/>
          <w:numId w:val="9"/>
        </w:numPr>
        <w:spacing w:after="0" w:line="240" w:lineRule="auto"/>
        <w:divId w:val="752898003"/>
        <w:rPr>
          <w:rFonts w:ascii="Arial" w:eastAsia="Times New Roman" w:hAnsi="Arial" w:cs="Arial"/>
          <w:sz w:val="20"/>
          <w:szCs w:val="20"/>
          <w:lang w:val="en"/>
        </w:rPr>
      </w:pPr>
      <w:r w:rsidRPr="002554FF">
        <w:rPr>
          <w:rFonts w:ascii="Arial" w:eastAsia="Times New Roman" w:hAnsi="Arial" w:cs="Arial"/>
          <w:sz w:val="20"/>
          <w:szCs w:val="20"/>
          <w:lang w:val="en"/>
        </w:rPr>
        <w:t xml:space="preserve">Chang AE, Chai X, Pollack SM, et al. Analysis of clinical prognostic factors for adult patients with head and neck sarcomas. </w:t>
      </w:r>
      <w:proofErr w:type="spellStart"/>
      <w:r w:rsidRPr="002554FF">
        <w:rPr>
          <w:rFonts w:ascii="Arial" w:eastAsia="Times New Roman" w:hAnsi="Arial" w:cs="Arial"/>
          <w:sz w:val="20"/>
          <w:szCs w:val="20"/>
          <w:lang w:val="en"/>
        </w:rPr>
        <w:t>Otolaryngol</w:t>
      </w:r>
      <w:proofErr w:type="spellEnd"/>
      <w:r w:rsidRPr="002554FF">
        <w:rPr>
          <w:rFonts w:ascii="Arial" w:eastAsia="Times New Roman" w:hAnsi="Arial" w:cs="Arial"/>
          <w:sz w:val="20"/>
          <w:szCs w:val="20"/>
          <w:lang w:val="en"/>
        </w:rPr>
        <w:t xml:space="preserve"> Head Neck Surg. 2014;151(6):976-983.</w:t>
      </w:r>
    </w:p>
    <w:p w14:paraId="1F8C597E" w14:textId="77777777" w:rsidR="002554FF" w:rsidRPr="002554FF" w:rsidRDefault="002554FF" w:rsidP="0013225F">
      <w:pPr>
        <w:numPr>
          <w:ilvl w:val="0"/>
          <w:numId w:val="9"/>
        </w:numPr>
        <w:spacing w:after="0" w:line="240" w:lineRule="auto"/>
        <w:divId w:val="752898003"/>
        <w:rPr>
          <w:rFonts w:ascii="Arial" w:eastAsia="Times New Roman" w:hAnsi="Arial" w:cs="Arial"/>
          <w:sz w:val="20"/>
          <w:szCs w:val="20"/>
          <w:lang w:val="en"/>
        </w:rPr>
      </w:pPr>
      <w:proofErr w:type="spellStart"/>
      <w:r w:rsidRPr="002554FF">
        <w:rPr>
          <w:rFonts w:ascii="Arial" w:eastAsia="Times New Roman" w:hAnsi="Arial" w:cs="Arial"/>
          <w:sz w:val="20"/>
          <w:szCs w:val="20"/>
          <w:lang w:val="en"/>
        </w:rPr>
        <w:t>Mattavelli</w:t>
      </w:r>
      <w:proofErr w:type="spellEnd"/>
      <w:r w:rsidRPr="002554FF">
        <w:rPr>
          <w:rFonts w:ascii="Arial" w:eastAsia="Times New Roman" w:hAnsi="Arial" w:cs="Arial"/>
          <w:sz w:val="20"/>
          <w:szCs w:val="20"/>
          <w:lang w:val="en"/>
        </w:rPr>
        <w:t xml:space="preserve"> D, Miceli R, </w:t>
      </w:r>
      <w:proofErr w:type="spellStart"/>
      <w:r w:rsidRPr="002554FF">
        <w:rPr>
          <w:rFonts w:ascii="Arial" w:eastAsia="Times New Roman" w:hAnsi="Arial" w:cs="Arial"/>
          <w:sz w:val="20"/>
          <w:szCs w:val="20"/>
          <w:lang w:val="en"/>
        </w:rPr>
        <w:t>Radaelli</w:t>
      </w:r>
      <w:proofErr w:type="spellEnd"/>
      <w:r w:rsidRPr="002554FF">
        <w:rPr>
          <w:rFonts w:ascii="Arial" w:eastAsia="Times New Roman" w:hAnsi="Arial" w:cs="Arial"/>
          <w:sz w:val="20"/>
          <w:szCs w:val="20"/>
          <w:lang w:val="en"/>
        </w:rPr>
        <w:t xml:space="preserve"> S, et al. Head and neck soft tissue sarcomas: prognostic factors and outcome in a series of patients treated at a single institution. Ann Oncol. 2013;24(8):2181-2189.</w:t>
      </w:r>
    </w:p>
    <w:p w14:paraId="6651F962" w14:textId="6FFFAE81" w:rsidR="002554FF" w:rsidRDefault="002554FF" w:rsidP="0013225F">
      <w:pPr>
        <w:numPr>
          <w:ilvl w:val="0"/>
          <w:numId w:val="9"/>
        </w:numPr>
        <w:spacing w:after="0" w:line="240" w:lineRule="auto"/>
        <w:ind w:left="750" w:right="30"/>
        <w:divId w:val="752898003"/>
        <w:rPr>
          <w:rFonts w:ascii="Arial" w:hAnsi="Arial" w:cs="Arial"/>
          <w:sz w:val="20"/>
          <w:szCs w:val="20"/>
          <w:lang w:val="en"/>
        </w:rPr>
      </w:pPr>
      <w:r w:rsidRPr="002554FF">
        <w:rPr>
          <w:rFonts w:ascii="Arial" w:hAnsi="Arial" w:cs="Arial"/>
          <w:sz w:val="20"/>
          <w:szCs w:val="20"/>
          <w:lang w:val="en"/>
        </w:rPr>
        <w:t xml:space="preserve">Park JT, </w:t>
      </w:r>
      <w:proofErr w:type="spellStart"/>
      <w:r w:rsidRPr="002554FF">
        <w:rPr>
          <w:rFonts w:ascii="Arial" w:hAnsi="Arial" w:cs="Arial"/>
          <w:sz w:val="20"/>
          <w:szCs w:val="20"/>
          <w:lang w:val="en"/>
        </w:rPr>
        <w:t>Roh</w:t>
      </w:r>
      <w:proofErr w:type="spellEnd"/>
      <w:r w:rsidRPr="002554FF">
        <w:rPr>
          <w:rFonts w:ascii="Arial" w:hAnsi="Arial" w:cs="Arial"/>
          <w:sz w:val="20"/>
          <w:szCs w:val="20"/>
          <w:lang w:val="en"/>
        </w:rPr>
        <w:t xml:space="preserve"> J-L, Kim S-O, et al. Prognostic </w:t>
      </w:r>
      <w:proofErr w:type="gramStart"/>
      <w:r w:rsidRPr="002554FF">
        <w:rPr>
          <w:rFonts w:ascii="Arial" w:hAnsi="Arial" w:cs="Arial"/>
          <w:sz w:val="20"/>
          <w:szCs w:val="20"/>
          <w:lang w:val="en"/>
        </w:rPr>
        <w:t>factors</w:t>
      </w:r>
      <w:proofErr w:type="gramEnd"/>
      <w:r w:rsidRPr="002554FF">
        <w:rPr>
          <w:rFonts w:ascii="Arial" w:hAnsi="Arial" w:cs="Arial"/>
          <w:sz w:val="20"/>
          <w:szCs w:val="20"/>
          <w:lang w:val="en"/>
        </w:rPr>
        <w:t xml:space="preserve"> and oncological outcomes of 122 head and neck soft tissue sarcoma patients treated at a single institution. Ann Surg Oncol. 2015;22(1):248-255.</w:t>
      </w:r>
    </w:p>
    <w:p w14:paraId="3ED68A8B" w14:textId="77777777" w:rsidR="0013225F" w:rsidRPr="002554FF" w:rsidRDefault="0013225F" w:rsidP="0013225F">
      <w:pPr>
        <w:spacing w:after="0" w:line="240" w:lineRule="auto"/>
        <w:ind w:left="750" w:right="30"/>
        <w:divId w:val="752898003"/>
        <w:rPr>
          <w:rFonts w:ascii="Arial" w:hAnsi="Arial" w:cs="Arial"/>
          <w:sz w:val="20"/>
          <w:szCs w:val="20"/>
          <w:lang w:val="en"/>
        </w:rPr>
      </w:pPr>
    </w:p>
    <w:p w14:paraId="71D910CC" w14:textId="77777777" w:rsidR="002554FF" w:rsidRPr="002554FF" w:rsidRDefault="002554FF" w:rsidP="0013225F">
      <w:pPr>
        <w:spacing w:after="0"/>
        <w:jc w:val="both"/>
        <w:rPr>
          <w:rFonts w:ascii="Arial" w:eastAsia="Times New Roman" w:hAnsi="Arial" w:cs="Arial"/>
          <w:b/>
          <w:bCs/>
          <w:sz w:val="20"/>
          <w:szCs w:val="20"/>
          <w:lang w:val="en"/>
        </w:rPr>
      </w:pPr>
      <w:r w:rsidRPr="002554FF">
        <w:rPr>
          <w:rFonts w:ascii="Arial" w:eastAsia="Times New Roman" w:hAnsi="Arial" w:cs="Arial"/>
          <w:b/>
          <w:bCs/>
          <w:sz w:val="20"/>
          <w:szCs w:val="20"/>
          <w:lang w:val="en"/>
        </w:rPr>
        <w:t>H. Dysplasia of the Upper Aerodigestive Tract (UADT)</w:t>
      </w:r>
    </w:p>
    <w:p w14:paraId="2F66470A" w14:textId="77777777" w:rsidR="002554FF" w:rsidRPr="002554FF" w:rsidRDefault="002554FF" w:rsidP="0013225F">
      <w:pPr>
        <w:jc w:val="both"/>
        <w:rPr>
          <w:rFonts w:ascii="Arial" w:hAnsi="Arial" w:cs="Arial"/>
          <w:sz w:val="20"/>
          <w:szCs w:val="20"/>
          <w:lang w:val="en"/>
        </w:rPr>
      </w:pPr>
      <w:r w:rsidRPr="002554FF">
        <w:rPr>
          <w:rFonts w:ascii="Arial" w:hAnsi="Arial" w:cs="Arial"/>
          <w:sz w:val="20"/>
          <w:szCs w:val="20"/>
          <w:lang w:val="en"/>
        </w:rPr>
        <w:t xml:space="preserve">Epithelial </w:t>
      </w:r>
      <w:proofErr w:type="spellStart"/>
      <w:r w:rsidRPr="002554FF">
        <w:rPr>
          <w:rFonts w:ascii="Arial" w:hAnsi="Arial" w:cs="Arial"/>
          <w:sz w:val="20"/>
          <w:szCs w:val="20"/>
          <w:lang w:val="en"/>
        </w:rPr>
        <w:t>dysplasias</w:t>
      </w:r>
      <w:proofErr w:type="spellEnd"/>
      <w:r w:rsidRPr="002554FF">
        <w:rPr>
          <w:rFonts w:ascii="Arial" w:hAnsi="Arial" w:cs="Arial"/>
          <w:sz w:val="20"/>
          <w:szCs w:val="20"/>
          <w:lang w:val="en"/>
        </w:rPr>
        <w:t xml:space="preserve"> of the nasal cavity and paranasal sinuses as a precursor lesion for </w:t>
      </w:r>
      <w:proofErr w:type="spellStart"/>
      <w:r w:rsidRPr="002554FF">
        <w:rPr>
          <w:rFonts w:ascii="Arial" w:hAnsi="Arial" w:cs="Arial"/>
          <w:sz w:val="20"/>
          <w:szCs w:val="20"/>
          <w:lang w:val="en"/>
        </w:rPr>
        <w:t>sinonasal</w:t>
      </w:r>
      <w:proofErr w:type="spellEnd"/>
      <w:r w:rsidRPr="002554FF">
        <w:rPr>
          <w:rFonts w:ascii="Arial" w:hAnsi="Arial" w:cs="Arial"/>
          <w:sz w:val="20"/>
          <w:szCs w:val="20"/>
          <w:lang w:val="en"/>
        </w:rPr>
        <w:t xml:space="preserve"> carcinomas are less common and less well defined as compared to epithelial </w:t>
      </w:r>
      <w:proofErr w:type="spellStart"/>
      <w:r w:rsidRPr="002554FF">
        <w:rPr>
          <w:rFonts w:ascii="Arial" w:hAnsi="Arial" w:cs="Arial"/>
          <w:sz w:val="20"/>
          <w:szCs w:val="20"/>
          <w:lang w:val="en"/>
        </w:rPr>
        <w:t>dysplasias</w:t>
      </w:r>
      <w:proofErr w:type="spellEnd"/>
      <w:r w:rsidRPr="002554FF">
        <w:rPr>
          <w:rFonts w:ascii="Arial" w:hAnsi="Arial" w:cs="Arial"/>
          <w:sz w:val="20"/>
          <w:szCs w:val="20"/>
          <w:lang w:val="en"/>
        </w:rPr>
        <w:t xml:space="preserve"> of the oral cavity and the larynx. Further, unlike dysplastic lesions of the oral cavity and/or the larynx, precursor lesions of the nasal cavity and paranasal sinuses are generally asymptomatic and therefore are not biopsied. Instead, they are identified more often in association with another lesion, such as an invasive carcinoma.   </w:t>
      </w:r>
    </w:p>
    <w:p w14:paraId="01C017E3" w14:textId="77777777" w:rsidR="002554FF" w:rsidRPr="002554FF" w:rsidRDefault="002554FF" w:rsidP="0013225F">
      <w:pPr>
        <w:spacing w:after="0"/>
        <w:jc w:val="both"/>
        <w:rPr>
          <w:rFonts w:ascii="Arial" w:eastAsia="Times New Roman" w:hAnsi="Arial" w:cs="Arial"/>
          <w:b/>
          <w:bCs/>
          <w:sz w:val="20"/>
          <w:szCs w:val="20"/>
          <w:lang w:val="en"/>
        </w:rPr>
      </w:pPr>
      <w:r w:rsidRPr="002554FF">
        <w:rPr>
          <w:rFonts w:ascii="Arial" w:eastAsia="Times New Roman" w:hAnsi="Arial" w:cs="Arial"/>
          <w:b/>
          <w:bCs/>
          <w:sz w:val="20"/>
          <w:szCs w:val="20"/>
          <w:lang w:val="en"/>
        </w:rPr>
        <w:t>I. Scope of Guidelines</w:t>
      </w:r>
    </w:p>
    <w:p w14:paraId="41611D5B" w14:textId="77777777" w:rsidR="002554FF" w:rsidRPr="002554FF" w:rsidRDefault="002554FF" w:rsidP="0013225F">
      <w:pPr>
        <w:spacing w:after="0"/>
        <w:jc w:val="both"/>
        <w:rPr>
          <w:rFonts w:ascii="Arial" w:eastAsia="Times New Roman" w:hAnsi="Arial" w:cs="Arial"/>
          <w:sz w:val="20"/>
          <w:szCs w:val="20"/>
          <w:lang w:val="en"/>
        </w:rPr>
      </w:pPr>
      <w:r w:rsidRPr="002554FF">
        <w:rPr>
          <w:rFonts w:ascii="Arial" w:eastAsia="Times New Roman" w:hAnsi="Arial" w:cs="Arial"/>
          <w:sz w:val="20"/>
          <w:szCs w:val="20"/>
          <w:lang w:val="en"/>
        </w:rPr>
        <w:t xml:space="preserve">The reporting of nasal cavity and paranasal sinus cancer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w:t>
      </w:r>
      <w:proofErr w:type="gramStart"/>
      <w:r w:rsidRPr="002554FF">
        <w:rPr>
          <w:rFonts w:ascii="Arial" w:eastAsia="Times New Roman" w:hAnsi="Arial" w:cs="Arial"/>
          <w:sz w:val="20"/>
          <w:szCs w:val="20"/>
          <w:lang w:val="en"/>
        </w:rPr>
        <w:t>in an effort to</w:t>
      </w:r>
      <w:proofErr w:type="gramEnd"/>
      <w:r w:rsidRPr="002554FF">
        <w:rPr>
          <w:rFonts w:ascii="Arial" w:eastAsia="Times New Roman" w:hAnsi="Arial" w:cs="Arial"/>
          <w:sz w:val="20"/>
          <w:szCs w:val="20"/>
          <w:lang w:val="en"/>
        </w:rPr>
        <w:t xml:space="preserve">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 the World Health Organization (WHO) classification of tumors, the TNM classification, the American College of Surgeons Commission on Cancer, and the International Union on Cancer (UICC). This protocol is to be used as a guide and resource, an adjunct to diagnosing and managing cancers of the nasal cavity and paranasal sinus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sectPr w:rsidR="002554FF" w:rsidRPr="002554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8A1F" w14:textId="77777777" w:rsidR="002554FF" w:rsidRDefault="002554FF">
      <w:pPr>
        <w:spacing w:after="0" w:line="240" w:lineRule="auto"/>
      </w:pPr>
      <w:r>
        <w:separator/>
      </w:r>
    </w:p>
  </w:endnote>
  <w:endnote w:type="continuationSeparator" w:id="0">
    <w:p w14:paraId="28B5AEA3" w14:textId="77777777" w:rsidR="002554FF" w:rsidRDefault="0025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612D" w14:textId="77777777" w:rsidR="002554FF" w:rsidRDefault="00255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A84F" w14:textId="5FE295C6" w:rsidR="002554FF" w:rsidRDefault="002554FF">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0CEE" w14:textId="77777777" w:rsidR="002554FF" w:rsidRDefault="002554F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FC5E" w14:textId="77777777" w:rsidR="002554FF" w:rsidRDefault="002554FF">
      <w:pPr>
        <w:spacing w:after="0" w:line="240" w:lineRule="auto"/>
      </w:pPr>
      <w:r>
        <w:separator/>
      </w:r>
    </w:p>
  </w:footnote>
  <w:footnote w:type="continuationSeparator" w:id="0">
    <w:p w14:paraId="51643AC4" w14:textId="77777777" w:rsidR="002554FF" w:rsidRDefault="0025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72E9" w14:textId="77777777" w:rsidR="002554FF" w:rsidRDefault="00255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AFE4" w14:textId="77777777" w:rsidR="002554FF" w:rsidRDefault="002554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2554FF" w14:paraId="57ECD68B" w14:textId="77777777" w:rsidTr="002554FF">
      <w:tc>
        <w:tcPr>
          <w:tcW w:w="1500" w:type="dxa"/>
        </w:tcPr>
        <w:p w14:paraId="4C96BBB5" w14:textId="77777777" w:rsidR="002554FF" w:rsidRDefault="002554FF">
          <w:r>
            <w:t>CAP Approved</w:t>
          </w:r>
        </w:p>
      </w:tc>
      <w:tc>
        <w:tcPr>
          <w:tcW w:w="8076" w:type="dxa"/>
        </w:tcPr>
        <w:p w14:paraId="4DABEE96" w14:textId="79D965D8" w:rsidR="002554FF" w:rsidRDefault="002554FF">
          <w:pPr>
            <w:jc w:val="right"/>
          </w:pPr>
          <w:r>
            <w:t>HN.Nasal_4.1.0.0.</w:t>
          </w:r>
          <w:r w:rsidR="00BF6742">
            <w:t>REL</w:t>
          </w:r>
          <w:r>
            <w:t>_CAPCP</w:t>
          </w:r>
        </w:p>
      </w:tc>
    </w:tr>
  </w:tbl>
  <w:p w14:paraId="33EF7B79" w14:textId="77777777" w:rsidR="002554FF" w:rsidRDefault="002554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4B72" w14:textId="77777777" w:rsidR="002554FF" w:rsidRDefault="002554FF">
    <w:r>
      <w:rPr>
        <w:noProof/>
      </w:rPr>
      <w:drawing>
        <wp:inline distT="0" distB="0" distL="0" distR="0" wp14:anchorId="2940975A" wp14:editId="2DFB27DF">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159"/>
    <w:multiLevelType w:val="multilevel"/>
    <w:tmpl w:val="D11C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E5CB9"/>
    <w:multiLevelType w:val="multilevel"/>
    <w:tmpl w:val="FF3A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97000"/>
    <w:multiLevelType w:val="multilevel"/>
    <w:tmpl w:val="05F0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7E45D0"/>
    <w:multiLevelType w:val="multilevel"/>
    <w:tmpl w:val="1A9E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744D0"/>
    <w:multiLevelType w:val="multilevel"/>
    <w:tmpl w:val="296C8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AB7903"/>
    <w:multiLevelType w:val="multilevel"/>
    <w:tmpl w:val="7398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1278C6"/>
    <w:multiLevelType w:val="multilevel"/>
    <w:tmpl w:val="11A8A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9E2273"/>
    <w:multiLevelType w:val="hybridMultilevel"/>
    <w:tmpl w:val="A2C04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A3F3C"/>
    <w:multiLevelType w:val="multilevel"/>
    <w:tmpl w:val="5ED0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4D0CE1"/>
    <w:multiLevelType w:val="multilevel"/>
    <w:tmpl w:val="92DED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1"/>
  </w:num>
  <w:num w:numId="5">
    <w:abstractNumId w:val="9"/>
  </w:num>
  <w:num w:numId="6">
    <w:abstractNumId w:val="2"/>
  </w:num>
  <w:num w:numId="7">
    <w:abstractNumId w:val="5"/>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D1"/>
    <w:rsid w:val="00056336"/>
    <w:rsid w:val="0013225F"/>
    <w:rsid w:val="002554FF"/>
    <w:rsid w:val="005A7D53"/>
    <w:rsid w:val="00A8588D"/>
    <w:rsid w:val="00BF6742"/>
    <w:rsid w:val="00DD3EA0"/>
    <w:rsid w:val="00EE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1E95805"/>
  <w15:docId w15:val="{6C008E15-20A6-4DF7-8DAD-95DC3300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text">
    <w:name w:val="text"/>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3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8003">
      <w:marLeft w:val="0"/>
      <w:marRight w:val="0"/>
      <w:marTop w:val="0"/>
      <w:marBottom w:val="0"/>
      <w:divBdr>
        <w:top w:val="none" w:sz="0" w:space="0" w:color="auto"/>
        <w:left w:val="none" w:sz="0" w:space="0" w:color="auto"/>
        <w:bottom w:val="none" w:sz="0" w:space="0" w:color="auto"/>
        <w:right w:val="none" w:sz="0" w:space="0" w:color="auto"/>
      </w:divBdr>
      <w:divsChild>
        <w:div w:id="1306163478">
          <w:marLeft w:val="0"/>
          <w:marRight w:val="0"/>
          <w:marTop w:val="0"/>
          <w:marBottom w:val="0"/>
          <w:divBdr>
            <w:top w:val="none" w:sz="0" w:space="0" w:color="auto"/>
            <w:left w:val="none" w:sz="0" w:space="0" w:color="auto"/>
            <w:bottom w:val="none" w:sz="0" w:space="0" w:color="auto"/>
            <w:right w:val="none" w:sz="0" w:space="0" w:color="auto"/>
          </w:divBdr>
        </w:div>
        <w:div w:id="2086023063">
          <w:marLeft w:val="0"/>
          <w:marRight w:val="0"/>
          <w:marTop w:val="0"/>
          <w:marBottom w:val="0"/>
          <w:divBdr>
            <w:top w:val="none" w:sz="0" w:space="0" w:color="auto"/>
            <w:left w:val="none" w:sz="0" w:space="0" w:color="auto"/>
            <w:bottom w:val="none" w:sz="0" w:space="0" w:color="auto"/>
            <w:right w:val="none" w:sz="0" w:space="0" w:color="auto"/>
          </w:divBdr>
        </w:div>
        <w:div w:id="1247767051">
          <w:marLeft w:val="0"/>
          <w:marRight w:val="0"/>
          <w:marTop w:val="0"/>
          <w:marBottom w:val="0"/>
          <w:divBdr>
            <w:top w:val="none" w:sz="0" w:space="0" w:color="auto"/>
            <w:left w:val="none" w:sz="0" w:space="0" w:color="auto"/>
            <w:bottom w:val="none" w:sz="0" w:space="0" w:color="auto"/>
            <w:right w:val="none" w:sz="0" w:space="0" w:color="auto"/>
          </w:divBdr>
        </w:div>
        <w:div w:id="1164927890">
          <w:marLeft w:val="0"/>
          <w:marRight w:val="0"/>
          <w:marTop w:val="0"/>
          <w:marBottom w:val="0"/>
          <w:divBdr>
            <w:top w:val="none" w:sz="0" w:space="0" w:color="auto"/>
            <w:left w:val="none" w:sz="0" w:space="0" w:color="auto"/>
            <w:bottom w:val="none" w:sz="0" w:space="0" w:color="auto"/>
            <w:right w:val="none" w:sz="0" w:space="0" w:color="auto"/>
          </w:divBdr>
        </w:div>
        <w:div w:id="154149991">
          <w:marLeft w:val="0"/>
          <w:marRight w:val="0"/>
          <w:marTop w:val="0"/>
          <w:marBottom w:val="0"/>
          <w:divBdr>
            <w:top w:val="none" w:sz="0" w:space="0" w:color="auto"/>
            <w:left w:val="none" w:sz="0" w:space="0" w:color="auto"/>
            <w:bottom w:val="none" w:sz="0" w:space="0" w:color="auto"/>
            <w:right w:val="none" w:sz="0" w:space="0" w:color="auto"/>
          </w:divBdr>
        </w:div>
        <w:div w:id="1463645998">
          <w:marLeft w:val="0"/>
          <w:marRight w:val="0"/>
          <w:marTop w:val="0"/>
          <w:marBottom w:val="0"/>
          <w:divBdr>
            <w:top w:val="none" w:sz="0" w:space="0" w:color="auto"/>
            <w:left w:val="none" w:sz="0" w:space="0" w:color="auto"/>
            <w:bottom w:val="none" w:sz="0" w:space="0" w:color="auto"/>
            <w:right w:val="none" w:sz="0" w:space="0" w:color="auto"/>
          </w:divBdr>
        </w:div>
        <w:div w:id="1561751993">
          <w:marLeft w:val="0"/>
          <w:marRight w:val="0"/>
          <w:marTop w:val="0"/>
          <w:marBottom w:val="0"/>
          <w:divBdr>
            <w:top w:val="none" w:sz="0" w:space="0" w:color="auto"/>
            <w:left w:val="none" w:sz="0" w:space="0" w:color="auto"/>
            <w:bottom w:val="none" w:sz="0" w:space="0" w:color="auto"/>
            <w:right w:val="none" w:sz="0" w:space="0" w:color="auto"/>
          </w:divBdr>
        </w:div>
        <w:div w:id="1687898389">
          <w:marLeft w:val="0"/>
          <w:marRight w:val="0"/>
          <w:marTop w:val="0"/>
          <w:marBottom w:val="0"/>
          <w:divBdr>
            <w:top w:val="none" w:sz="0" w:space="0" w:color="auto"/>
            <w:left w:val="none" w:sz="0" w:space="0" w:color="auto"/>
            <w:bottom w:val="none" w:sz="0" w:space="0" w:color="auto"/>
            <w:right w:val="none" w:sz="0" w:space="0" w:color="auto"/>
          </w:divBdr>
        </w:div>
        <w:div w:id="1093475596">
          <w:marLeft w:val="0"/>
          <w:marRight w:val="0"/>
          <w:marTop w:val="0"/>
          <w:marBottom w:val="0"/>
          <w:divBdr>
            <w:top w:val="none" w:sz="0" w:space="0" w:color="auto"/>
            <w:left w:val="none" w:sz="0" w:space="0" w:color="auto"/>
            <w:bottom w:val="none" w:sz="0" w:space="0" w:color="auto"/>
            <w:right w:val="none" w:sz="0" w:space="0" w:color="auto"/>
          </w:divBdr>
        </w:div>
        <w:div w:id="811095787">
          <w:marLeft w:val="0"/>
          <w:marRight w:val="0"/>
          <w:marTop w:val="0"/>
          <w:marBottom w:val="0"/>
          <w:divBdr>
            <w:top w:val="none" w:sz="0" w:space="0" w:color="auto"/>
            <w:left w:val="none" w:sz="0" w:space="0" w:color="auto"/>
            <w:bottom w:val="none" w:sz="0" w:space="0" w:color="auto"/>
            <w:right w:val="none" w:sz="0" w:space="0" w:color="auto"/>
          </w:divBdr>
        </w:div>
      </w:divsChild>
    </w:div>
    <w:div w:id="210953931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10310</Words>
  <Characters>62067</Characters>
  <Application>Microsoft Office Word</Application>
  <DocSecurity>0</DocSecurity>
  <Lines>1410</Lines>
  <Paragraphs>939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5</cp:revision>
  <dcterms:created xsi:type="dcterms:W3CDTF">2021-06-11T20:58:00Z</dcterms:created>
  <dcterms:modified xsi:type="dcterms:W3CDTF">2021-06-22T20:33:00Z</dcterms:modified>
</cp:coreProperties>
</file>