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CD7A" w14:textId="77777777" w:rsidR="00AF72A2" w:rsidRPr="00735B44" w:rsidRDefault="001E031B" w:rsidP="00735B44">
      <w:pPr>
        <w:spacing w:after="0" w:line="276" w:lineRule="auto"/>
        <w:rPr>
          <w:rFonts w:ascii="Arial" w:eastAsia="Times New Roman" w:hAnsi="Arial" w:cs="Arial"/>
          <w:b/>
          <w:bCs/>
          <w:sz w:val="30"/>
          <w:szCs w:val="30"/>
          <w:lang w:val="en"/>
        </w:rPr>
      </w:pPr>
      <w:r w:rsidRPr="00735B44">
        <w:rPr>
          <w:rFonts w:ascii="Arial" w:eastAsia="Times New Roman" w:hAnsi="Arial" w:cs="Arial"/>
          <w:b/>
          <w:bCs/>
          <w:sz w:val="30"/>
          <w:szCs w:val="30"/>
          <w:lang w:val="en"/>
        </w:rPr>
        <w:t xml:space="preserve">Protocol for the Examination of Resection Specimens </w:t>
      </w:r>
      <w:proofErr w:type="gramStart"/>
      <w:r w:rsidRPr="00735B44">
        <w:rPr>
          <w:rFonts w:ascii="Arial" w:eastAsia="Times New Roman" w:hAnsi="Arial" w:cs="Arial"/>
          <w:b/>
          <w:bCs/>
          <w:sz w:val="30"/>
          <w:szCs w:val="30"/>
          <w:lang w:val="en"/>
        </w:rPr>
        <w:t>From</w:t>
      </w:r>
      <w:proofErr w:type="gramEnd"/>
      <w:r w:rsidRPr="00735B44">
        <w:rPr>
          <w:rFonts w:ascii="Arial" w:eastAsia="Times New Roman" w:hAnsi="Arial" w:cs="Arial"/>
          <w:b/>
          <w:bCs/>
          <w:sz w:val="30"/>
          <w:szCs w:val="30"/>
          <w:lang w:val="en"/>
        </w:rPr>
        <w:t xml:space="preserve"> Patients With Neuroblastoma</w:t>
      </w:r>
    </w:p>
    <w:p w14:paraId="274C9012"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3F3FD8B5"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b/>
          <w:bCs/>
          <w:sz w:val="20"/>
          <w:szCs w:val="20"/>
          <w:lang w:val="en"/>
        </w:rPr>
        <w:t xml:space="preserve">Version: </w:t>
      </w:r>
      <w:r w:rsidRPr="00735B44">
        <w:rPr>
          <w:rFonts w:ascii="Arial" w:eastAsia="Times New Roman" w:hAnsi="Arial" w:cs="Arial"/>
          <w:sz w:val="20"/>
          <w:szCs w:val="20"/>
          <w:lang w:val="en"/>
        </w:rPr>
        <w:t>4.2.0.0</w:t>
      </w:r>
    </w:p>
    <w:p w14:paraId="0F696D40"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b/>
          <w:bCs/>
          <w:sz w:val="20"/>
          <w:szCs w:val="20"/>
          <w:lang w:val="en"/>
        </w:rPr>
        <w:t xml:space="preserve">Protocol Posting Date: </w:t>
      </w:r>
      <w:r w:rsidRPr="00735B44">
        <w:rPr>
          <w:rFonts w:ascii="Arial" w:eastAsia="Times New Roman" w:hAnsi="Arial" w:cs="Arial"/>
          <w:sz w:val="20"/>
          <w:szCs w:val="20"/>
          <w:lang w:val="en"/>
        </w:rPr>
        <w:t xml:space="preserve">December 2022 </w:t>
      </w:r>
    </w:p>
    <w:p w14:paraId="5A90ED64"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The use of this protocol is recommended for clinical care purposes but is not required for accreditation purposes.</w:t>
      </w:r>
    </w:p>
    <w:p w14:paraId="04EFF790" w14:textId="77777777" w:rsidR="00AF72A2" w:rsidRPr="00735B44" w:rsidRDefault="001E031B" w:rsidP="00735B44">
      <w:pPr>
        <w:keepNext/>
        <w:tabs>
          <w:tab w:val="left" w:pos="360"/>
        </w:tabs>
        <w:spacing w:after="0" w:line="276" w:lineRule="auto"/>
        <w:outlineLvl w:val="1"/>
        <w:rPr>
          <w:rFonts w:ascii="Arial" w:hAnsi="Arial" w:cs="Arial"/>
          <w:sz w:val="20"/>
          <w:szCs w:val="20"/>
          <w:lang w:val="en"/>
        </w:rPr>
      </w:pPr>
      <w:r w:rsidRPr="00735B44">
        <w:rPr>
          <w:rStyle w:val="Strong"/>
          <w:rFonts w:ascii="Arial" w:eastAsia="Calibri" w:hAnsi="Arial" w:cs="Arial"/>
          <w:bCs w:val="0"/>
          <w:color w:val="000000"/>
          <w:sz w:val="20"/>
          <w:szCs w:val="20"/>
          <w:lang w:val="en"/>
        </w:rPr>
        <w:t xml:space="preserve">This protocol should be used </w:t>
      </w:r>
      <w:r w:rsidRPr="00735B4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F72A2" w:rsidRPr="00735B44" w14:paraId="778A9626" w14:textId="77777777" w:rsidTr="00735B44">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4F907D0" w14:textId="77777777" w:rsidR="00AF72A2" w:rsidRPr="00735B44" w:rsidRDefault="001E031B" w:rsidP="00735B44">
            <w:pPr>
              <w:spacing w:after="0" w:line="276" w:lineRule="auto"/>
              <w:rPr>
                <w:rFonts w:ascii="Arial" w:hAnsi="Arial" w:cs="Arial"/>
                <w:sz w:val="18"/>
                <w:szCs w:val="18"/>
              </w:rPr>
            </w:pPr>
            <w:r w:rsidRPr="00735B4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0AD6863" w14:textId="77777777" w:rsidR="00AF72A2" w:rsidRPr="00735B44" w:rsidRDefault="001E031B" w:rsidP="00735B44">
            <w:pPr>
              <w:spacing w:after="0" w:line="276" w:lineRule="auto"/>
              <w:rPr>
                <w:rFonts w:ascii="Arial" w:hAnsi="Arial" w:cs="Arial"/>
                <w:sz w:val="18"/>
                <w:szCs w:val="18"/>
              </w:rPr>
            </w:pPr>
            <w:r w:rsidRPr="00735B44">
              <w:rPr>
                <w:rStyle w:val="Strong"/>
                <w:rFonts w:ascii="Arial" w:eastAsia="SimSun" w:hAnsi="Arial" w:cs="Arial"/>
                <w:bCs w:val="0"/>
                <w:sz w:val="18"/>
                <w:szCs w:val="18"/>
              </w:rPr>
              <w:t>Description</w:t>
            </w:r>
          </w:p>
        </w:tc>
      </w:tr>
      <w:tr w:rsidR="00AF72A2" w:rsidRPr="00735B44" w14:paraId="7802449D" w14:textId="77777777" w:rsidTr="00735B44">
        <w:tc>
          <w:tcPr>
            <w:tcW w:w="1524" w:type="pct"/>
            <w:tcBorders>
              <w:top w:val="single" w:sz="4" w:space="0" w:color="auto"/>
              <w:left w:val="single" w:sz="4" w:space="0" w:color="auto"/>
              <w:bottom w:val="single" w:sz="4" w:space="0" w:color="auto"/>
              <w:right w:val="single" w:sz="4" w:space="0" w:color="auto"/>
            </w:tcBorders>
            <w:hideMark/>
          </w:tcPr>
          <w:p w14:paraId="1AAF1722" w14:textId="77777777" w:rsidR="00AF72A2" w:rsidRPr="00735B44" w:rsidRDefault="001E031B" w:rsidP="00735B44">
            <w:pPr>
              <w:spacing w:after="0" w:line="276" w:lineRule="auto"/>
              <w:rPr>
                <w:rFonts w:ascii="Arial" w:hAnsi="Arial" w:cs="Arial"/>
                <w:sz w:val="18"/>
                <w:szCs w:val="18"/>
              </w:rPr>
            </w:pPr>
            <w:r w:rsidRPr="00735B44">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A173969" w14:textId="77777777" w:rsidR="00AF72A2" w:rsidRPr="00735B44" w:rsidRDefault="001E031B" w:rsidP="00735B44">
            <w:pPr>
              <w:spacing w:after="0" w:line="276" w:lineRule="auto"/>
              <w:rPr>
                <w:rFonts w:ascii="Arial" w:hAnsi="Arial" w:cs="Arial"/>
                <w:sz w:val="18"/>
                <w:szCs w:val="18"/>
              </w:rPr>
            </w:pPr>
            <w:r w:rsidRPr="00735B44">
              <w:rPr>
                <w:rFonts w:ascii="Arial" w:hAnsi="Arial" w:cs="Arial"/>
                <w:sz w:val="18"/>
                <w:szCs w:val="18"/>
              </w:rPr>
              <w:t>Includes specimens designated resection, or other</w:t>
            </w:r>
          </w:p>
        </w:tc>
      </w:tr>
      <w:tr w:rsidR="00AF72A2" w:rsidRPr="00735B44" w14:paraId="7E2DD127" w14:textId="77777777" w:rsidTr="00735B44">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0F2237" w14:textId="77777777" w:rsidR="00AF72A2" w:rsidRPr="00735B44" w:rsidRDefault="001E031B" w:rsidP="00735B44">
            <w:pPr>
              <w:spacing w:after="0" w:line="276" w:lineRule="auto"/>
              <w:rPr>
                <w:rFonts w:ascii="Arial" w:hAnsi="Arial" w:cs="Arial"/>
                <w:sz w:val="18"/>
                <w:szCs w:val="18"/>
              </w:rPr>
            </w:pPr>
            <w:r w:rsidRPr="00735B4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1A0501B" w14:textId="77777777" w:rsidR="00AF72A2" w:rsidRPr="00735B44" w:rsidRDefault="001E031B" w:rsidP="00735B44">
            <w:pPr>
              <w:spacing w:after="0" w:line="276" w:lineRule="auto"/>
              <w:rPr>
                <w:rFonts w:ascii="Arial" w:hAnsi="Arial" w:cs="Arial"/>
                <w:sz w:val="18"/>
                <w:szCs w:val="18"/>
              </w:rPr>
            </w:pPr>
            <w:r w:rsidRPr="00735B44">
              <w:rPr>
                <w:rStyle w:val="Strong"/>
                <w:rFonts w:ascii="Arial" w:eastAsia="SimSun" w:hAnsi="Arial" w:cs="Arial"/>
                <w:bCs w:val="0"/>
                <w:sz w:val="18"/>
                <w:szCs w:val="18"/>
              </w:rPr>
              <w:t>Description</w:t>
            </w:r>
          </w:p>
        </w:tc>
      </w:tr>
      <w:tr w:rsidR="00AF72A2" w:rsidRPr="00735B44" w14:paraId="305FB10D" w14:textId="77777777" w:rsidTr="00735B44">
        <w:tc>
          <w:tcPr>
            <w:tcW w:w="1524" w:type="pct"/>
            <w:tcBorders>
              <w:top w:val="single" w:sz="4" w:space="0" w:color="auto"/>
              <w:left w:val="single" w:sz="4" w:space="0" w:color="auto"/>
              <w:bottom w:val="single" w:sz="4" w:space="0" w:color="auto"/>
              <w:right w:val="single" w:sz="4" w:space="0" w:color="auto"/>
            </w:tcBorders>
            <w:hideMark/>
          </w:tcPr>
          <w:p w14:paraId="3EBDD1F6" w14:textId="77777777" w:rsidR="00AF72A2" w:rsidRPr="00735B44" w:rsidRDefault="001E031B" w:rsidP="00735B44">
            <w:pPr>
              <w:spacing w:after="0" w:line="276" w:lineRule="auto"/>
              <w:rPr>
                <w:rFonts w:ascii="Arial" w:hAnsi="Arial" w:cs="Arial"/>
                <w:sz w:val="18"/>
                <w:szCs w:val="18"/>
              </w:rPr>
            </w:pPr>
            <w:r w:rsidRPr="00735B44">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132C9513" w14:textId="77777777" w:rsidR="00AF72A2" w:rsidRPr="00735B44" w:rsidRDefault="001E031B" w:rsidP="00735B44">
            <w:pPr>
              <w:spacing w:after="0" w:line="276" w:lineRule="auto"/>
              <w:rPr>
                <w:rFonts w:ascii="Arial" w:hAnsi="Arial" w:cs="Arial"/>
                <w:sz w:val="18"/>
                <w:szCs w:val="18"/>
              </w:rPr>
            </w:pPr>
            <w:r w:rsidRPr="00735B44">
              <w:rPr>
                <w:rFonts w:ascii="Arial" w:hAnsi="Arial" w:cs="Arial"/>
                <w:sz w:val="18"/>
                <w:szCs w:val="18"/>
              </w:rPr>
              <w:t xml:space="preserve">Includes pediatric patients with neuroblastoma and related </w:t>
            </w:r>
            <w:proofErr w:type="spellStart"/>
            <w:r w:rsidRPr="00735B44">
              <w:rPr>
                <w:rFonts w:ascii="Arial" w:hAnsi="Arial" w:cs="Arial"/>
                <w:sz w:val="18"/>
                <w:szCs w:val="18"/>
              </w:rPr>
              <w:t>neuroblastic</w:t>
            </w:r>
            <w:proofErr w:type="spellEnd"/>
            <w:r w:rsidRPr="00735B44">
              <w:rPr>
                <w:rFonts w:ascii="Arial" w:hAnsi="Arial" w:cs="Arial"/>
                <w:sz w:val="18"/>
                <w:szCs w:val="18"/>
              </w:rPr>
              <w:t xml:space="preserve"> tumors  </w:t>
            </w:r>
          </w:p>
        </w:tc>
      </w:tr>
    </w:tbl>
    <w:p w14:paraId="62180D92" w14:textId="77777777" w:rsidR="00AF72A2" w:rsidRPr="00735B44" w:rsidRDefault="001E031B" w:rsidP="00735B44">
      <w:pPr>
        <w:spacing w:after="0" w:line="276" w:lineRule="auto"/>
        <w:rPr>
          <w:rFonts w:ascii="Arial" w:hAnsi="Arial" w:cs="Arial"/>
          <w:sz w:val="20"/>
          <w:szCs w:val="20"/>
          <w:lang w:val="en"/>
        </w:rPr>
      </w:pPr>
      <w:r w:rsidRPr="00735B44">
        <w:rPr>
          <w:rStyle w:val="Strong"/>
          <w:rFonts w:ascii="Arial" w:hAnsi="Arial" w:cs="Arial"/>
          <w:bCs w:val="0"/>
          <w:kern w:val="18"/>
          <w:sz w:val="20"/>
          <w:szCs w:val="20"/>
          <w:lang w:val="en"/>
        </w:rPr>
        <w:t> </w:t>
      </w:r>
    </w:p>
    <w:p w14:paraId="4FCD8FAD" w14:textId="77777777" w:rsidR="00AF72A2" w:rsidRPr="00735B44" w:rsidRDefault="001E031B" w:rsidP="00735B44">
      <w:pPr>
        <w:spacing w:after="0" w:line="276" w:lineRule="auto"/>
        <w:rPr>
          <w:rFonts w:ascii="Arial" w:hAnsi="Arial" w:cs="Arial"/>
          <w:sz w:val="20"/>
          <w:szCs w:val="20"/>
          <w:lang w:val="en"/>
        </w:rPr>
      </w:pPr>
      <w:r w:rsidRPr="00735B44">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F72A2" w:rsidRPr="00735B44" w14:paraId="569C1AF8" w14:textId="77777777" w:rsidTr="00735B44">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C0DC06F" w14:textId="77777777" w:rsidR="00AF72A2" w:rsidRPr="00735B44" w:rsidRDefault="001E031B" w:rsidP="00735B44">
            <w:pPr>
              <w:tabs>
                <w:tab w:val="left" w:pos="1800"/>
              </w:tabs>
              <w:spacing w:after="0" w:line="276" w:lineRule="auto"/>
              <w:rPr>
                <w:rFonts w:ascii="Arial" w:hAnsi="Arial" w:cs="Arial"/>
                <w:sz w:val="18"/>
                <w:szCs w:val="18"/>
              </w:rPr>
            </w:pPr>
            <w:r w:rsidRPr="00735B44">
              <w:rPr>
                <w:rStyle w:val="Strong"/>
                <w:rFonts w:ascii="Arial" w:eastAsia="SimSun" w:hAnsi="Arial" w:cs="Arial"/>
                <w:bCs w:val="0"/>
                <w:sz w:val="18"/>
                <w:szCs w:val="18"/>
              </w:rPr>
              <w:t>Procedure</w:t>
            </w:r>
            <w:r w:rsidRPr="00735B44">
              <w:rPr>
                <w:rStyle w:val="Strong"/>
                <w:rFonts w:ascii="Arial" w:eastAsia="SimSun" w:hAnsi="Arial" w:cs="Arial"/>
                <w:bCs w:val="0"/>
                <w:sz w:val="18"/>
                <w:szCs w:val="18"/>
              </w:rPr>
              <w:tab/>
            </w:r>
          </w:p>
        </w:tc>
      </w:tr>
      <w:tr w:rsidR="00AF72A2" w:rsidRPr="00735B44" w14:paraId="10678E4A" w14:textId="77777777" w:rsidTr="00735B44">
        <w:trPr>
          <w:trHeight w:val="152"/>
        </w:trPr>
        <w:tc>
          <w:tcPr>
            <w:tcW w:w="5000" w:type="pct"/>
            <w:tcBorders>
              <w:top w:val="single" w:sz="4" w:space="0" w:color="auto"/>
              <w:left w:val="single" w:sz="4" w:space="0" w:color="auto"/>
              <w:bottom w:val="single" w:sz="4" w:space="0" w:color="auto"/>
              <w:right w:val="single" w:sz="4" w:space="0" w:color="auto"/>
            </w:tcBorders>
            <w:hideMark/>
          </w:tcPr>
          <w:p w14:paraId="3DC38239" w14:textId="77777777" w:rsidR="00AF72A2" w:rsidRPr="00735B44" w:rsidRDefault="001E031B" w:rsidP="00735B44">
            <w:pPr>
              <w:spacing w:after="0" w:line="276" w:lineRule="auto"/>
              <w:rPr>
                <w:rFonts w:ascii="Arial" w:hAnsi="Arial" w:cs="Arial"/>
                <w:sz w:val="18"/>
                <w:szCs w:val="18"/>
              </w:rPr>
            </w:pPr>
            <w:r w:rsidRPr="00735B44">
              <w:rPr>
                <w:rFonts w:ascii="Arial" w:hAnsi="Arial" w:cs="Arial"/>
                <w:sz w:val="18"/>
                <w:szCs w:val="18"/>
              </w:rPr>
              <w:t>Biopsy (consider Neuroblastoma Biopsy protocol)</w:t>
            </w:r>
          </w:p>
        </w:tc>
      </w:tr>
    </w:tbl>
    <w:p w14:paraId="6FCA6E98"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0DC4B856" w14:textId="3477F348"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Authors</w:t>
      </w:r>
    </w:p>
    <w:p w14:paraId="4EE083EC"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Jessica L. Davis, MD*; Jason A. Jarzembowski, MD, PhD*; Miguel Reyes-Mugica, MD; Hiroyuki Shimada, MD, PhD; Rochelle </w:t>
      </w:r>
      <w:proofErr w:type="spellStart"/>
      <w:r w:rsidRPr="00735B44">
        <w:rPr>
          <w:rFonts w:ascii="Arial" w:eastAsia="Times New Roman" w:hAnsi="Arial" w:cs="Arial"/>
          <w:sz w:val="20"/>
          <w:szCs w:val="20"/>
          <w:lang w:val="en"/>
        </w:rPr>
        <w:t>Bagatell</w:t>
      </w:r>
      <w:proofErr w:type="spellEnd"/>
      <w:r w:rsidRPr="00735B44">
        <w:rPr>
          <w:rFonts w:ascii="Arial" w:eastAsia="Times New Roman" w:hAnsi="Arial" w:cs="Arial"/>
          <w:sz w:val="20"/>
          <w:szCs w:val="20"/>
          <w:lang w:val="en"/>
        </w:rPr>
        <w:t>, MD.</w:t>
      </w:r>
      <w:r w:rsidRPr="00735B44">
        <w:rPr>
          <w:rFonts w:ascii="Arial" w:eastAsia="Times New Roman" w:hAnsi="Arial" w:cs="Arial"/>
          <w:sz w:val="20"/>
          <w:szCs w:val="20"/>
          <w:lang w:val="en"/>
        </w:rPr>
        <w:br/>
        <w:t>With guidance from the CAP Cancer and CAP Pathology Electronic Reporting Committees.</w:t>
      </w:r>
      <w:r w:rsidRPr="00735B44">
        <w:rPr>
          <w:rFonts w:ascii="Arial" w:eastAsia="Times New Roman" w:hAnsi="Arial" w:cs="Arial"/>
          <w:sz w:val="20"/>
          <w:szCs w:val="20"/>
          <w:lang w:val="en"/>
        </w:rPr>
        <w:br/>
      </w:r>
      <w:r w:rsidRPr="00735B44">
        <w:rPr>
          <w:rFonts w:ascii="Arial" w:eastAsia="Times New Roman" w:hAnsi="Arial" w:cs="Arial"/>
          <w:sz w:val="16"/>
          <w:szCs w:val="16"/>
          <w:lang w:val="en"/>
        </w:rPr>
        <w:t>* Denotes primary author.</w:t>
      </w:r>
    </w:p>
    <w:p w14:paraId="1631D5E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10E86267" w14:textId="77777777" w:rsidR="00AF72A2" w:rsidRPr="00735B44" w:rsidRDefault="001E031B" w:rsidP="00735B44">
      <w:pPr>
        <w:spacing w:after="0" w:line="276" w:lineRule="auto"/>
        <w:jc w:val="both"/>
        <w:rPr>
          <w:rFonts w:ascii="Arial" w:eastAsia="Times New Roman" w:hAnsi="Arial" w:cs="Arial"/>
          <w:b/>
          <w:bCs/>
          <w:sz w:val="20"/>
          <w:szCs w:val="20"/>
          <w:lang w:val="en"/>
        </w:rPr>
      </w:pPr>
      <w:r w:rsidRPr="00735B44">
        <w:rPr>
          <w:rFonts w:ascii="Arial" w:eastAsia="Times New Roman" w:hAnsi="Arial" w:cs="Arial"/>
          <w:b/>
          <w:bCs/>
          <w:sz w:val="20"/>
          <w:szCs w:val="20"/>
          <w:lang w:val="en"/>
        </w:rPr>
        <w:t>Accreditation Requirements</w:t>
      </w:r>
    </w:p>
    <w:p w14:paraId="3E13CE94" w14:textId="77777777" w:rsidR="00AF72A2" w:rsidRPr="00735B44" w:rsidRDefault="001E031B" w:rsidP="00735B44">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8E8D058"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E4BBB73" w14:textId="77777777" w:rsidR="00735B44" w:rsidRDefault="00735B4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68D8BDF" w14:textId="78BCCE85" w:rsidR="00AF72A2" w:rsidRPr="00735B44" w:rsidRDefault="001E031B" w:rsidP="00735B44">
      <w:pPr>
        <w:spacing w:after="0" w:line="276" w:lineRule="auto"/>
        <w:rPr>
          <w:rFonts w:ascii="Arial" w:eastAsia="Times New Roman" w:hAnsi="Arial" w:cs="Arial"/>
          <w:b/>
          <w:bCs/>
          <w:sz w:val="20"/>
          <w:szCs w:val="20"/>
          <w:u w:val="single"/>
          <w:lang w:val="en"/>
        </w:rPr>
      </w:pPr>
      <w:r w:rsidRPr="00735B44">
        <w:rPr>
          <w:rFonts w:ascii="Arial" w:eastAsia="Times New Roman" w:hAnsi="Arial" w:cs="Arial"/>
          <w:b/>
          <w:bCs/>
          <w:sz w:val="20"/>
          <w:szCs w:val="20"/>
          <w:u w:val="single"/>
          <w:lang w:val="en"/>
        </w:rPr>
        <w:lastRenderedPageBreak/>
        <w:t>Summary of Changes</w:t>
      </w:r>
    </w:p>
    <w:p w14:paraId="6F3BC3EC" w14:textId="77777777" w:rsidR="00AF72A2" w:rsidRPr="00735B44" w:rsidRDefault="001E031B" w:rsidP="00735B44">
      <w:pPr>
        <w:pStyle w:val="NormalWeb"/>
        <w:spacing w:before="0" w:beforeAutospacing="0" w:after="0" w:afterAutospacing="0" w:line="276" w:lineRule="auto"/>
        <w:rPr>
          <w:rFonts w:ascii="Arial" w:hAnsi="Arial" w:cs="Arial"/>
          <w:sz w:val="20"/>
          <w:szCs w:val="20"/>
          <w:lang w:val="en"/>
        </w:rPr>
      </w:pPr>
      <w:r w:rsidRPr="00735B44">
        <w:rPr>
          <w:rStyle w:val="Strong"/>
          <w:rFonts w:ascii="Arial" w:hAnsi="Arial" w:cs="Arial"/>
          <w:sz w:val="20"/>
          <w:szCs w:val="20"/>
          <w:lang w:val="en"/>
        </w:rPr>
        <w:t>v 4.2.0.0</w:t>
      </w:r>
    </w:p>
    <w:p w14:paraId="62D833BC" w14:textId="77777777" w:rsidR="00AF72A2" w:rsidRPr="00735B44" w:rsidRDefault="001E031B" w:rsidP="00735B44">
      <w:pPr>
        <w:numPr>
          <w:ilvl w:val="0"/>
          <w:numId w:val="1"/>
        </w:numPr>
        <w:spacing w:after="0" w:line="276" w:lineRule="auto"/>
        <w:rPr>
          <w:rFonts w:ascii="Arial" w:eastAsia="Times New Roman" w:hAnsi="Arial" w:cs="Arial"/>
          <w:sz w:val="20"/>
          <w:szCs w:val="20"/>
          <w:lang w:val="en"/>
        </w:rPr>
      </w:pPr>
      <w:r w:rsidRPr="00735B44">
        <w:rPr>
          <w:rFonts w:ascii="Arial" w:eastAsiaTheme="minorHAnsi" w:hAnsi="Arial" w:cs="Arial"/>
          <w:sz w:val="20"/>
          <w:szCs w:val="20"/>
        </w:rPr>
        <w:t>WHO 5</w:t>
      </w:r>
      <w:r w:rsidRPr="00735B44">
        <w:rPr>
          <w:rFonts w:ascii="Arial" w:eastAsiaTheme="minorHAnsi" w:hAnsi="Arial" w:cs="Arial"/>
          <w:sz w:val="20"/>
          <w:szCs w:val="20"/>
          <w:vertAlign w:val="superscript"/>
        </w:rPr>
        <w:t>th</w:t>
      </w:r>
      <w:r w:rsidRPr="00735B44">
        <w:rPr>
          <w:rFonts w:ascii="Arial" w:eastAsiaTheme="minorHAnsi" w:hAnsi="Arial" w:cs="Arial"/>
          <w:sz w:val="20"/>
          <w:szCs w:val="20"/>
        </w:rPr>
        <w:t xml:space="preserve"> edition updates</w:t>
      </w:r>
    </w:p>
    <w:p w14:paraId="1B45AF02" w14:textId="77777777" w:rsidR="00AF72A2" w:rsidRPr="00735B44" w:rsidRDefault="001E031B" w:rsidP="00735B44">
      <w:pPr>
        <w:numPr>
          <w:ilvl w:val="0"/>
          <w:numId w:val="1"/>
        </w:numPr>
        <w:spacing w:after="0" w:line="276" w:lineRule="auto"/>
        <w:rPr>
          <w:rFonts w:ascii="Arial" w:eastAsia="Times New Roman" w:hAnsi="Arial" w:cs="Arial"/>
          <w:sz w:val="20"/>
          <w:szCs w:val="20"/>
          <w:lang w:val="en"/>
        </w:rPr>
      </w:pPr>
      <w:r w:rsidRPr="00735B44">
        <w:rPr>
          <w:rFonts w:ascii="Arial" w:eastAsiaTheme="minorHAnsi" w:hAnsi="Arial" w:cs="Arial"/>
          <w:sz w:val="20"/>
          <w:szCs w:val="20"/>
        </w:rPr>
        <w:t>Expert Consultation updated from Conditional to Optional </w:t>
      </w:r>
    </w:p>
    <w:p w14:paraId="5B578EEE" w14:textId="77777777" w:rsidR="00AF72A2" w:rsidRPr="00735B44" w:rsidRDefault="001E031B" w:rsidP="00735B44">
      <w:pPr>
        <w:pageBreakBefore/>
        <w:pBdr>
          <w:bottom w:val="single" w:sz="4" w:space="1" w:color="auto"/>
        </w:pBd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lastRenderedPageBreak/>
        <w:t>Reporting Template</w:t>
      </w:r>
    </w:p>
    <w:p w14:paraId="49132AEF"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Protocol Posting Date: December 2022 </w:t>
      </w:r>
    </w:p>
    <w:p w14:paraId="7F62F0EE"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Select a single response unless otherwise indicated.</w:t>
      </w:r>
    </w:p>
    <w:p w14:paraId="11C1E010"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5BD7431"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CASE SUMMARY: (NEUROBLASTOMA: Resection)  </w:t>
      </w:r>
    </w:p>
    <w:p w14:paraId="601F6659"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2FA64969"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EXPERT CONSULTATION  </w:t>
      </w:r>
    </w:p>
    <w:p w14:paraId="195B1C43"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757E505"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+Expert Consultation (Note </w:t>
      </w:r>
      <w:hyperlink w:anchor="N10703" w:history="1">
        <w:r w:rsidRPr="00735B44">
          <w:rPr>
            <w:rStyle w:val="Hyperlink"/>
            <w:rFonts w:ascii="Arial" w:eastAsia="Times New Roman" w:hAnsi="Arial" w:cs="Arial"/>
            <w:b/>
            <w:bCs/>
            <w:sz w:val="20"/>
            <w:szCs w:val="20"/>
            <w:lang w:val="en"/>
          </w:rPr>
          <w:t>A</w:t>
        </w:r>
      </w:hyperlink>
      <w:r w:rsidRPr="00735B44">
        <w:rPr>
          <w:rFonts w:ascii="Arial" w:eastAsia="Times New Roman" w:hAnsi="Arial" w:cs="Arial"/>
          <w:b/>
          <w:bCs/>
          <w:sz w:val="20"/>
          <w:szCs w:val="20"/>
          <w:lang w:val="en"/>
        </w:rPr>
        <w:t xml:space="preserve">) </w:t>
      </w:r>
    </w:p>
    <w:p w14:paraId="61F9D0DF"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Pending - Completion of this CAP Cancer Protocol is awaiting expert consultation  </w:t>
      </w:r>
    </w:p>
    <w:p w14:paraId="47CEF5F8"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Completed - This CAP Cancer Protocol or some elements have been performed following expert consultation  </w:t>
      </w:r>
    </w:p>
    <w:p w14:paraId="69BF07B4"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w:t>
      </w:r>
    </w:p>
    <w:p w14:paraId="609771B6"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2CF22D7B"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CLINICAL  </w:t>
      </w:r>
    </w:p>
    <w:p w14:paraId="61C7A3C5"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2E29F79"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Treatment History (Note </w:t>
      </w:r>
      <w:hyperlink w:anchor="N10694" w:history="1">
        <w:r w:rsidRPr="00735B44">
          <w:rPr>
            <w:rStyle w:val="Hyperlink"/>
            <w:rFonts w:ascii="Arial" w:eastAsia="Times New Roman" w:hAnsi="Arial" w:cs="Arial"/>
            <w:b/>
            <w:bCs/>
            <w:sz w:val="20"/>
            <w:szCs w:val="20"/>
            <w:lang w:val="en"/>
          </w:rPr>
          <w:t>B</w:t>
        </w:r>
      </w:hyperlink>
      <w:r w:rsidRPr="00735B44">
        <w:rPr>
          <w:rFonts w:ascii="Arial" w:eastAsia="Times New Roman" w:hAnsi="Arial" w:cs="Arial"/>
          <w:b/>
          <w:bCs/>
          <w:sz w:val="20"/>
          <w:szCs w:val="20"/>
          <w:lang w:val="en"/>
        </w:rPr>
        <w:t xml:space="preserve">) </w:t>
      </w:r>
    </w:p>
    <w:p w14:paraId="0B0CB5CF"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 known preoperative therapy  </w:t>
      </w:r>
    </w:p>
    <w:p w14:paraId="01A7794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Preoperative therapy given  </w:t>
      </w:r>
    </w:p>
    <w:p w14:paraId="10E5542B"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specified  </w:t>
      </w:r>
    </w:p>
    <w:p w14:paraId="48DABD41"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0A9B3E78"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Patient Age  </w:t>
      </w:r>
    </w:p>
    <w:p w14:paraId="00B84748"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Less than 18 months  </w:t>
      </w:r>
    </w:p>
    <w:p w14:paraId="389345C9"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Greater than or equal to 18 months and less than 5 years  </w:t>
      </w:r>
    </w:p>
    <w:p w14:paraId="04E9057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Greater than or equal to 5 years  </w:t>
      </w:r>
    </w:p>
    <w:p w14:paraId="7A8281AF"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BB61B45"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+Tissue Allocation (Note </w:t>
      </w:r>
      <w:hyperlink w:anchor="N10694" w:history="1">
        <w:r w:rsidRPr="00735B44">
          <w:rPr>
            <w:rStyle w:val="Hyperlink"/>
            <w:rFonts w:ascii="Arial" w:eastAsia="Times New Roman" w:hAnsi="Arial" w:cs="Arial"/>
            <w:b/>
            <w:bCs/>
            <w:sz w:val="20"/>
            <w:szCs w:val="20"/>
            <w:lang w:val="en"/>
          </w:rPr>
          <w:t>B</w:t>
        </w:r>
      </w:hyperlink>
      <w:r w:rsidRPr="00735B44">
        <w:rPr>
          <w:rFonts w:ascii="Arial" w:eastAsia="Times New Roman" w:hAnsi="Arial" w:cs="Arial"/>
          <w:b/>
          <w:bCs/>
          <w:sz w:val="20"/>
          <w:szCs w:val="20"/>
          <w:lang w:val="en"/>
        </w:rPr>
        <w:t xml:space="preserve">) (select all that apply) </w:t>
      </w:r>
    </w:p>
    <w:p w14:paraId="14411A48"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Formalin fixed paraffin embedded (FFPE)  </w:t>
      </w:r>
    </w:p>
    <w:p w14:paraId="209A0B8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Snap frozen  </w:t>
      </w:r>
    </w:p>
    <w:p w14:paraId="50B83B6A"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Tissue culture media  </w:t>
      </w:r>
    </w:p>
    <w:p w14:paraId="46CC2C65"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21D00532"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4641539"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SPECIMEN  </w:t>
      </w:r>
    </w:p>
    <w:p w14:paraId="4E8EFF2D"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EE04886"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Procedure  </w:t>
      </w:r>
    </w:p>
    <w:p w14:paraId="5D4B1B16"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Resection  </w:t>
      </w:r>
    </w:p>
    <w:p w14:paraId="255B161A"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326BA7A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specified  </w:t>
      </w:r>
    </w:p>
    <w:p w14:paraId="670AB091"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202485CA"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TUMOR  </w:t>
      </w:r>
    </w:p>
    <w:p w14:paraId="342D6B6D"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D7F14A8"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Tumor Site (Note </w:t>
      </w:r>
      <w:hyperlink w:anchor="N10696" w:history="1">
        <w:r w:rsidRPr="00735B44">
          <w:rPr>
            <w:rStyle w:val="Hyperlink"/>
            <w:rFonts w:ascii="Arial" w:eastAsia="Times New Roman" w:hAnsi="Arial" w:cs="Arial"/>
            <w:b/>
            <w:bCs/>
            <w:sz w:val="20"/>
            <w:szCs w:val="20"/>
            <w:lang w:val="en"/>
          </w:rPr>
          <w:t>C</w:t>
        </w:r>
      </w:hyperlink>
      <w:r w:rsidRPr="00735B44">
        <w:rPr>
          <w:rFonts w:ascii="Arial" w:eastAsia="Times New Roman" w:hAnsi="Arial" w:cs="Arial"/>
          <w:b/>
          <w:bCs/>
          <w:sz w:val="20"/>
          <w:szCs w:val="20"/>
          <w:lang w:val="en"/>
        </w:rPr>
        <w:t xml:space="preserve">) </w:t>
      </w:r>
    </w:p>
    <w:p w14:paraId="1F4845A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Adrenal / periadrenal  </w:t>
      </w:r>
    </w:p>
    <w:p w14:paraId="32A3E7BD"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Retroperitoneal, nonadrenal  </w:t>
      </w:r>
    </w:p>
    <w:p w14:paraId="54FE049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Thoracic paraspinal  </w:t>
      </w:r>
    </w:p>
    <w:p w14:paraId="3003FBC3"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Cervical region  </w:t>
      </w:r>
    </w:p>
    <w:p w14:paraId="23DE43E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lastRenderedPageBreak/>
        <w:t xml:space="preserve">___ Other (specify): _________________ </w:t>
      </w:r>
    </w:p>
    <w:p w14:paraId="20E0BE0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specified  </w:t>
      </w:r>
    </w:p>
    <w:p w14:paraId="68E5FD35"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A2FDA15"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Tumor Size  </w:t>
      </w:r>
    </w:p>
    <w:p w14:paraId="78CE2CD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___ Greatest dimension in Centimeters (cm): _________________ cm</w:t>
      </w:r>
    </w:p>
    <w:p w14:paraId="189A6249"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+Additional Dimension in Centimeters (cm): ____ x ____ cm</w:t>
      </w:r>
    </w:p>
    <w:p w14:paraId="75B956D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6246865F"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69DD0F0"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Histologic Type (Notes </w:t>
      </w:r>
      <w:hyperlink w:anchor="N10705" w:history="1">
        <w:r w:rsidRPr="00735B44">
          <w:rPr>
            <w:rStyle w:val="Hyperlink"/>
            <w:rFonts w:ascii="Arial" w:eastAsia="Times New Roman" w:hAnsi="Arial" w:cs="Arial"/>
            <w:b/>
            <w:bCs/>
            <w:sz w:val="20"/>
            <w:szCs w:val="20"/>
            <w:lang w:val="en"/>
          </w:rPr>
          <w:t>D</w:t>
        </w:r>
      </w:hyperlink>
      <w:r w:rsidRPr="00735B44">
        <w:rPr>
          <w:rFonts w:ascii="Arial" w:eastAsia="Times New Roman" w:hAnsi="Arial" w:cs="Arial"/>
          <w:b/>
          <w:bCs/>
          <w:sz w:val="20"/>
          <w:szCs w:val="20"/>
          <w:lang w:val="en"/>
        </w:rPr>
        <w:t>,</w:t>
      </w:r>
      <w:hyperlink w:anchor="N10695" w:history="1">
        <w:r w:rsidRPr="00735B44">
          <w:rPr>
            <w:rStyle w:val="Hyperlink"/>
            <w:rFonts w:ascii="Arial" w:eastAsia="Times New Roman" w:hAnsi="Arial" w:cs="Arial"/>
            <w:b/>
            <w:bCs/>
            <w:sz w:val="20"/>
            <w:szCs w:val="20"/>
            <w:lang w:val="en"/>
          </w:rPr>
          <w:t>E</w:t>
        </w:r>
      </w:hyperlink>
      <w:r w:rsidRPr="00735B44">
        <w:rPr>
          <w:rFonts w:ascii="Arial" w:eastAsia="Times New Roman" w:hAnsi="Arial" w:cs="Arial"/>
          <w:b/>
          <w:bCs/>
          <w:sz w:val="20"/>
          <w:szCs w:val="20"/>
          <w:lang w:val="en"/>
        </w:rPr>
        <w:t xml:space="preserve">) </w:t>
      </w:r>
    </w:p>
    <w:p w14:paraId="2F656CA4"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w:t>
      </w:r>
    </w:p>
    <w:p w14:paraId="6105A72B"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 For nodular (composite) </w:t>
      </w:r>
      <w:proofErr w:type="spellStart"/>
      <w:r w:rsidRPr="00735B44">
        <w:rPr>
          <w:rFonts w:ascii="Arial" w:eastAsia="Times New Roman" w:hAnsi="Arial" w:cs="Arial"/>
          <w:i/>
          <w:iCs/>
          <w:sz w:val="16"/>
          <w:szCs w:val="16"/>
          <w:lang w:val="en"/>
        </w:rPr>
        <w:t>ganglioneuroblastomas</w:t>
      </w:r>
      <w:proofErr w:type="spellEnd"/>
      <w:r w:rsidRPr="00735B44">
        <w:rPr>
          <w:rFonts w:ascii="Arial" w:eastAsia="Times New Roman" w:hAnsi="Arial" w:cs="Arial"/>
          <w:i/>
          <w:iCs/>
          <w:sz w:val="16"/>
          <w:szCs w:val="16"/>
          <w:lang w:val="en"/>
        </w:rPr>
        <w:t xml:space="preserve">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30EB036D"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subtype#  </w:t>
      </w:r>
    </w:p>
    <w:p w14:paraId="42EF282A"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Number of Nodules  </w:t>
      </w:r>
    </w:p>
    <w:p w14:paraId="6BE4BC9B"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Specify number: _________________ </w:t>
      </w:r>
    </w:p>
    <w:p w14:paraId="41246EFC"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2DC289F2"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1B32DEEF"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Nodular Subtype(s) (repeat for each nodule): _________________ </w:t>
      </w:r>
    </w:p>
    <w:p w14:paraId="099F3E6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intermixed subtype  </w:t>
      </w:r>
    </w:p>
    <w:p w14:paraId="3D28FAFC"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Ganglioneuroma  </w:t>
      </w:r>
    </w:p>
    <w:p w14:paraId="6831770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Ganglioneuroma, maturing  </w:t>
      </w:r>
    </w:p>
    <w:p w14:paraId="4CB02D7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Ganglioneuroma, mature  </w:t>
      </w:r>
    </w:p>
    <w:p w14:paraId="1DCC4974"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Neuroblastic</w:t>
      </w:r>
      <w:proofErr w:type="spellEnd"/>
      <w:r w:rsidRPr="00735B44">
        <w:rPr>
          <w:rFonts w:ascii="Arial" w:eastAsia="Times New Roman" w:hAnsi="Arial" w:cs="Arial"/>
          <w:sz w:val="20"/>
          <w:szCs w:val="20"/>
          <w:lang w:val="en"/>
        </w:rPr>
        <w:t xml:space="preserve"> tumor, unclassifiable  </w:t>
      </w:r>
    </w:p>
    <w:p w14:paraId="412AB53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Treated neuroblastoma / </w:t>
      </w:r>
      <w:proofErr w:type="spellStart"/>
      <w:r w:rsidRPr="00735B44">
        <w:rPr>
          <w:rFonts w:ascii="Arial" w:eastAsia="Times New Roman" w:hAnsi="Arial" w:cs="Arial"/>
          <w:sz w:val="20"/>
          <w:szCs w:val="20"/>
          <w:lang w:val="en"/>
        </w:rPr>
        <w:t>neuroblastic</w:t>
      </w:r>
      <w:proofErr w:type="spellEnd"/>
      <w:r w:rsidRPr="00735B44">
        <w:rPr>
          <w:rFonts w:ascii="Arial" w:eastAsia="Times New Roman" w:hAnsi="Arial" w:cs="Arial"/>
          <w:sz w:val="20"/>
          <w:szCs w:val="20"/>
          <w:lang w:val="en"/>
        </w:rPr>
        <w:t xml:space="preserve"> tumor  </w:t>
      </w:r>
    </w:p>
    <w:p w14:paraId="1E76E329"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51F5701D"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+Histologic Type Comment: _________________ </w:t>
      </w:r>
    </w:p>
    <w:p w14:paraId="4FDAE8A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1C1CC3B0"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Degree of Differentiation (Note </w:t>
      </w:r>
      <w:hyperlink w:anchor="N10697" w:history="1">
        <w:r w:rsidRPr="00735B44">
          <w:rPr>
            <w:rStyle w:val="Hyperlink"/>
            <w:rFonts w:ascii="Arial" w:eastAsia="Times New Roman" w:hAnsi="Arial" w:cs="Arial"/>
            <w:b/>
            <w:bCs/>
            <w:sz w:val="20"/>
            <w:szCs w:val="20"/>
            <w:lang w:val="en"/>
          </w:rPr>
          <w:t>F</w:t>
        </w:r>
      </w:hyperlink>
      <w:r w:rsidRPr="00735B44">
        <w:rPr>
          <w:rFonts w:ascii="Arial" w:eastAsia="Times New Roman" w:hAnsi="Arial" w:cs="Arial"/>
          <w:b/>
          <w:bCs/>
          <w:sz w:val="20"/>
          <w:szCs w:val="20"/>
          <w:lang w:val="en"/>
        </w:rPr>
        <w:t xml:space="preserve">) </w:t>
      </w:r>
    </w:p>
    <w:p w14:paraId="168BE911"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Report </w:t>
      </w:r>
      <w:proofErr w:type="spellStart"/>
      <w:r w:rsidRPr="00735B44">
        <w:rPr>
          <w:rFonts w:ascii="Arial" w:eastAsia="Times New Roman" w:hAnsi="Arial" w:cs="Arial"/>
          <w:i/>
          <w:iCs/>
          <w:sz w:val="16"/>
          <w:szCs w:val="16"/>
          <w:lang w:val="en"/>
        </w:rPr>
        <w:t>neuroblastic</w:t>
      </w:r>
      <w:proofErr w:type="spellEnd"/>
      <w:r w:rsidRPr="00735B44">
        <w:rPr>
          <w:rFonts w:ascii="Arial" w:eastAsia="Times New Roman" w:hAnsi="Arial" w:cs="Arial"/>
          <w:i/>
          <w:iCs/>
          <w:sz w:val="16"/>
          <w:szCs w:val="16"/>
          <w:lang w:val="en"/>
        </w:rPr>
        <w:t xml:space="preserve"> component if not previously treated  </w:t>
      </w:r>
    </w:p>
    <w:p w14:paraId="1078F883"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w:t>
      </w:r>
    </w:p>
    <w:p w14:paraId="0BE26A1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Undifferentiated  </w:t>
      </w:r>
    </w:p>
    <w:p w14:paraId="080BFC06"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Poorly differentiated  </w:t>
      </w:r>
    </w:p>
    <w:p w14:paraId="4ED03098"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Differentiating  </w:t>
      </w:r>
    </w:p>
    <w:p w14:paraId="23E51CD3"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278F89D2"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8A6F57C"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Mitotic-Karyorrhectic Index (MKI) (Note </w:t>
      </w:r>
      <w:hyperlink w:anchor="N10698" w:history="1">
        <w:r w:rsidRPr="00735B44">
          <w:rPr>
            <w:rStyle w:val="Hyperlink"/>
            <w:rFonts w:ascii="Arial" w:eastAsia="Times New Roman" w:hAnsi="Arial" w:cs="Arial"/>
            <w:b/>
            <w:bCs/>
            <w:sz w:val="20"/>
            <w:szCs w:val="20"/>
            <w:lang w:val="en"/>
          </w:rPr>
          <w:t>G</w:t>
        </w:r>
      </w:hyperlink>
      <w:r w:rsidRPr="00735B44">
        <w:rPr>
          <w:rFonts w:ascii="Arial" w:eastAsia="Times New Roman" w:hAnsi="Arial" w:cs="Arial"/>
          <w:b/>
          <w:bCs/>
          <w:sz w:val="20"/>
          <w:szCs w:val="20"/>
          <w:lang w:val="en"/>
        </w:rPr>
        <w:t xml:space="preserve">) </w:t>
      </w:r>
    </w:p>
    <w:p w14:paraId="482478BA"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Report </w:t>
      </w:r>
      <w:proofErr w:type="spellStart"/>
      <w:r w:rsidRPr="00735B44">
        <w:rPr>
          <w:rFonts w:ascii="Arial" w:eastAsia="Times New Roman" w:hAnsi="Arial" w:cs="Arial"/>
          <w:i/>
          <w:iCs/>
          <w:sz w:val="16"/>
          <w:szCs w:val="16"/>
          <w:lang w:val="en"/>
        </w:rPr>
        <w:t>neuroblastic</w:t>
      </w:r>
      <w:proofErr w:type="spellEnd"/>
      <w:r w:rsidRPr="00735B44">
        <w:rPr>
          <w:rFonts w:ascii="Arial" w:eastAsia="Times New Roman" w:hAnsi="Arial" w:cs="Arial"/>
          <w:i/>
          <w:iCs/>
          <w:sz w:val="16"/>
          <w:szCs w:val="16"/>
          <w:lang w:val="en"/>
        </w:rPr>
        <w:t xml:space="preserve"> component if not previously treated  </w:t>
      </w:r>
    </w:p>
    <w:p w14:paraId="3A3859E0"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w:t>
      </w:r>
    </w:p>
    <w:p w14:paraId="1EDCCC34"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Low (less than 100 per 5000 cells; less than 2%)  </w:t>
      </w:r>
    </w:p>
    <w:p w14:paraId="1792BAF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Intermediate (100-200 per 5000 cells; 2%-4%)  </w:t>
      </w:r>
    </w:p>
    <w:p w14:paraId="731B4190"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High (greater than 200 per 5000 cells; greater than 4%)  </w:t>
      </w:r>
    </w:p>
    <w:p w14:paraId="77AF151D"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12C9F7A4"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692E1D07"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+Treatment Effect# (Note </w:t>
      </w:r>
      <w:hyperlink w:anchor="N10705" w:history="1">
        <w:r w:rsidRPr="00735B44">
          <w:rPr>
            <w:rStyle w:val="Hyperlink"/>
            <w:rFonts w:ascii="Arial" w:eastAsia="Times New Roman" w:hAnsi="Arial" w:cs="Arial"/>
            <w:b/>
            <w:bCs/>
            <w:sz w:val="20"/>
            <w:szCs w:val="20"/>
            <w:lang w:val="en"/>
          </w:rPr>
          <w:t>D</w:t>
        </w:r>
      </w:hyperlink>
      <w:r w:rsidRPr="00735B44">
        <w:rPr>
          <w:rFonts w:ascii="Arial" w:eastAsia="Times New Roman" w:hAnsi="Arial" w:cs="Arial"/>
          <w:b/>
          <w:bCs/>
          <w:sz w:val="20"/>
          <w:szCs w:val="20"/>
          <w:lang w:val="en"/>
        </w:rPr>
        <w:t xml:space="preserve">) </w:t>
      </w:r>
    </w:p>
    <w:p w14:paraId="291C7634"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 Includes maturation / cytodifferentiation, necrosis, fibrosis / stromal overgrowth, among other treatment-related changes  </w:t>
      </w:r>
    </w:p>
    <w:p w14:paraId="43EF688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w:t>
      </w:r>
    </w:p>
    <w:p w14:paraId="5288FED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lastRenderedPageBreak/>
        <w:t xml:space="preserve">___ Not identified  </w:t>
      </w:r>
    </w:p>
    <w:p w14:paraId="6CA67AF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Present  </w:t>
      </w:r>
    </w:p>
    <w:p w14:paraId="49C83A49"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+Percentage of Treatment Effect  </w:t>
      </w:r>
    </w:p>
    <w:p w14:paraId="2170D35F"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___ Specify percentage: _________________ %</w:t>
      </w:r>
    </w:p>
    <w:p w14:paraId="0069969E"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6DC3DA3A"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w:t>
      </w:r>
    </w:p>
    <w:p w14:paraId="0D97D112"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+Percentage of Therapy-Induced Maturation / Cytodifferentiation  </w:t>
      </w:r>
    </w:p>
    <w:p w14:paraId="143C53EB"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___ Specify percentage: _________________ %</w:t>
      </w:r>
    </w:p>
    <w:p w14:paraId="696C1092"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71C4A5B3"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w:t>
      </w:r>
    </w:p>
    <w:p w14:paraId="2015BD1D"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_________________ </w:t>
      </w:r>
    </w:p>
    <w:p w14:paraId="7D04C963"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3BAEE296"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+Tumor Comment: _________________ </w:t>
      </w:r>
    </w:p>
    <w:p w14:paraId="3F3765A4"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B43138D"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REGIONAL LYMPH NODES  </w:t>
      </w:r>
    </w:p>
    <w:p w14:paraId="6751F34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DEF73BD"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Regional Lymph Node Status  </w:t>
      </w:r>
    </w:p>
    <w:p w14:paraId="7637FE49"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(no regional lymph nodes submitted or found)  </w:t>
      </w:r>
    </w:p>
    <w:p w14:paraId="5D23348C"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Regional lymph nodes present  </w:t>
      </w:r>
    </w:p>
    <w:p w14:paraId="2AA3CCC8"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All regional lymph nodes negative for tumor  </w:t>
      </w:r>
    </w:p>
    <w:p w14:paraId="68F3DA0A"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Tumor present in regional lymph node(s)  </w:t>
      </w:r>
    </w:p>
    <w:p w14:paraId="6E00931D" w14:textId="77777777" w:rsidR="00AF72A2" w:rsidRPr="00735B44" w:rsidRDefault="001E031B" w:rsidP="00735B44">
      <w:pPr>
        <w:spacing w:after="0" w:line="276" w:lineRule="auto"/>
        <w:ind w:firstLine="48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Number of Lymph Nodes with Tumor  </w:t>
      </w:r>
    </w:p>
    <w:p w14:paraId="2718A571"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Exact number (specify): _________________ </w:t>
      </w:r>
    </w:p>
    <w:p w14:paraId="778F94B9"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At least (specify): _________________ </w:t>
      </w:r>
    </w:p>
    <w:p w14:paraId="5A4971A5"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4E99AB45"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784C5838" w14:textId="77777777" w:rsidR="00AF72A2" w:rsidRPr="00735B44" w:rsidRDefault="001E031B" w:rsidP="00735B44">
      <w:pPr>
        <w:spacing w:after="0" w:line="276" w:lineRule="auto"/>
        <w:ind w:firstLine="48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Nodal Site(s) with Tumor, if known  </w:t>
      </w:r>
    </w:p>
    <w:p w14:paraId="23E15A9A"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Not known  </w:t>
      </w:r>
    </w:p>
    <w:p w14:paraId="175D7BF9"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Specify site(s): _________________ </w:t>
      </w:r>
    </w:p>
    <w:p w14:paraId="7869B182" w14:textId="77777777" w:rsidR="00AF72A2" w:rsidRPr="00735B44" w:rsidRDefault="001E031B" w:rsidP="00735B44">
      <w:pPr>
        <w:spacing w:after="0" w:line="276" w:lineRule="auto"/>
        <w:ind w:firstLine="48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_________________ </w:t>
      </w:r>
    </w:p>
    <w:p w14:paraId="09CBAEF5"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6603A1AD"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345E5E4A" w14:textId="77777777" w:rsidR="00AF72A2" w:rsidRPr="00735B44" w:rsidRDefault="001E031B" w:rsidP="00735B44">
      <w:pPr>
        <w:spacing w:after="0" w:line="276" w:lineRule="auto"/>
        <w:ind w:firstLine="240"/>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Number of Lymph Nodes Examined  </w:t>
      </w:r>
    </w:p>
    <w:p w14:paraId="2353FAB3"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Exact number (specify): _________________ </w:t>
      </w:r>
    </w:p>
    <w:p w14:paraId="67C5793F"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At least (specify): _________________ </w:t>
      </w:r>
    </w:p>
    <w:p w14:paraId="1DC94606"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4D900961"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29C4A6B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83D1B43"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+Regional Lymph Node Comment: _________________ </w:t>
      </w:r>
    </w:p>
    <w:p w14:paraId="5B4BD68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0772806B"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DISTANT METASTASIS  </w:t>
      </w:r>
    </w:p>
    <w:p w14:paraId="4EB54E41"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1C87F519"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Distant Site(s) Involved, if applicable  </w:t>
      </w:r>
    </w:p>
    <w:p w14:paraId="26D27FA0"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w:t>
      </w:r>
    </w:p>
    <w:p w14:paraId="7476D1CC"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Specify site(s): _________________ </w:t>
      </w:r>
    </w:p>
    <w:p w14:paraId="625D0606" w14:textId="77777777" w:rsid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_________________ </w:t>
      </w:r>
    </w:p>
    <w:p w14:paraId="4B306198" w14:textId="0D3C6E38"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b/>
          <w:bCs/>
          <w:sz w:val="20"/>
          <w:szCs w:val="20"/>
          <w:lang w:val="en"/>
        </w:rPr>
        <w:lastRenderedPageBreak/>
        <w:t xml:space="preserve">PATHOLOGY CLASSIFICATION  </w:t>
      </w:r>
    </w:p>
    <w:p w14:paraId="1A1CDC1D"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6034FA7B"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International Neuroblastoma Pathology Classification (INPC) (report if not previously treated) (Note </w:t>
      </w:r>
      <w:hyperlink w:anchor="N10699" w:history="1">
        <w:r w:rsidRPr="00735B44">
          <w:rPr>
            <w:rStyle w:val="Hyperlink"/>
            <w:rFonts w:ascii="Arial" w:eastAsia="Times New Roman" w:hAnsi="Arial" w:cs="Arial"/>
            <w:b/>
            <w:bCs/>
            <w:sz w:val="20"/>
            <w:szCs w:val="20"/>
            <w:lang w:val="en"/>
          </w:rPr>
          <w:t>H</w:t>
        </w:r>
      </w:hyperlink>
      <w:r w:rsidRPr="00735B44">
        <w:rPr>
          <w:rFonts w:ascii="Arial" w:eastAsia="Times New Roman" w:hAnsi="Arial" w:cs="Arial"/>
          <w:b/>
          <w:bCs/>
          <w:sz w:val="20"/>
          <w:szCs w:val="20"/>
          <w:lang w:val="en"/>
        </w:rPr>
        <w:t xml:space="preserve">) </w:t>
      </w:r>
    </w:p>
    <w:p w14:paraId="6B7A387E"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INPC applies to untreated primary tumors and tumors in metastatic sites </w:t>
      </w:r>
      <w:proofErr w:type="gramStart"/>
      <w:r w:rsidRPr="00735B44">
        <w:rPr>
          <w:rFonts w:ascii="Arial" w:eastAsia="Times New Roman" w:hAnsi="Arial" w:cs="Arial"/>
          <w:i/>
          <w:iCs/>
          <w:sz w:val="16"/>
          <w:szCs w:val="16"/>
          <w:lang w:val="en"/>
        </w:rPr>
        <w:t>provided that</w:t>
      </w:r>
      <w:proofErr w:type="gramEnd"/>
      <w:r w:rsidRPr="00735B44">
        <w:rPr>
          <w:rFonts w:ascii="Arial" w:eastAsia="Times New Roman" w:hAnsi="Arial" w:cs="Arial"/>
          <w:i/>
          <w:iCs/>
          <w:sz w:val="16"/>
          <w:szCs w:val="16"/>
          <w:lang w:val="en"/>
        </w:rPr>
        <w:t xml:space="preserve"> there is sufficient material to classify histologically. Classification based on limited material (biopsy or incomplete resection) may be subject to sampling error and should be noted, accordingly. Bone marrow biopsy is useful only for evaluation of degree of </w:t>
      </w:r>
      <w:proofErr w:type="spellStart"/>
      <w:r w:rsidRPr="00735B44">
        <w:rPr>
          <w:rFonts w:ascii="Arial" w:eastAsia="Times New Roman" w:hAnsi="Arial" w:cs="Arial"/>
          <w:i/>
          <w:iCs/>
          <w:sz w:val="16"/>
          <w:szCs w:val="16"/>
          <w:lang w:val="en"/>
        </w:rPr>
        <w:t>neuroblastic</w:t>
      </w:r>
      <w:proofErr w:type="spellEnd"/>
      <w:r w:rsidRPr="00735B44">
        <w:rPr>
          <w:rFonts w:ascii="Arial" w:eastAsia="Times New Roman" w:hAnsi="Arial" w:cs="Arial"/>
          <w:i/>
          <w:iCs/>
          <w:sz w:val="16"/>
          <w:szCs w:val="16"/>
          <w:lang w:val="en"/>
        </w:rPr>
        <w:t xml:space="preserve"> </w:t>
      </w:r>
      <w:proofErr w:type="gramStart"/>
      <w:r w:rsidRPr="00735B44">
        <w:rPr>
          <w:rFonts w:ascii="Arial" w:eastAsia="Times New Roman" w:hAnsi="Arial" w:cs="Arial"/>
          <w:i/>
          <w:iCs/>
          <w:sz w:val="16"/>
          <w:szCs w:val="16"/>
          <w:lang w:val="en"/>
        </w:rPr>
        <w:t>differentiation, but</w:t>
      </w:r>
      <w:proofErr w:type="gramEnd"/>
      <w:r w:rsidRPr="00735B44">
        <w:rPr>
          <w:rFonts w:ascii="Arial" w:eastAsia="Times New Roman" w:hAnsi="Arial" w:cs="Arial"/>
          <w:i/>
          <w:iCs/>
          <w:sz w:val="16"/>
          <w:szCs w:val="16"/>
          <w:lang w:val="en"/>
        </w:rPr>
        <w:t xml:space="preserve"> is not eligible for MKI determination.  </w:t>
      </w:r>
    </w:p>
    <w:p w14:paraId="4AD6249F"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(secondary to previous chemotherapy)  </w:t>
      </w:r>
    </w:p>
    <w:p w14:paraId="1447C28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Favorable histopathology  </w:t>
      </w:r>
    </w:p>
    <w:p w14:paraId="1FFD8111"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poorly differentiated subtype, low or intermediate MKI, less than 18 months old  </w:t>
      </w:r>
    </w:p>
    <w:p w14:paraId="5B4D3779"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differentiating subtype, intermediate MKI, less than 18 months old  </w:t>
      </w:r>
    </w:p>
    <w:p w14:paraId="3C56160B"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differentiating subtype, low MKI, less than 5 years old  </w:t>
      </w:r>
    </w:p>
    <w:p w14:paraId="62E4065F" w14:textId="77777777" w:rsidR="005B5437"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poorly differentiated subtype, low or intermediate MKI, less than </w:t>
      </w:r>
    </w:p>
    <w:p w14:paraId="4D986BDA" w14:textId="45C2F2A9"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18 months old  </w:t>
      </w:r>
    </w:p>
    <w:p w14:paraId="75F30595" w14:textId="77777777" w:rsidR="005B5437"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differentiating subtype, intermediate MKI, less than 18 months </w:t>
      </w:r>
    </w:p>
    <w:p w14:paraId="6B6E6B73" w14:textId="60D56791"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old  </w:t>
      </w:r>
    </w:p>
    <w:p w14:paraId="061D1224"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differentiating subtype, low MKI, less than 5 years old  </w:t>
      </w:r>
    </w:p>
    <w:p w14:paraId="244DB031"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intermixed, any age  </w:t>
      </w:r>
    </w:p>
    <w:p w14:paraId="536D1BB8"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Ganglioneuroma, any age  </w:t>
      </w:r>
    </w:p>
    <w:p w14:paraId="1BCD4C78"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Unfavorable histopathology  </w:t>
      </w:r>
    </w:p>
    <w:p w14:paraId="2DFB5D47"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undifferentiated subtype, any MKI, any age  </w:t>
      </w:r>
    </w:p>
    <w:p w14:paraId="1F3643C9"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poorly differentiated subtype, high MKI, any age  </w:t>
      </w:r>
    </w:p>
    <w:p w14:paraId="740720BB" w14:textId="77777777" w:rsidR="005B5437"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poorly differentiated subtype, low or intermediate MKI, greater than 18 months </w:t>
      </w:r>
    </w:p>
    <w:p w14:paraId="7FD34B6F" w14:textId="072A122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old  </w:t>
      </w:r>
    </w:p>
    <w:p w14:paraId="6801E439"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differentiating subtype, high MKI, any age  </w:t>
      </w:r>
    </w:p>
    <w:p w14:paraId="2B9D4523"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differentiating subtype, intermediate MKI, greater than or equal to 18 months  </w:t>
      </w:r>
    </w:p>
    <w:p w14:paraId="4B720ECE"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Neuroblastoma, differentiating subtype, low MKI, greater than 5 years old  </w:t>
      </w:r>
    </w:p>
    <w:p w14:paraId="71AECC6D"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undifferentiated subtype, any MKI, any age  </w:t>
      </w:r>
    </w:p>
    <w:p w14:paraId="59E55866"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poorly differentiated subtype, high MKI, any age  </w:t>
      </w:r>
    </w:p>
    <w:p w14:paraId="4A2F9464" w14:textId="77777777" w:rsidR="005B5437"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poorly differentiated subtype, low or intermediate MKI, greater </w:t>
      </w:r>
    </w:p>
    <w:p w14:paraId="4E7D22FC" w14:textId="507F9979"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than 18 months old  </w:t>
      </w:r>
    </w:p>
    <w:p w14:paraId="647BB3CC" w14:textId="77777777" w:rsidR="005B5437"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differentiating subtype, intermediate MKI, greater than 18 months </w:t>
      </w:r>
    </w:p>
    <w:p w14:paraId="31B406E6" w14:textId="1E5CAD93"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old  </w:t>
      </w:r>
    </w:p>
    <w:p w14:paraId="627967DD"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differentiating subtype, high MKI, any age  </w:t>
      </w:r>
    </w:p>
    <w:p w14:paraId="66927FF8" w14:textId="77777777" w:rsidR="00AF72A2" w:rsidRPr="00735B44" w:rsidRDefault="001E031B" w:rsidP="00735B44">
      <w:pPr>
        <w:spacing w:after="0" w:line="276" w:lineRule="auto"/>
        <w:ind w:firstLine="240"/>
        <w:rPr>
          <w:rFonts w:ascii="Arial" w:eastAsia="Times New Roman" w:hAnsi="Arial" w:cs="Arial"/>
          <w:sz w:val="20"/>
          <w:szCs w:val="20"/>
          <w:lang w:val="en"/>
        </w:rPr>
      </w:pPr>
      <w:r w:rsidRPr="00735B44">
        <w:rPr>
          <w:rFonts w:ascii="Arial" w:eastAsia="Times New Roman" w:hAnsi="Arial" w:cs="Arial"/>
          <w:sz w:val="20"/>
          <w:szCs w:val="20"/>
          <w:lang w:val="en"/>
        </w:rPr>
        <w:t xml:space="preserve">___ </w:t>
      </w: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differentiating subtype, low MKI, greater than 5 years old  </w:t>
      </w:r>
    </w:p>
    <w:p w14:paraId="1D444282"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(explain): _________________ </w:t>
      </w:r>
    </w:p>
    <w:p w14:paraId="5EB840E7"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D9EC94A"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ADDITIONAL FINDINGS  </w:t>
      </w:r>
    </w:p>
    <w:p w14:paraId="2F9D00E3"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3537D89C"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+Additional Findings (specify) (Notes </w:t>
      </w:r>
      <w:hyperlink w:anchor="N10702" w:history="1">
        <w:r w:rsidRPr="00735B44">
          <w:rPr>
            <w:rStyle w:val="Hyperlink"/>
            <w:rFonts w:ascii="Arial" w:eastAsia="Times New Roman" w:hAnsi="Arial" w:cs="Arial"/>
            <w:b/>
            <w:bCs/>
            <w:sz w:val="20"/>
            <w:szCs w:val="20"/>
            <w:lang w:val="en"/>
          </w:rPr>
          <w:t>I</w:t>
        </w:r>
      </w:hyperlink>
      <w:r w:rsidRPr="00735B44">
        <w:rPr>
          <w:rFonts w:ascii="Arial" w:eastAsia="Times New Roman" w:hAnsi="Arial" w:cs="Arial"/>
          <w:b/>
          <w:bCs/>
          <w:sz w:val="20"/>
          <w:szCs w:val="20"/>
          <w:lang w:val="en"/>
        </w:rPr>
        <w:t>,</w:t>
      </w:r>
      <w:hyperlink w:anchor="N10704" w:history="1">
        <w:r w:rsidRPr="00735B44">
          <w:rPr>
            <w:rStyle w:val="Hyperlink"/>
            <w:rFonts w:ascii="Arial" w:eastAsia="Times New Roman" w:hAnsi="Arial" w:cs="Arial"/>
            <w:b/>
            <w:bCs/>
            <w:sz w:val="20"/>
            <w:szCs w:val="20"/>
            <w:lang w:val="en"/>
          </w:rPr>
          <w:t>J</w:t>
        </w:r>
      </w:hyperlink>
      <w:r w:rsidRPr="00735B44">
        <w:rPr>
          <w:rFonts w:ascii="Arial" w:eastAsia="Times New Roman" w:hAnsi="Arial" w:cs="Arial"/>
          <w:b/>
          <w:bCs/>
          <w:sz w:val="20"/>
          <w:szCs w:val="20"/>
          <w:lang w:val="en"/>
        </w:rPr>
        <w:t xml:space="preserve">): _________________ </w:t>
      </w:r>
    </w:p>
    <w:p w14:paraId="3A7DB1D6"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24FD0E0" w14:textId="77777777" w:rsidR="00E25580" w:rsidRDefault="00E2558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31C3E6E" w14:textId="541F5D6C"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lastRenderedPageBreak/>
        <w:t xml:space="preserve">SPECIAL STUDIES (Notes </w:t>
      </w:r>
      <w:hyperlink w:anchor="N10701" w:history="1">
        <w:r w:rsidRPr="00735B44">
          <w:rPr>
            <w:rStyle w:val="Hyperlink"/>
            <w:rFonts w:ascii="Arial" w:eastAsia="Times New Roman" w:hAnsi="Arial" w:cs="Arial"/>
            <w:b/>
            <w:bCs/>
            <w:sz w:val="20"/>
            <w:szCs w:val="20"/>
            <w:lang w:val="en"/>
          </w:rPr>
          <w:t>K</w:t>
        </w:r>
      </w:hyperlink>
      <w:r w:rsidRPr="00735B44">
        <w:rPr>
          <w:rFonts w:ascii="Arial" w:eastAsia="Times New Roman" w:hAnsi="Arial" w:cs="Arial"/>
          <w:b/>
          <w:bCs/>
          <w:sz w:val="20"/>
          <w:szCs w:val="20"/>
          <w:lang w:val="en"/>
        </w:rPr>
        <w:t>,</w:t>
      </w:r>
      <w:hyperlink w:anchor="N10700" w:history="1">
        <w:r w:rsidRPr="00735B44">
          <w:rPr>
            <w:rStyle w:val="Hyperlink"/>
            <w:rFonts w:ascii="Arial" w:eastAsia="Times New Roman" w:hAnsi="Arial" w:cs="Arial"/>
            <w:b/>
            <w:bCs/>
            <w:sz w:val="20"/>
            <w:szCs w:val="20"/>
            <w:lang w:val="en"/>
          </w:rPr>
          <w:t>L</w:t>
        </w:r>
      </w:hyperlink>
      <w:r w:rsidRPr="00735B44">
        <w:rPr>
          <w:rFonts w:ascii="Arial" w:eastAsia="Times New Roman" w:hAnsi="Arial" w:cs="Arial"/>
          <w:b/>
          <w:bCs/>
          <w:sz w:val="20"/>
          <w:szCs w:val="20"/>
          <w:lang w:val="en"/>
        </w:rPr>
        <w:t xml:space="preserve">) </w:t>
      </w:r>
    </w:p>
    <w:p w14:paraId="6D93B3B6"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56623E56"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MYCN Amplification Status (for all tumors except ganglioneuroma or post-therapy resection specimens) (Note </w:t>
      </w:r>
      <w:hyperlink w:anchor="N10700" w:history="1">
        <w:r w:rsidRPr="00735B44">
          <w:rPr>
            <w:rStyle w:val="Hyperlink"/>
            <w:rFonts w:ascii="Arial" w:eastAsia="Times New Roman" w:hAnsi="Arial" w:cs="Arial"/>
            <w:b/>
            <w:bCs/>
            <w:sz w:val="20"/>
            <w:szCs w:val="20"/>
            <w:lang w:val="en"/>
          </w:rPr>
          <w:t>L</w:t>
        </w:r>
      </w:hyperlink>
      <w:r w:rsidRPr="00735B44">
        <w:rPr>
          <w:rFonts w:ascii="Arial" w:eastAsia="Times New Roman" w:hAnsi="Arial" w:cs="Arial"/>
          <w:b/>
          <w:bCs/>
          <w:sz w:val="20"/>
          <w:szCs w:val="20"/>
          <w:lang w:val="en"/>
        </w:rPr>
        <w:t xml:space="preserve">) </w:t>
      </w:r>
    </w:p>
    <w:p w14:paraId="11FE4555" w14:textId="77777777" w:rsidR="00AF72A2" w:rsidRPr="00735B44" w:rsidRDefault="001E031B" w:rsidP="00735B44">
      <w:pPr>
        <w:spacing w:after="0" w:line="276" w:lineRule="auto"/>
        <w:rPr>
          <w:rFonts w:ascii="Arial" w:eastAsia="Times New Roman" w:hAnsi="Arial" w:cs="Arial"/>
          <w:i/>
          <w:iCs/>
          <w:sz w:val="16"/>
          <w:szCs w:val="16"/>
          <w:lang w:val="en"/>
        </w:rPr>
      </w:pPr>
      <w:r w:rsidRPr="00735B44">
        <w:rPr>
          <w:rFonts w:ascii="Arial" w:eastAsia="Times New Roman" w:hAnsi="Arial" w:cs="Arial"/>
          <w:i/>
          <w:iCs/>
          <w:sz w:val="16"/>
          <w:szCs w:val="16"/>
          <w:lang w:val="en"/>
        </w:rPr>
        <w:t xml:space="preserve">Results of MYCN amplification information may not be available to the pathologist at the time of the report.  </w:t>
      </w:r>
    </w:p>
    <w:p w14:paraId="62B68A6B"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applicable (secondary to previous chemotherapy)  </w:t>
      </w:r>
    </w:p>
    <w:p w14:paraId="0FE92216"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amplified  </w:t>
      </w:r>
    </w:p>
    <w:p w14:paraId="7DCD591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Amplified: _________________ </w:t>
      </w:r>
    </w:p>
    <w:p w14:paraId="49DFC2E9"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Gain: _________________ </w:t>
      </w:r>
    </w:p>
    <w:p w14:paraId="284552B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Cannot be determined: _________________ </w:t>
      </w:r>
    </w:p>
    <w:p w14:paraId="068309C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Pending  </w:t>
      </w:r>
    </w:p>
    <w:p w14:paraId="6C1BD6B6"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0308EAC6"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+Molecular Genetic Studies (Note </w:t>
      </w:r>
      <w:hyperlink w:anchor="N10700" w:history="1">
        <w:r w:rsidRPr="00735B44">
          <w:rPr>
            <w:rStyle w:val="Hyperlink"/>
            <w:rFonts w:ascii="Arial" w:eastAsia="Times New Roman" w:hAnsi="Arial" w:cs="Arial"/>
            <w:b/>
            <w:bCs/>
            <w:sz w:val="20"/>
            <w:szCs w:val="20"/>
            <w:lang w:val="en"/>
          </w:rPr>
          <w:t>L</w:t>
        </w:r>
      </w:hyperlink>
      <w:r w:rsidRPr="00735B44">
        <w:rPr>
          <w:rFonts w:ascii="Arial" w:eastAsia="Times New Roman" w:hAnsi="Arial" w:cs="Arial"/>
          <w:b/>
          <w:bCs/>
          <w:sz w:val="20"/>
          <w:szCs w:val="20"/>
          <w:lang w:val="en"/>
        </w:rPr>
        <w:t xml:space="preserve">) (select all that apply) </w:t>
      </w:r>
    </w:p>
    <w:p w14:paraId="08235BB7"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Not performed  </w:t>
      </w:r>
    </w:p>
    <w:p w14:paraId="4F822E49"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Pending  </w:t>
      </w:r>
    </w:p>
    <w:p w14:paraId="503676D5"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___ Segmental chromosomal aberration analysis (</w:t>
      </w:r>
      <w:proofErr w:type="spellStart"/>
      <w:r w:rsidRPr="00735B44">
        <w:rPr>
          <w:rFonts w:ascii="Arial" w:eastAsia="Times New Roman" w:hAnsi="Arial" w:cs="Arial"/>
          <w:sz w:val="20"/>
          <w:szCs w:val="20"/>
          <w:lang w:val="en"/>
        </w:rPr>
        <w:t>eg.</w:t>
      </w:r>
      <w:proofErr w:type="spellEnd"/>
      <w:r w:rsidRPr="00735B44">
        <w:rPr>
          <w:rFonts w:ascii="Arial" w:eastAsia="Times New Roman" w:hAnsi="Arial" w:cs="Arial"/>
          <w:sz w:val="20"/>
          <w:szCs w:val="20"/>
          <w:lang w:val="en"/>
        </w:rPr>
        <w:t xml:space="preserve">, 1p deletion, 11q deletion, and / or 17q gain) (specify results): _________________ </w:t>
      </w:r>
    </w:p>
    <w:p w14:paraId="5479AF8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ALK mutation / amplification (specify results): _________________ </w:t>
      </w:r>
    </w:p>
    <w:p w14:paraId="5B4ED7CE"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7AB9E1E8"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81C8CF3"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+Method for Molecular Genetic </w:t>
      </w:r>
      <w:proofErr w:type="gramStart"/>
      <w:r w:rsidRPr="00735B44">
        <w:rPr>
          <w:rFonts w:ascii="Arial" w:eastAsia="Times New Roman" w:hAnsi="Arial" w:cs="Arial"/>
          <w:b/>
          <w:bCs/>
          <w:sz w:val="20"/>
          <w:szCs w:val="20"/>
          <w:lang w:val="en"/>
        </w:rPr>
        <w:t>Studies  (</w:t>
      </w:r>
      <w:proofErr w:type="gramEnd"/>
      <w:r w:rsidRPr="00735B44">
        <w:rPr>
          <w:rFonts w:ascii="Arial" w:eastAsia="Times New Roman" w:hAnsi="Arial" w:cs="Arial"/>
          <w:b/>
          <w:bCs/>
          <w:sz w:val="20"/>
          <w:szCs w:val="20"/>
          <w:lang w:val="en"/>
        </w:rPr>
        <w:t xml:space="preserve">select all that apply) </w:t>
      </w:r>
    </w:p>
    <w:p w14:paraId="0A580FEF"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Fluorescent in situ hybridization (FISH)  </w:t>
      </w:r>
    </w:p>
    <w:p w14:paraId="6F680C81"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Sequencing (specify type, if known): _________________ </w:t>
      </w:r>
    </w:p>
    <w:p w14:paraId="05B4920D"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Microarray  </w:t>
      </w:r>
    </w:p>
    <w:p w14:paraId="7B53A076" w14:textId="77777777" w:rsidR="00AF72A2" w:rsidRPr="00735B44" w:rsidRDefault="001E031B" w:rsidP="00735B44">
      <w:pPr>
        <w:spacing w:after="0" w:line="276" w:lineRule="auto"/>
        <w:rPr>
          <w:rFonts w:ascii="Arial" w:eastAsia="Times New Roman" w:hAnsi="Arial" w:cs="Arial"/>
          <w:sz w:val="20"/>
          <w:szCs w:val="20"/>
          <w:lang w:val="en"/>
        </w:rPr>
      </w:pPr>
      <w:r w:rsidRPr="00735B44">
        <w:rPr>
          <w:rFonts w:ascii="Arial" w:eastAsia="Times New Roman" w:hAnsi="Arial" w:cs="Arial"/>
          <w:sz w:val="20"/>
          <w:szCs w:val="20"/>
          <w:lang w:val="en"/>
        </w:rPr>
        <w:t xml:space="preserve">___ Other (specify): _________________ </w:t>
      </w:r>
    </w:p>
    <w:p w14:paraId="523FC15B"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2E9AEE0"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+Other Ancillary Studies (specify) (Notes </w:t>
      </w:r>
      <w:hyperlink w:anchor="N10701" w:history="1">
        <w:r w:rsidRPr="00735B44">
          <w:rPr>
            <w:rStyle w:val="Hyperlink"/>
            <w:rFonts w:ascii="Arial" w:eastAsia="Times New Roman" w:hAnsi="Arial" w:cs="Arial"/>
            <w:b/>
            <w:bCs/>
            <w:sz w:val="20"/>
            <w:szCs w:val="20"/>
            <w:lang w:val="en"/>
          </w:rPr>
          <w:t>K</w:t>
        </w:r>
      </w:hyperlink>
      <w:r w:rsidRPr="00735B44">
        <w:rPr>
          <w:rFonts w:ascii="Arial" w:eastAsia="Times New Roman" w:hAnsi="Arial" w:cs="Arial"/>
          <w:b/>
          <w:bCs/>
          <w:sz w:val="20"/>
          <w:szCs w:val="20"/>
          <w:lang w:val="en"/>
        </w:rPr>
        <w:t>,</w:t>
      </w:r>
      <w:hyperlink w:anchor="N10700" w:history="1">
        <w:r w:rsidRPr="00735B44">
          <w:rPr>
            <w:rStyle w:val="Hyperlink"/>
            <w:rFonts w:ascii="Arial" w:eastAsia="Times New Roman" w:hAnsi="Arial" w:cs="Arial"/>
            <w:b/>
            <w:bCs/>
            <w:sz w:val="20"/>
            <w:szCs w:val="20"/>
            <w:lang w:val="en"/>
          </w:rPr>
          <w:t>L</w:t>
        </w:r>
      </w:hyperlink>
      <w:r w:rsidRPr="00735B44">
        <w:rPr>
          <w:rFonts w:ascii="Arial" w:eastAsia="Times New Roman" w:hAnsi="Arial" w:cs="Arial"/>
          <w:b/>
          <w:bCs/>
          <w:sz w:val="20"/>
          <w:szCs w:val="20"/>
          <w:lang w:val="en"/>
        </w:rPr>
        <w:t xml:space="preserve">): _________________ </w:t>
      </w:r>
    </w:p>
    <w:p w14:paraId="09E6BA05"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37B01FE"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COMMENTS  </w:t>
      </w:r>
    </w:p>
    <w:p w14:paraId="5108659C"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4A2EE0B9" w14:textId="77777777" w:rsidR="00AF72A2" w:rsidRPr="00735B44" w:rsidRDefault="001E031B" w:rsidP="00735B44">
      <w:pP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t xml:space="preserve">Comment(s): _________________ </w:t>
      </w:r>
    </w:p>
    <w:p w14:paraId="036FE4E3" w14:textId="77777777" w:rsidR="00AF72A2" w:rsidRPr="00735B44" w:rsidRDefault="00AF72A2" w:rsidP="00735B44">
      <w:pPr>
        <w:spacing w:after="0" w:line="276" w:lineRule="auto"/>
        <w:divId w:val="346098888"/>
        <w:rPr>
          <w:rFonts w:ascii="Arial" w:eastAsia="Times New Roman" w:hAnsi="Arial" w:cs="Arial"/>
          <w:sz w:val="20"/>
          <w:szCs w:val="20"/>
          <w:lang w:val="en"/>
        </w:rPr>
      </w:pPr>
    </w:p>
    <w:p w14:paraId="76AC9D79" w14:textId="77777777" w:rsidR="00AF72A2" w:rsidRPr="00735B44" w:rsidRDefault="001E031B" w:rsidP="00735B44">
      <w:pPr>
        <w:pageBreakBefore/>
        <w:pBdr>
          <w:bottom w:val="single" w:sz="4" w:space="1" w:color="auto"/>
        </w:pBdr>
        <w:spacing w:after="0" w:line="276" w:lineRule="auto"/>
        <w:rPr>
          <w:rFonts w:ascii="Arial" w:eastAsia="Times New Roman" w:hAnsi="Arial" w:cs="Arial"/>
          <w:b/>
          <w:bCs/>
          <w:sz w:val="20"/>
          <w:szCs w:val="20"/>
          <w:lang w:val="en"/>
        </w:rPr>
      </w:pPr>
      <w:r w:rsidRPr="00735B44">
        <w:rPr>
          <w:rFonts w:ascii="Arial" w:eastAsia="Times New Roman" w:hAnsi="Arial" w:cs="Arial"/>
          <w:b/>
          <w:bCs/>
          <w:sz w:val="20"/>
          <w:szCs w:val="20"/>
          <w:lang w:val="en"/>
        </w:rPr>
        <w:lastRenderedPageBreak/>
        <w:t>Explanatory Notes</w:t>
      </w:r>
    </w:p>
    <w:p w14:paraId="00C496C6" w14:textId="77777777" w:rsidR="00735B44" w:rsidRDefault="00735B44" w:rsidP="00735B44">
      <w:pPr>
        <w:spacing w:after="0" w:line="276" w:lineRule="auto"/>
        <w:rPr>
          <w:rFonts w:ascii="Arial" w:eastAsia="Times New Roman" w:hAnsi="Arial" w:cs="Arial"/>
          <w:b/>
          <w:bCs/>
          <w:sz w:val="20"/>
          <w:szCs w:val="20"/>
          <w:lang w:val="en"/>
        </w:rPr>
      </w:pPr>
      <w:bookmarkStart w:id="0" w:name="N10703"/>
    </w:p>
    <w:p w14:paraId="13E33AC0" w14:textId="77777777" w:rsidR="00735B44" w:rsidRDefault="001E031B" w:rsidP="00C95DA2">
      <w:pPr>
        <w:spacing w:after="0" w:line="276" w:lineRule="auto"/>
        <w:jc w:val="both"/>
        <w:rPr>
          <w:rFonts w:ascii="Arial" w:eastAsia="Times New Roman" w:hAnsi="Arial" w:cs="Arial"/>
          <w:b/>
          <w:bCs/>
          <w:sz w:val="20"/>
          <w:szCs w:val="20"/>
          <w:lang w:val="en"/>
        </w:rPr>
      </w:pPr>
      <w:r w:rsidRPr="00735B44">
        <w:rPr>
          <w:rFonts w:ascii="Arial" w:eastAsia="Times New Roman" w:hAnsi="Arial" w:cs="Arial"/>
          <w:b/>
          <w:bCs/>
          <w:sz w:val="20"/>
          <w:szCs w:val="20"/>
          <w:lang w:val="en"/>
        </w:rPr>
        <w:t>A. Expert Consultation</w:t>
      </w:r>
      <w:bookmarkEnd w:id="0"/>
    </w:p>
    <w:p w14:paraId="1DF09057" w14:textId="77777777" w:rsidR="00735B44" w:rsidRDefault="001E031B" w:rsidP="00C95DA2">
      <w:pPr>
        <w:spacing w:after="0" w:line="276" w:lineRule="auto"/>
        <w:jc w:val="both"/>
        <w:rPr>
          <w:rFonts w:ascii="Arial" w:eastAsia="Times New Roman" w:hAnsi="Arial" w:cs="Arial"/>
          <w:b/>
          <w:bCs/>
          <w:sz w:val="20"/>
          <w:szCs w:val="20"/>
          <w:lang w:val="en"/>
        </w:rPr>
      </w:pPr>
      <w:r w:rsidRPr="00735B44">
        <w:rPr>
          <w:rFonts w:ascii="Arial"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694"/>
    </w:p>
    <w:p w14:paraId="3FA35B44" w14:textId="77777777" w:rsidR="00735B44" w:rsidRDefault="00735B44" w:rsidP="00C95DA2">
      <w:pPr>
        <w:spacing w:after="0" w:line="276" w:lineRule="auto"/>
        <w:jc w:val="both"/>
        <w:rPr>
          <w:rFonts w:ascii="Arial" w:eastAsia="Times New Roman" w:hAnsi="Arial" w:cs="Arial"/>
          <w:b/>
          <w:bCs/>
          <w:sz w:val="20"/>
          <w:szCs w:val="20"/>
          <w:lang w:val="en"/>
        </w:rPr>
      </w:pPr>
    </w:p>
    <w:p w14:paraId="383168B9" w14:textId="77777777" w:rsidR="00735B44" w:rsidRDefault="001E031B" w:rsidP="00C95DA2">
      <w:pPr>
        <w:spacing w:after="0" w:line="276" w:lineRule="auto"/>
        <w:jc w:val="both"/>
        <w:rPr>
          <w:rFonts w:ascii="Arial" w:eastAsia="Times New Roman" w:hAnsi="Arial" w:cs="Arial"/>
          <w:b/>
          <w:bCs/>
          <w:sz w:val="20"/>
          <w:szCs w:val="20"/>
          <w:lang w:val="en"/>
        </w:rPr>
      </w:pPr>
      <w:r w:rsidRPr="00735B44">
        <w:rPr>
          <w:rFonts w:ascii="Arial" w:eastAsia="Times New Roman" w:hAnsi="Arial" w:cs="Arial"/>
          <w:b/>
          <w:bCs/>
          <w:sz w:val="20"/>
          <w:szCs w:val="20"/>
          <w:lang w:val="en"/>
        </w:rPr>
        <w:t>B. Tissue Allocation</w:t>
      </w:r>
      <w:bookmarkEnd w:id="1"/>
    </w:p>
    <w:p w14:paraId="1DBB1C4B" w14:textId="77777777" w:rsidR="00735B44" w:rsidRDefault="001E031B" w:rsidP="00C95DA2">
      <w:pPr>
        <w:spacing w:after="0" w:line="276" w:lineRule="auto"/>
        <w:jc w:val="both"/>
        <w:rPr>
          <w:rFonts w:ascii="Arial" w:hAnsi="Arial" w:cs="Arial"/>
          <w:sz w:val="20"/>
          <w:szCs w:val="20"/>
          <w:lang w:val="en"/>
        </w:rPr>
      </w:pPr>
      <w:proofErr w:type="gramStart"/>
      <w:r w:rsidRPr="00735B44">
        <w:rPr>
          <w:rFonts w:ascii="Arial" w:hAnsi="Arial" w:cs="Arial"/>
          <w:sz w:val="20"/>
          <w:szCs w:val="20"/>
          <w:lang w:val="en"/>
        </w:rPr>
        <w:t>The majority of</w:t>
      </w:r>
      <w:proofErr w:type="gramEnd"/>
      <w:r w:rsidRPr="00735B44">
        <w:rPr>
          <w:rFonts w:ascii="Arial" w:hAnsi="Arial" w:cs="Arial"/>
          <w:sz w:val="20"/>
          <w:szCs w:val="20"/>
          <w:lang w:val="en"/>
        </w:rPr>
        <w:t xml:space="preserve"> resection specimens are post-therapy and therefore the below submission recommendations may not be applicable. The submission recommendations are for pre-treated specimens.</w:t>
      </w:r>
    </w:p>
    <w:p w14:paraId="61EFC148" w14:textId="77777777" w:rsidR="00735B44" w:rsidRDefault="00735B44" w:rsidP="00C95DA2">
      <w:pPr>
        <w:spacing w:after="0" w:line="276" w:lineRule="auto"/>
        <w:jc w:val="both"/>
        <w:rPr>
          <w:rFonts w:ascii="Arial" w:hAnsi="Arial" w:cs="Arial"/>
          <w:sz w:val="20"/>
          <w:szCs w:val="20"/>
          <w:lang w:val="en"/>
        </w:rPr>
      </w:pPr>
    </w:p>
    <w:p w14:paraId="760FAF5A"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Molecular testing is crucial for accurate risk stratification and clinical decision making. In addition to the tissue taken for histologic examination, the International Neuroblastoma Pathology Committee recommends sampling a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surgical specimen for biologic studies as follows</w:t>
      </w:r>
      <w:hyperlink w:anchor="R45531"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w:t>
      </w:r>
    </w:p>
    <w:p w14:paraId="3963802F" w14:textId="77777777" w:rsidR="00735B44" w:rsidRDefault="00735B44" w:rsidP="00C95DA2">
      <w:pPr>
        <w:spacing w:after="0" w:line="276" w:lineRule="auto"/>
        <w:jc w:val="both"/>
        <w:rPr>
          <w:rFonts w:ascii="Arial" w:hAnsi="Arial" w:cs="Arial"/>
          <w:sz w:val="20"/>
          <w:szCs w:val="20"/>
          <w:lang w:val="en"/>
        </w:rPr>
      </w:pPr>
    </w:p>
    <w:p w14:paraId="0870E69C"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When handling an excisional biopsy specimen, sections should be obtained from central and peripheral areas of the tumor according to common guidelines (at least 1 tumor section per centimeter in the longest dimension).</w:t>
      </w:r>
      <w:hyperlink w:anchor="R45531"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 All grossly visible nodules or hemorrhagic foci in the tumor should be individually sampled.  </w:t>
      </w:r>
    </w:p>
    <w:p w14:paraId="64A433FA" w14:textId="77777777" w:rsidR="00735B44" w:rsidRDefault="00735B44" w:rsidP="00C95DA2">
      <w:pPr>
        <w:spacing w:after="0" w:line="276" w:lineRule="auto"/>
        <w:jc w:val="both"/>
        <w:rPr>
          <w:rFonts w:ascii="Arial" w:hAnsi="Arial" w:cs="Arial"/>
          <w:sz w:val="20"/>
          <w:szCs w:val="20"/>
          <w:lang w:val="en"/>
        </w:rPr>
      </w:pPr>
    </w:p>
    <w:p w14:paraId="0836D99E" w14:textId="77777777" w:rsidR="00735B44" w:rsidRPr="00F426E5" w:rsidRDefault="001E031B" w:rsidP="00C95DA2">
      <w:pPr>
        <w:spacing w:after="0" w:line="276" w:lineRule="auto"/>
        <w:jc w:val="both"/>
        <w:rPr>
          <w:rStyle w:val="Emphasis"/>
          <w:rFonts w:ascii="Arial" w:hAnsi="Arial" w:cs="Arial"/>
          <w:sz w:val="20"/>
          <w:szCs w:val="20"/>
          <w:u w:val="single"/>
          <w:lang w:val="en"/>
        </w:rPr>
      </w:pPr>
      <w:r w:rsidRPr="00F426E5">
        <w:rPr>
          <w:rStyle w:val="Emphasis"/>
          <w:rFonts w:ascii="Arial" w:hAnsi="Arial" w:cs="Arial"/>
          <w:sz w:val="20"/>
          <w:szCs w:val="20"/>
          <w:u w:val="single"/>
          <w:lang w:val="en"/>
        </w:rPr>
        <w:t>Submission of Tissue from These Samples</w:t>
      </w:r>
    </w:p>
    <w:p w14:paraId="4EEDEAAD" w14:textId="77777777" w:rsidR="00735B44" w:rsidRDefault="001E031B" w:rsidP="00C95DA2">
      <w:pPr>
        <w:spacing w:after="0" w:line="276" w:lineRule="auto"/>
        <w:jc w:val="both"/>
        <w:rPr>
          <w:rFonts w:ascii="Arial" w:hAnsi="Arial" w:cs="Arial"/>
          <w:sz w:val="20"/>
          <w:szCs w:val="20"/>
          <w:lang w:val="en"/>
        </w:rPr>
      </w:pPr>
      <w:proofErr w:type="gramStart"/>
      <w:r w:rsidRPr="00735B44">
        <w:rPr>
          <w:rFonts w:ascii="Arial" w:hAnsi="Arial" w:cs="Arial"/>
          <w:sz w:val="20"/>
          <w:szCs w:val="20"/>
          <w:lang w:val="en"/>
        </w:rPr>
        <w:t>First priority</w:t>
      </w:r>
      <w:proofErr w:type="gramEnd"/>
      <w:r w:rsidRPr="00735B44">
        <w:rPr>
          <w:rFonts w:ascii="Arial" w:hAnsi="Arial" w:cs="Arial"/>
          <w:sz w:val="20"/>
          <w:szCs w:val="20"/>
          <w:lang w:val="en"/>
        </w:rPr>
        <w:t xml:space="preserve"> should always be given to formalin-fixed tissue paraffin embedded (FFPE) for morphologic evaluation. Special studies (e.g., fluorescence in situ hybridization for </w:t>
      </w:r>
      <w:r w:rsidRPr="00735B44">
        <w:rPr>
          <w:rStyle w:val="Emphasis"/>
          <w:rFonts w:ascii="Arial" w:hAnsi="Arial" w:cs="Arial"/>
          <w:sz w:val="20"/>
          <w:szCs w:val="20"/>
          <w:lang w:val="en"/>
        </w:rPr>
        <w:t>MYCN</w:t>
      </w:r>
      <w:r w:rsidRPr="00735B44">
        <w:rPr>
          <w:rFonts w:ascii="Arial" w:hAnsi="Arial" w:cs="Arial"/>
          <w:sz w:val="20"/>
          <w:szCs w:val="20"/>
          <w:lang w:val="en"/>
        </w:rPr>
        <w:t xml:space="preserve"> status, SNP array, next generation sequencing, and/or ploidy analysis) are critical to the molecular workup of neuroblastoma and second priority should be </w:t>
      </w:r>
      <w:proofErr w:type="spellStart"/>
      <w:r w:rsidRPr="00735B44">
        <w:rPr>
          <w:rFonts w:ascii="Arial" w:hAnsi="Arial" w:cs="Arial"/>
          <w:sz w:val="20"/>
          <w:szCs w:val="20"/>
          <w:lang w:val="en"/>
        </w:rPr>
        <w:t>aliquotting</w:t>
      </w:r>
      <w:proofErr w:type="spellEnd"/>
      <w:r w:rsidRPr="00735B44">
        <w:rPr>
          <w:rFonts w:ascii="Arial" w:hAnsi="Arial" w:cs="Arial"/>
          <w:sz w:val="20"/>
          <w:szCs w:val="20"/>
          <w:lang w:val="en"/>
        </w:rPr>
        <w:t xml:space="preserve"> at least 1 g of viable tumor tissue (1cm</w:t>
      </w:r>
      <w:r w:rsidRPr="00735B44">
        <w:rPr>
          <w:rFonts w:ascii="Arial" w:hAnsi="Arial" w:cs="Arial"/>
          <w:sz w:val="20"/>
          <w:szCs w:val="20"/>
          <w:vertAlign w:val="superscript"/>
          <w:lang w:val="en"/>
        </w:rPr>
        <w:t>3</w:t>
      </w:r>
      <w:r w:rsidRPr="00735B44">
        <w:rPr>
          <w:rFonts w:ascii="Arial" w:hAnsi="Arial" w:cs="Arial"/>
          <w:sz w:val="20"/>
          <w:szCs w:val="20"/>
          <w:lang w:val="en"/>
        </w:rPr>
        <w:t xml:space="preserve"> from an open biopsy or 10-50 needle cores, depending on gauge and length).</w:t>
      </w:r>
    </w:p>
    <w:p w14:paraId="70E49A70" w14:textId="77777777" w:rsidR="00735B44" w:rsidRDefault="00735B44" w:rsidP="00C95DA2">
      <w:pPr>
        <w:spacing w:after="0" w:line="276" w:lineRule="auto"/>
        <w:jc w:val="both"/>
        <w:rPr>
          <w:rFonts w:ascii="Arial" w:hAnsi="Arial" w:cs="Arial"/>
          <w:sz w:val="20"/>
          <w:szCs w:val="20"/>
          <w:lang w:val="en"/>
        </w:rPr>
      </w:pPr>
    </w:p>
    <w:p w14:paraId="105DD180"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The International Neuroblastoma Pathology Committee recommends this additional material be allocated as follows</w:t>
      </w:r>
      <w:hyperlink w:anchor="R45531"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w:t>
      </w:r>
    </w:p>
    <w:p w14:paraId="3D345DB7" w14:textId="77777777" w:rsidR="00735B44" w:rsidRDefault="00735B44" w:rsidP="00C95DA2">
      <w:pPr>
        <w:spacing w:after="0" w:line="276" w:lineRule="auto"/>
        <w:jc w:val="both"/>
        <w:rPr>
          <w:rFonts w:ascii="Arial" w:hAnsi="Arial" w:cs="Arial"/>
          <w:sz w:val="20"/>
          <w:szCs w:val="20"/>
          <w:lang w:val="en"/>
        </w:rPr>
      </w:pPr>
    </w:p>
    <w:p w14:paraId="45D97B34" w14:textId="77777777" w:rsidR="00735B44" w:rsidRPr="00735B44" w:rsidRDefault="001E031B" w:rsidP="00C95DA2">
      <w:pPr>
        <w:pStyle w:val="ListParagraph"/>
        <w:numPr>
          <w:ilvl w:val="0"/>
          <w:numId w:val="29"/>
        </w:numPr>
        <w:spacing w:after="0" w:line="276" w:lineRule="auto"/>
        <w:jc w:val="both"/>
        <w:rPr>
          <w:rFonts w:ascii="Arial" w:hAnsi="Arial" w:cs="Arial"/>
          <w:i/>
          <w:iCs/>
          <w:sz w:val="20"/>
          <w:szCs w:val="20"/>
          <w:lang w:val="en"/>
        </w:rPr>
      </w:pPr>
      <w:r w:rsidRPr="00735B44">
        <w:rPr>
          <w:rStyle w:val="Emphasis"/>
          <w:rFonts w:ascii="Arial" w:hAnsi="Arial" w:cs="Arial"/>
          <w:sz w:val="20"/>
          <w:szCs w:val="20"/>
          <w:lang w:val="en"/>
        </w:rPr>
        <w:t>MYCN</w:t>
      </w:r>
      <w:r w:rsidRPr="00735B44">
        <w:rPr>
          <w:rFonts w:ascii="Arial" w:hAnsi="Arial" w:cs="Arial"/>
          <w:sz w:val="20"/>
          <w:szCs w:val="20"/>
          <w:lang w:val="en"/>
        </w:rPr>
        <w:t xml:space="preserve"> analysis: tumor tissue in culture media, touch preps, or snap-frozen depending on the methodology used.</w:t>
      </w:r>
    </w:p>
    <w:p w14:paraId="5C0E55AE" w14:textId="77777777" w:rsidR="00735B44" w:rsidRPr="00735B44" w:rsidRDefault="001E031B" w:rsidP="00C95DA2">
      <w:pPr>
        <w:pStyle w:val="ListParagraph"/>
        <w:numPr>
          <w:ilvl w:val="0"/>
          <w:numId w:val="29"/>
        </w:numPr>
        <w:spacing w:after="0" w:line="276" w:lineRule="auto"/>
        <w:jc w:val="both"/>
        <w:rPr>
          <w:rFonts w:ascii="Arial" w:hAnsi="Arial" w:cs="Arial"/>
          <w:i/>
          <w:iCs/>
          <w:sz w:val="20"/>
          <w:szCs w:val="20"/>
          <w:lang w:val="en"/>
        </w:rPr>
      </w:pPr>
      <w:r w:rsidRPr="00735B44">
        <w:rPr>
          <w:rFonts w:ascii="Arial" w:hAnsi="Arial" w:cs="Arial"/>
          <w:sz w:val="20"/>
          <w:szCs w:val="20"/>
          <w:lang w:val="en"/>
        </w:rPr>
        <w:t>Ploidy and additional molecular genetic studies (LOH for 1p and 11q, segmental chromosomal aberrations): tumor tissue in culture media or snap-frozen depending on the methodology used.</w:t>
      </w:r>
    </w:p>
    <w:p w14:paraId="2EE15496" w14:textId="77777777" w:rsidR="00735B44" w:rsidRPr="00735B44" w:rsidRDefault="001E031B" w:rsidP="00C95DA2">
      <w:pPr>
        <w:pStyle w:val="ListParagraph"/>
        <w:numPr>
          <w:ilvl w:val="0"/>
          <w:numId w:val="29"/>
        </w:numPr>
        <w:spacing w:after="0" w:line="276" w:lineRule="auto"/>
        <w:jc w:val="both"/>
        <w:rPr>
          <w:rFonts w:ascii="Arial" w:hAnsi="Arial" w:cs="Arial"/>
          <w:i/>
          <w:iCs/>
          <w:sz w:val="20"/>
          <w:szCs w:val="20"/>
          <w:lang w:val="en"/>
        </w:rPr>
      </w:pPr>
      <w:r w:rsidRPr="00735B44">
        <w:rPr>
          <w:rFonts w:ascii="Arial" w:hAnsi="Arial" w:cs="Arial"/>
          <w:sz w:val="20"/>
          <w:szCs w:val="20"/>
          <w:lang w:val="en"/>
        </w:rPr>
        <w:t xml:space="preserve">Remainder snap-frozen in liquid nitrogen and stored at –80 C for other molecular testing (see Note I, below). 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735B44">
        <w:rPr>
          <w:rStyle w:val="Emphasis"/>
          <w:rFonts w:ascii="Arial" w:hAnsi="Arial" w:cs="Arial"/>
          <w:sz w:val="20"/>
          <w:szCs w:val="20"/>
          <w:lang w:val="en"/>
        </w:rPr>
        <w:t>MYCN</w:t>
      </w:r>
      <w:r w:rsidRPr="00735B44">
        <w:rPr>
          <w:rFonts w:ascii="Arial" w:hAnsi="Arial" w:cs="Arial"/>
          <w:sz w:val="20"/>
          <w:szCs w:val="20"/>
          <w:lang w:val="en"/>
        </w:rPr>
        <w:t>) should always be made from fresh tumor tissue.</w:t>
      </w:r>
    </w:p>
    <w:p w14:paraId="56890D4C" w14:textId="77777777" w:rsidR="00735B44" w:rsidRDefault="00735B44" w:rsidP="00C95DA2">
      <w:pPr>
        <w:spacing w:after="0" w:line="276" w:lineRule="auto"/>
        <w:jc w:val="both"/>
        <w:rPr>
          <w:rFonts w:ascii="Arial" w:eastAsia="Times New Roman" w:hAnsi="Arial" w:cs="Arial"/>
          <w:sz w:val="20"/>
          <w:szCs w:val="20"/>
          <w:lang w:val="en"/>
        </w:rPr>
      </w:pPr>
    </w:p>
    <w:p w14:paraId="7127EF29" w14:textId="77777777" w:rsidR="00735B44" w:rsidRDefault="001E031B" w:rsidP="00C95DA2">
      <w:pPr>
        <w:spacing w:after="0" w:line="276" w:lineRule="auto"/>
        <w:jc w:val="both"/>
        <w:rPr>
          <w:rFonts w:ascii="Arial" w:hAnsi="Arial" w:cs="Arial"/>
          <w:i/>
          <w:iCs/>
          <w:sz w:val="20"/>
          <w:szCs w:val="20"/>
          <w:lang w:val="en"/>
        </w:rPr>
      </w:pPr>
      <w:r w:rsidRPr="00735B44">
        <w:rPr>
          <w:rFonts w:ascii="Arial" w:eastAsia="Times New Roman" w:hAnsi="Arial" w:cs="Arial"/>
          <w:sz w:val="20"/>
          <w:szCs w:val="20"/>
          <w:lang w:val="en"/>
        </w:rPr>
        <w:t>References</w:t>
      </w:r>
      <w:bookmarkStart w:id="2" w:name="R45531"/>
    </w:p>
    <w:p w14:paraId="6534BC33" w14:textId="77777777" w:rsidR="00735B44" w:rsidRPr="00735B44" w:rsidRDefault="001E031B" w:rsidP="00C95DA2">
      <w:pPr>
        <w:pStyle w:val="ListParagraph"/>
        <w:numPr>
          <w:ilvl w:val="0"/>
          <w:numId w:val="30"/>
        </w:numPr>
        <w:spacing w:after="0" w:line="276" w:lineRule="auto"/>
        <w:jc w:val="both"/>
        <w:rPr>
          <w:rFonts w:ascii="Arial" w:hAnsi="Arial" w:cs="Arial"/>
          <w:i/>
          <w:iCs/>
          <w:sz w:val="20"/>
          <w:szCs w:val="20"/>
          <w:lang w:val="en"/>
        </w:rPr>
      </w:pPr>
      <w:r w:rsidRPr="00735B44">
        <w:rPr>
          <w:rFonts w:ascii="Arial" w:hAnsi="Arial" w:cs="Arial"/>
          <w:sz w:val="20"/>
          <w:szCs w:val="20"/>
          <w:lang w:val="en"/>
        </w:rPr>
        <w:t xml:space="preserve">Shimada H, </w:t>
      </w:r>
      <w:proofErr w:type="spellStart"/>
      <w:r w:rsidRPr="00735B44">
        <w:rPr>
          <w:rFonts w:ascii="Arial" w:hAnsi="Arial" w:cs="Arial"/>
          <w:sz w:val="20"/>
          <w:szCs w:val="20"/>
          <w:lang w:val="en"/>
        </w:rPr>
        <w:t>Ambros</w:t>
      </w:r>
      <w:proofErr w:type="spellEnd"/>
      <w:r w:rsidRPr="00735B44">
        <w:rPr>
          <w:rFonts w:ascii="Arial" w:hAnsi="Arial" w:cs="Arial"/>
          <w:sz w:val="20"/>
          <w:szCs w:val="20"/>
          <w:lang w:val="en"/>
        </w:rPr>
        <w:t xml:space="preserve"> IM, </w:t>
      </w:r>
      <w:proofErr w:type="spellStart"/>
      <w:r w:rsidRPr="00735B44">
        <w:rPr>
          <w:rFonts w:ascii="Arial" w:hAnsi="Arial" w:cs="Arial"/>
          <w:sz w:val="20"/>
          <w:szCs w:val="20"/>
          <w:lang w:val="en"/>
        </w:rPr>
        <w:t>Dehner</w:t>
      </w:r>
      <w:proofErr w:type="spellEnd"/>
      <w:r w:rsidRPr="00735B44">
        <w:rPr>
          <w:rFonts w:ascii="Arial" w:hAnsi="Arial" w:cs="Arial"/>
          <w:sz w:val="20"/>
          <w:szCs w:val="20"/>
          <w:lang w:val="en"/>
        </w:rPr>
        <w:t xml:space="preserve"> LP, </w:t>
      </w:r>
      <w:proofErr w:type="spellStart"/>
      <w:r w:rsidRPr="00735B44">
        <w:rPr>
          <w:rFonts w:ascii="Arial" w:hAnsi="Arial" w:cs="Arial"/>
          <w:sz w:val="20"/>
          <w:szCs w:val="20"/>
          <w:lang w:val="en"/>
        </w:rPr>
        <w:t>Hata</w:t>
      </w:r>
      <w:proofErr w:type="spellEnd"/>
      <w:r w:rsidRPr="00735B44">
        <w:rPr>
          <w:rFonts w:ascii="Arial" w:hAnsi="Arial" w:cs="Arial"/>
          <w:sz w:val="20"/>
          <w:szCs w:val="20"/>
          <w:lang w:val="en"/>
        </w:rPr>
        <w:t xml:space="preserve"> J, Joshi VV, Roald B. </w:t>
      </w:r>
      <w:proofErr w:type="gramStart"/>
      <w:r w:rsidRPr="00735B44">
        <w:rPr>
          <w:rFonts w:ascii="Arial" w:hAnsi="Arial" w:cs="Arial"/>
          <w:sz w:val="20"/>
          <w:szCs w:val="20"/>
          <w:lang w:val="en"/>
        </w:rPr>
        <w:t>Terminology</w:t>
      </w:r>
      <w:proofErr w:type="gramEnd"/>
      <w:r w:rsidRPr="00735B44">
        <w:rPr>
          <w:rFonts w:ascii="Arial" w:hAnsi="Arial" w:cs="Arial"/>
          <w:sz w:val="20"/>
          <w:szCs w:val="20"/>
          <w:lang w:val="en"/>
        </w:rPr>
        <w:t xml:space="preserve"> and morphologic criteria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recommendations by the International Neuroblastoma Pathology Committee. Cancer. 1999;86(2):349-363.</w:t>
      </w:r>
      <w:bookmarkStart w:id="3" w:name="N10696"/>
      <w:bookmarkEnd w:id="2"/>
    </w:p>
    <w:p w14:paraId="319AF59B" w14:textId="77777777" w:rsidR="00735B44" w:rsidRDefault="00735B44" w:rsidP="00C95DA2">
      <w:pPr>
        <w:spacing w:after="0" w:line="276" w:lineRule="auto"/>
        <w:jc w:val="both"/>
        <w:rPr>
          <w:rFonts w:ascii="Arial" w:eastAsia="Times New Roman" w:hAnsi="Arial" w:cs="Arial"/>
          <w:b/>
          <w:bCs/>
          <w:sz w:val="20"/>
          <w:szCs w:val="20"/>
          <w:lang w:val="en"/>
        </w:rPr>
      </w:pPr>
    </w:p>
    <w:p w14:paraId="1B5EE68B" w14:textId="77777777" w:rsidR="00E25580" w:rsidRDefault="00E2558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8746B4C" w14:textId="5B0CF6A4" w:rsidR="00735B44" w:rsidRDefault="001E031B" w:rsidP="00C95DA2">
      <w:pPr>
        <w:spacing w:after="0" w:line="276" w:lineRule="auto"/>
        <w:jc w:val="both"/>
        <w:rPr>
          <w:rFonts w:ascii="Arial" w:hAnsi="Arial" w:cs="Arial"/>
          <w:i/>
          <w:iCs/>
          <w:sz w:val="20"/>
          <w:szCs w:val="20"/>
          <w:lang w:val="en"/>
        </w:rPr>
      </w:pPr>
      <w:r w:rsidRPr="00735B44">
        <w:rPr>
          <w:rFonts w:ascii="Arial" w:eastAsia="Times New Roman" w:hAnsi="Arial" w:cs="Arial"/>
          <w:b/>
          <w:bCs/>
          <w:sz w:val="20"/>
          <w:szCs w:val="20"/>
          <w:lang w:val="en"/>
        </w:rPr>
        <w:lastRenderedPageBreak/>
        <w:t xml:space="preserve">C. Tumor Site </w:t>
      </w:r>
      <w:bookmarkEnd w:id="3"/>
    </w:p>
    <w:p w14:paraId="661E1123" w14:textId="77777777" w:rsidR="00735B44" w:rsidRDefault="001E031B" w:rsidP="00C95DA2">
      <w:pPr>
        <w:spacing w:after="0" w:line="276" w:lineRule="auto"/>
        <w:jc w:val="both"/>
        <w:rPr>
          <w:rFonts w:ascii="Arial" w:hAnsi="Arial" w:cs="Arial"/>
          <w:i/>
          <w:iCs/>
          <w:sz w:val="20"/>
          <w:szCs w:val="20"/>
          <w:lang w:val="en"/>
        </w:rPr>
      </w:pPr>
      <w:r w:rsidRPr="00735B44">
        <w:rPr>
          <w:rFonts w:ascii="Arial" w:hAnsi="Arial" w:cs="Arial"/>
          <w:sz w:val="20"/>
          <w:szCs w:val="20"/>
          <w:lang w:val="en"/>
        </w:rPr>
        <w:t>The abdomen is the most common primary site of neuroblastoma, with more than 70% of tumors arising in the adrenal glands or in the paravertebral sympathetic chains. Patients with abdominal primaries may present with abdominal distension with or without abdominal pain. The posterior mediastinum is the second most common primary site; respiratory symptoms may prompt evaluation or masses may be noted incidentally. Cervical neuroblastoma typically presents as a mass with or without Horner syndrome (</w:t>
      </w:r>
      <w:proofErr w:type="spellStart"/>
      <w:r w:rsidRPr="00735B44">
        <w:rPr>
          <w:rFonts w:ascii="Arial" w:hAnsi="Arial" w:cs="Arial"/>
          <w:sz w:val="20"/>
          <w:szCs w:val="20"/>
          <w:lang w:val="en"/>
        </w:rPr>
        <w:t>oculosympathetic</w:t>
      </w:r>
      <w:proofErr w:type="spellEnd"/>
      <w:r w:rsidRPr="00735B44">
        <w:rPr>
          <w:rFonts w:ascii="Arial" w:hAnsi="Arial" w:cs="Arial"/>
          <w:sz w:val="20"/>
          <w:szCs w:val="20"/>
          <w:lang w:val="en"/>
        </w:rPr>
        <w:t xml:space="preserve"> palsy). All neuroblastomas, regardless of biologic risk, can extend along radicular nerves, through spinal foramina, and into the epidural space, forming a dumbbell-shaped mass. Similarly, primary tumors in the pelvis may present with constipation or urinary symptoms, including dysuria, infection, flank pain, or urinary retention.</w:t>
      </w:r>
      <w:bookmarkStart w:id="4" w:name="N10705"/>
    </w:p>
    <w:p w14:paraId="32A06567" w14:textId="77777777" w:rsidR="00735B44" w:rsidRDefault="00735B44" w:rsidP="00C95DA2">
      <w:pPr>
        <w:spacing w:after="0" w:line="276" w:lineRule="auto"/>
        <w:jc w:val="both"/>
        <w:rPr>
          <w:rFonts w:ascii="Arial" w:hAnsi="Arial" w:cs="Arial"/>
          <w:i/>
          <w:iCs/>
          <w:sz w:val="20"/>
          <w:szCs w:val="20"/>
          <w:lang w:val="en"/>
        </w:rPr>
      </w:pPr>
    </w:p>
    <w:p w14:paraId="381CFDCB" w14:textId="77777777" w:rsidR="00735B44" w:rsidRDefault="001E031B" w:rsidP="00C95DA2">
      <w:pPr>
        <w:spacing w:after="0" w:line="276" w:lineRule="auto"/>
        <w:jc w:val="both"/>
        <w:rPr>
          <w:rFonts w:ascii="Arial" w:hAnsi="Arial" w:cs="Arial"/>
          <w:i/>
          <w:iCs/>
          <w:sz w:val="20"/>
          <w:szCs w:val="20"/>
          <w:lang w:val="en"/>
        </w:rPr>
      </w:pPr>
      <w:r w:rsidRPr="00735B44">
        <w:rPr>
          <w:rFonts w:ascii="Arial" w:eastAsia="Times New Roman" w:hAnsi="Arial" w:cs="Arial"/>
          <w:b/>
          <w:bCs/>
          <w:sz w:val="20"/>
          <w:szCs w:val="20"/>
          <w:lang w:val="en"/>
        </w:rPr>
        <w:t xml:space="preserve">D. Treated Tumors </w:t>
      </w:r>
      <w:bookmarkEnd w:id="4"/>
    </w:p>
    <w:p w14:paraId="45B4271C" w14:textId="77777777" w:rsidR="00735B44" w:rsidRDefault="001E031B" w:rsidP="00C95DA2">
      <w:p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treated with chemotherapy typically show 1 of 3 responses: (1) maturation of the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component, with increased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stromal content and a shift along the spectrum from neuroblastoma towards ganglioneuroma; (2) necrosis of tumor cells with areas of hemorrhage (including hemosiderin-laden macrophages), calcifications, and fibrosis/stromal overgrowth; or (3) no significant effect. The International Neuroblastoma Pathology Classification (INPC) </w:t>
      </w:r>
      <w:r w:rsidRPr="00735B44">
        <w:rPr>
          <w:rStyle w:val="Strong"/>
          <w:rFonts w:ascii="Arial" w:hAnsi="Arial" w:cs="Arial"/>
          <w:sz w:val="20"/>
          <w:szCs w:val="20"/>
          <w:lang w:val="en"/>
        </w:rPr>
        <w:t>DOES NOT</w:t>
      </w:r>
      <w:r w:rsidRPr="00735B44">
        <w:rPr>
          <w:rFonts w:ascii="Arial" w:hAnsi="Arial" w:cs="Arial"/>
          <w:sz w:val="20"/>
          <w:szCs w:val="20"/>
          <w:lang w:val="en"/>
        </w:rPr>
        <w:t xml:space="preserve"> apply to treated tumors and should not be used. Rather, a diagnosis of “neuroblastoma (or whatever the original classification was) with treatment effect” should be rendered, and the histologic features enumerated. Any residual foci of undifferentiated or poorly differentiated neuroblasts should be commented upon; the percentage of viable tumor can be estimated, although the clinical significance of this value is dubious. </w:t>
      </w:r>
    </w:p>
    <w:p w14:paraId="4D63B2D4" w14:textId="77777777" w:rsidR="00735B44" w:rsidRDefault="00735B44" w:rsidP="00C95DA2">
      <w:pPr>
        <w:spacing w:after="0" w:line="276" w:lineRule="auto"/>
        <w:jc w:val="both"/>
        <w:rPr>
          <w:rFonts w:ascii="Arial" w:hAnsi="Arial" w:cs="Arial"/>
          <w:sz w:val="20"/>
          <w:szCs w:val="20"/>
          <w:lang w:val="en"/>
        </w:rPr>
      </w:pPr>
    </w:p>
    <w:p w14:paraId="5159A918" w14:textId="77777777" w:rsidR="00735B44" w:rsidRDefault="001E031B" w:rsidP="00C95DA2">
      <w:pPr>
        <w:spacing w:after="0" w:line="276" w:lineRule="auto"/>
        <w:jc w:val="both"/>
        <w:rPr>
          <w:rFonts w:ascii="Arial" w:hAnsi="Arial" w:cs="Arial"/>
          <w:i/>
          <w:iCs/>
          <w:sz w:val="20"/>
          <w:szCs w:val="20"/>
          <w:lang w:val="en"/>
        </w:rPr>
      </w:pPr>
      <w:r w:rsidRPr="00735B44">
        <w:rPr>
          <w:rFonts w:ascii="Arial" w:hAnsi="Arial" w:cs="Arial"/>
          <w:sz w:val="20"/>
          <w:szCs w:val="20"/>
          <w:lang w:val="en"/>
        </w:rPr>
        <w:t>Important note: Once the International Neuroblastoma Pathology Classification (INPC) has been applied to a tumor based on pretreatment pathologic evaluation, the favorable/unfavorable histology designation never changes, regardless of posttreatment clinical or pathologic changes.</w:t>
      </w:r>
      <w:bookmarkStart w:id="5" w:name="N10695"/>
    </w:p>
    <w:p w14:paraId="095D78AF" w14:textId="77777777" w:rsidR="00735B44" w:rsidRDefault="00735B44" w:rsidP="00C95DA2">
      <w:pPr>
        <w:spacing w:after="0" w:line="276" w:lineRule="auto"/>
        <w:jc w:val="both"/>
        <w:rPr>
          <w:rFonts w:ascii="Arial" w:hAnsi="Arial" w:cs="Arial"/>
          <w:i/>
          <w:iCs/>
          <w:sz w:val="20"/>
          <w:szCs w:val="20"/>
          <w:lang w:val="en"/>
        </w:rPr>
      </w:pPr>
    </w:p>
    <w:p w14:paraId="3009DBDF" w14:textId="77777777" w:rsidR="00735B44" w:rsidRDefault="001E031B" w:rsidP="00C95DA2">
      <w:pPr>
        <w:spacing w:after="0" w:line="276" w:lineRule="auto"/>
        <w:jc w:val="both"/>
        <w:rPr>
          <w:rFonts w:ascii="Arial" w:hAnsi="Arial" w:cs="Arial"/>
          <w:i/>
          <w:iCs/>
          <w:sz w:val="20"/>
          <w:szCs w:val="20"/>
          <w:lang w:val="en"/>
        </w:rPr>
      </w:pPr>
      <w:r w:rsidRPr="00735B44">
        <w:rPr>
          <w:rFonts w:ascii="Arial" w:eastAsia="Times New Roman" w:hAnsi="Arial" w:cs="Arial"/>
          <w:b/>
          <w:bCs/>
          <w:sz w:val="20"/>
          <w:szCs w:val="20"/>
          <w:lang w:val="en"/>
        </w:rPr>
        <w:t>E. Histopathologic Type &amp; Immunohistochemistry</w:t>
      </w:r>
      <w:bookmarkEnd w:id="5"/>
    </w:p>
    <w:p w14:paraId="5968347B" w14:textId="77777777" w:rsidR="00735B44" w:rsidRDefault="001E031B" w:rsidP="00C95DA2">
      <w:pPr>
        <w:spacing w:after="0" w:line="276" w:lineRule="auto"/>
        <w:jc w:val="both"/>
        <w:rPr>
          <w:rFonts w:ascii="Arial" w:hAnsi="Arial" w:cs="Arial"/>
          <w:i/>
          <w:iCs/>
          <w:sz w:val="20"/>
          <w:szCs w:val="20"/>
          <w:lang w:val="en"/>
        </w:rPr>
      </w:pPr>
      <w:r w:rsidRPr="00735B44">
        <w:rPr>
          <w:rFonts w:ascii="Arial" w:hAnsi="Arial" w:cs="Arial"/>
          <w:sz w:val="20"/>
          <w:szCs w:val="20"/>
          <w:lang w:val="en"/>
        </w:rPr>
        <w:t>It is recommended that the International Neuroblastoma Classification</w:t>
      </w:r>
      <w:hyperlink r:id="rId8"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hyperlink r:id="rId9" w:tooltip="Shimada, H, Ambros IM, Dehner LP, et al. The International Neuroblastoma Pathology Classification (the Shimada system). Cancer. 1999;86(2):364-372." w:history="1">
        <w:r w:rsidRPr="00735B44">
          <w:rPr>
            <w:rStyle w:val="Hyperlink"/>
            <w:rFonts w:ascii="Arial" w:hAnsi="Arial" w:cs="Arial"/>
            <w:sz w:val="20"/>
            <w:szCs w:val="20"/>
            <w:vertAlign w:val="superscript"/>
            <w:lang w:val="en"/>
          </w:rPr>
          <w:t>2,</w:t>
        </w:r>
      </w:hyperlink>
      <w:hyperlink r:id="rId10" w:tooltip="Peuchmaur M, d" w:history="1">
        <w:r w:rsidRPr="00735B44">
          <w:rPr>
            <w:rStyle w:val="Hyperlink"/>
            <w:rFonts w:ascii="Arial" w:hAnsi="Arial" w:cs="Arial"/>
            <w:sz w:val="20"/>
            <w:szCs w:val="20"/>
            <w:vertAlign w:val="superscript"/>
            <w:lang w:val="en"/>
          </w:rPr>
          <w:t>3</w:t>
        </w:r>
      </w:hyperlink>
      <w:r w:rsidRPr="00735B44">
        <w:rPr>
          <w:rFonts w:ascii="Arial" w:hAnsi="Arial" w:cs="Arial"/>
          <w:sz w:val="20"/>
          <w:szCs w:val="20"/>
          <w:lang w:val="en"/>
        </w:rPr>
        <w:t> described below, be used when reporting untreated tumor samples</w:t>
      </w:r>
    </w:p>
    <w:p w14:paraId="06578E62" w14:textId="77777777" w:rsidR="00735B44" w:rsidRDefault="00735B44" w:rsidP="00C95DA2">
      <w:pPr>
        <w:spacing w:after="0" w:line="276" w:lineRule="auto"/>
        <w:jc w:val="both"/>
        <w:rPr>
          <w:rFonts w:ascii="Arial" w:hAnsi="Arial" w:cs="Arial"/>
          <w:i/>
          <w:iCs/>
          <w:sz w:val="20"/>
          <w:szCs w:val="20"/>
          <w:lang w:val="en"/>
        </w:rPr>
      </w:pPr>
    </w:p>
    <w:p w14:paraId="7A0654C7" w14:textId="77777777" w:rsidR="00735B44" w:rsidRDefault="001E031B" w:rsidP="00C95DA2">
      <w:pPr>
        <w:spacing w:after="0" w:line="276" w:lineRule="auto"/>
        <w:jc w:val="both"/>
        <w:rPr>
          <w:rFonts w:ascii="Arial" w:hAnsi="Arial" w:cs="Arial"/>
          <w:i/>
          <w:iCs/>
          <w:sz w:val="20"/>
          <w:szCs w:val="20"/>
          <w:lang w:val="en"/>
        </w:rPr>
      </w:pPr>
      <w:r w:rsidRPr="00735B44">
        <w:rPr>
          <w:rFonts w:ascii="Arial" w:hAnsi="Arial" w:cs="Arial"/>
          <w:sz w:val="20"/>
          <w:szCs w:val="20"/>
          <w:lang w:val="en"/>
        </w:rPr>
        <w:t>There are 4 specific categories in this group of tumors:</w:t>
      </w:r>
    </w:p>
    <w:p w14:paraId="2A2C4CF1" w14:textId="77777777" w:rsidR="00735B44" w:rsidRPr="00735B44" w:rsidRDefault="001E031B" w:rsidP="00C95DA2">
      <w:pPr>
        <w:pStyle w:val="ListParagraph"/>
        <w:numPr>
          <w:ilvl w:val="0"/>
          <w:numId w:val="31"/>
        </w:numPr>
        <w:spacing w:after="0" w:line="276" w:lineRule="auto"/>
        <w:jc w:val="both"/>
        <w:rPr>
          <w:rFonts w:ascii="Arial" w:hAnsi="Arial" w:cs="Arial"/>
          <w:i/>
          <w:iCs/>
          <w:sz w:val="20"/>
          <w:szCs w:val="20"/>
          <w:lang w:val="en"/>
        </w:rPr>
      </w:pPr>
      <w:r w:rsidRPr="00735B44">
        <w:rPr>
          <w:rFonts w:ascii="Arial" w:eastAsia="Times New Roman" w:hAnsi="Arial" w:cs="Arial"/>
          <w:sz w:val="20"/>
          <w:szCs w:val="20"/>
          <w:lang w:val="en"/>
        </w:rPr>
        <w:t>Neuroblastoma (</w:t>
      </w:r>
      <w:proofErr w:type="spellStart"/>
      <w:r w:rsidRPr="00735B44">
        <w:rPr>
          <w:rFonts w:ascii="Arial" w:eastAsia="Times New Roman" w:hAnsi="Arial" w:cs="Arial"/>
          <w:sz w:val="20"/>
          <w:szCs w:val="20"/>
          <w:lang w:val="en"/>
        </w:rPr>
        <w:t>Schwannian</w:t>
      </w:r>
      <w:proofErr w:type="spellEnd"/>
      <w:r w:rsidRPr="00735B44">
        <w:rPr>
          <w:rFonts w:ascii="Arial" w:eastAsia="Times New Roman" w:hAnsi="Arial" w:cs="Arial"/>
          <w:sz w:val="20"/>
          <w:szCs w:val="20"/>
          <w:lang w:val="en"/>
        </w:rPr>
        <w:t xml:space="preserve"> stroma-poor)</w:t>
      </w:r>
    </w:p>
    <w:p w14:paraId="1553F9EA" w14:textId="77777777" w:rsidR="00735B44" w:rsidRPr="00735B44" w:rsidRDefault="001E031B" w:rsidP="00C95DA2">
      <w:pPr>
        <w:pStyle w:val="ListParagraph"/>
        <w:numPr>
          <w:ilvl w:val="0"/>
          <w:numId w:val="31"/>
        </w:numPr>
        <w:spacing w:after="0" w:line="276" w:lineRule="auto"/>
        <w:jc w:val="both"/>
        <w:rPr>
          <w:rFonts w:ascii="Arial" w:hAnsi="Arial" w:cs="Arial"/>
          <w:i/>
          <w:iCs/>
          <w:sz w:val="20"/>
          <w:szCs w:val="20"/>
          <w:lang w:val="en"/>
        </w:rPr>
      </w:pP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intermixed (</w:t>
      </w:r>
      <w:proofErr w:type="spellStart"/>
      <w:r w:rsidRPr="00735B44">
        <w:rPr>
          <w:rFonts w:ascii="Arial" w:eastAsia="Times New Roman" w:hAnsi="Arial" w:cs="Arial"/>
          <w:sz w:val="20"/>
          <w:szCs w:val="20"/>
          <w:lang w:val="en"/>
        </w:rPr>
        <w:t>Schwannian</w:t>
      </w:r>
      <w:proofErr w:type="spellEnd"/>
      <w:r w:rsidRPr="00735B44">
        <w:rPr>
          <w:rFonts w:ascii="Arial" w:eastAsia="Times New Roman" w:hAnsi="Arial" w:cs="Arial"/>
          <w:sz w:val="20"/>
          <w:szCs w:val="20"/>
          <w:lang w:val="en"/>
        </w:rPr>
        <w:t xml:space="preserve"> stroma-rich)</w:t>
      </w:r>
    </w:p>
    <w:p w14:paraId="42DDC3A9" w14:textId="77777777" w:rsidR="00735B44" w:rsidRPr="00735B44" w:rsidRDefault="001E031B" w:rsidP="00C95DA2">
      <w:pPr>
        <w:pStyle w:val="ListParagraph"/>
        <w:numPr>
          <w:ilvl w:val="0"/>
          <w:numId w:val="31"/>
        </w:numPr>
        <w:spacing w:after="0" w:line="276" w:lineRule="auto"/>
        <w:jc w:val="both"/>
        <w:rPr>
          <w:rFonts w:ascii="Arial" w:hAnsi="Arial" w:cs="Arial"/>
          <w:i/>
          <w:iCs/>
          <w:sz w:val="20"/>
          <w:szCs w:val="20"/>
          <w:lang w:val="en"/>
        </w:rPr>
      </w:pPr>
      <w:r w:rsidRPr="00735B44">
        <w:rPr>
          <w:rFonts w:ascii="Arial" w:eastAsia="Times New Roman" w:hAnsi="Arial" w:cs="Arial"/>
          <w:sz w:val="20"/>
          <w:szCs w:val="20"/>
          <w:lang w:val="en"/>
        </w:rPr>
        <w:t>Ganglioneuroma (</w:t>
      </w:r>
      <w:proofErr w:type="spellStart"/>
      <w:r w:rsidRPr="00735B44">
        <w:rPr>
          <w:rFonts w:ascii="Arial" w:eastAsia="Times New Roman" w:hAnsi="Arial" w:cs="Arial"/>
          <w:sz w:val="20"/>
          <w:szCs w:val="20"/>
          <w:lang w:val="en"/>
        </w:rPr>
        <w:t>Schwannian</w:t>
      </w:r>
      <w:proofErr w:type="spellEnd"/>
      <w:r w:rsidRPr="00735B44">
        <w:rPr>
          <w:rFonts w:ascii="Arial" w:eastAsia="Times New Roman" w:hAnsi="Arial" w:cs="Arial"/>
          <w:sz w:val="20"/>
          <w:szCs w:val="20"/>
          <w:lang w:val="en"/>
        </w:rPr>
        <w:t xml:space="preserve"> stroma-dominant)</w:t>
      </w:r>
    </w:p>
    <w:p w14:paraId="0781C574" w14:textId="77777777" w:rsidR="00735B44" w:rsidRPr="00735B44" w:rsidRDefault="001E031B" w:rsidP="00C95DA2">
      <w:pPr>
        <w:pStyle w:val="ListParagraph"/>
        <w:numPr>
          <w:ilvl w:val="0"/>
          <w:numId w:val="31"/>
        </w:numPr>
        <w:spacing w:after="0" w:line="276" w:lineRule="auto"/>
        <w:jc w:val="both"/>
        <w:rPr>
          <w:rFonts w:ascii="Arial" w:hAnsi="Arial" w:cs="Arial"/>
          <w:i/>
          <w:iCs/>
          <w:sz w:val="20"/>
          <w:szCs w:val="20"/>
          <w:lang w:val="en"/>
        </w:rPr>
      </w:pPr>
      <w:proofErr w:type="spellStart"/>
      <w:r w:rsidRPr="00735B44">
        <w:rPr>
          <w:rFonts w:ascii="Arial" w:eastAsia="Times New Roman" w:hAnsi="Arial" w:cs="Arial"/>
          <w:sz w:val="20"/>
          <w:szCs w:val="20"/>
          <w:lang w:val="en"/>
        </w:rPr>
        <w:t>Ganglioneuroblastoma</w:t>
      </w:r>
      <w:proofErr w:type="spellEnd"/>
      <w:r w:rsidRPr="00735B44">
        <w:rPr>
          <w:rFonts w:ascii="Arial" w:eastAsia="Times New Roman" w:hAnsi="Arial" w:cs="Arial"/>
          <w:sz w:val="20"/>
          <w:szCs w:val="20"/>
          <w:lang w:val="en"/>
        </w:rPr>
        <w:t xml:space="preserve">, nodular (composite, </w:t>
      </w:r>
      <w:proofErr w:type="spellStart"/>
      <w:r w:rsidRPr="00735B44">
        <w:rPr>
          <w:rFonts w:ascii="Arial" w:eastAsia="Times New Roman" w:hAnsi="Arial" w:cs="Arial"/>
          <w:sz w:val="20"/>
          <w:szCs w:val="20"/>
          <w:lang w:val="en"/>
        </w:rPr>
        <w:t>Schwannian</w:t>
      </w:r>
      <w:proofErr w:type="spellEnd"/>
      <w:r w:rsidRPr="00735B44">
        <w:rPr>
          <w:rFonts w:ascii="Arial" w:eastAsia="Times New Roman" w:hAnsi="Arial" w:cs="Arial"/>
          <w:sz w:val="20"/>
          <w:szCs w:val="20"/>
          <w:lang w:val="en"/>
        </w:rPr>
        <w:t xml:space="preserve"> stroma-rich/stroma-dominant and stroma-poor)</w:t>
      </w:r>
    </w:p>
    <w:p w14:paraId="64027F21" w14:textId="77777777" w:rsidR="00735B44" w:rsidRDefault="00735B44" w:rsidP="00C95DA2">
      <w:pPr>
        <w:spacing w:after="0" w:line="276" w:lineRule="auto"/>
        <w:jc w:val="both"/>
        <w:rPr>
          <w:rFonts w:ascii="Arial" w:hAnsi="Arial" w:cs="Arial"/>
          <w:sz w:val="20"/>
          <w:szCs w:val="20"/>
          <w:lang w:val="en"/>
        </w:rPr>
      </w:pPr>
    </w:p>
    <w:p w14:paraId="292CC18C"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Neuroblastoma (</w:t>
      </w:r>
      <w:proofErr w:type="spellStart"/>
      <w:r w:rsidRPr="00735B44">
        <w:rPr>
          <w:rFonts w:ascii="Arial" w:hAnsi="Arial" w:cs="Arial"/>
          <w:sz w:val="20"/>
          <w:szCs w:val="20"/>
          <w:u w:val="single"/>
          <w:lang w:val="en"/>
        </w:rPr>
        <w:t>Schwannian</w:t>
      </w:r>
      <w:proofErr w:type="spellEnd"/>
      <w:r w:rsidRPr="00735B44">
        <w:rPr>
          <w:rFonts w:ascii="Arial" w:hAnsi="Arial" w:cs="Arial"/>
          <w:sz w:val="20"/>
          <w:szCs w:val="20"/>
          <w:u w:val="single"/>
          <w:lang w:val="en"/>
        </w:rPr>
        <w:t xml:space="preserve"> Stroma-Poor) Category</w:t>
      </w:r>
    </w:p>
    <w:p w14:paraId="1E8C1AA4"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Microscopically, tumors in the neuroblastoma category are composed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that form groups or nests separated by delicate, often incomplete stromal septa without or with limited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proliferation (comprising less than 50% of the tumor).</w:t>
      </w:r>
      <w:hyperlink r:id="rId11"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hyperlink r:id="rId12" w:tooltip="Peuchmaur M, d" w:history="1">
        <w:r w:rsidRPr="00735B44">
          <w:rPr>
            <w:rStyle w:val="Hyperlink"/>
            <w:rFonts w:ascii="Arial" w:hAnsi="Arial" w:cs="Arial"/>
            <w:sz w:val="20"/>
            <w:szCs w:val="20"/>
            <w:vertAlign w:val="superscript"/>
            <w:lang w:val="en"/>
          </w:rPr>
          <w:t>3</w:t>
        </w:r>
      </w:hyperlink>
      <w:r w:rsidRPr="00735B44">
        <w:rPr>
          <w:rFonts w:ascii="Arial" w:hAnsi="Arial" w:cs="Arial"/>
          <w:sz w:val="20"/>
          <w:szCs w:val="20"/>
          <w:lang w:val="en"/>
        </w:rPr>
        <w:t xml:space="preserve"> See Note F for more details on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differentiation.</w:t>
      </w:r>
    </w:p>
    <w:p w14:paraId="55D10C28" w14:textId="77777777" w:rsidR="00735B44" w:rsidRDefault="00735B44" w:rsidP="00C95DA2">
      <w:pPr>
        <w:spacing w:after="0" w:line="276" w:lineRule="auto"/>
        <w:jc w:val="both"/>
        <w:rPr>
          <w:rFonts w:ascii="Arial" w:hAnsi="Arial" w:cs="Arial"/>
          <w:sz w:val="20"/>
          <w:szCs w:val="20"/>
          <w:lang w:val="en"/>
        </w:rPr>
      </w:pPr>
    </w:p>
    <w:p w14:paraId="1BDC1B40" w14:textId="77777777" w:rsidR="00735B44" w:rsidRPr="00735B44" w:rsidRDefault="001E031B" w:rsidP="00C95DA2">
      <w:pPr>
        <w:spacing w:after="0" w:line="276" w:lineRule="auto"/>
        <w:jc w:val="both"/>
        <w:rPr>
          <w:rFonts w:ascii="Arial" w:hAnsi="Arial" w:cs="Arial"/>
          <w:sz w:val="20"/>
          <w:szCs w:val="20"/>
          <w:u w:val="single"/>
          <w:lang w:val="en"/>
        </w:rPr>
      </w:pPr>
      <w:proofErr w:type="spellStart"/>
      <w:r w:rsidRPr="00735B44">
        <w:rPr>
          <w:rFonts w:ascii="Arial" w:hAnsi="Arial" w:cs="Arial"/>
          <w:sz w:val="20"/>
          <w:szCs w:val="20"/>
          <w:u w:val="single"/>
          <w:lang w:val="en"/>
        </w:rPr>
        <w:t>Ganglioneuroblastoma</w:t>
      </w:r>
      <w:proofErr w:type="spellEnd"/>
      <w:r w:rsidRPr="00735B44">
        <w:rPr>
          <w:rFonts w:ascii="Arial" w:hAnsi="Arial" w:cs="Arial"/>
          <w:sz w:val="20"/>
          <w:szCs w:val="20"/>
          <w:u w:val="single"/>
          <w:lang w:val="en"/>
        </w:rPr>
        <w:t>, Intermixed (</w:t>
      </w:r>
      <w:proofErr w:type="spellStart"/>
      <w:r w:rsidRPr="00735B44">
        <w:rPr>
          <w:rFonts w:ascii="Arial" w:hAnsi="Arial" w:cs="Arial"/>
          <w:sz w:val="20"/>
          <w:szCs w:val="20"/>
          <w:u w:val="single"/>
          <w:lang w:val="en"/>
        </w:rPr>
        <w:t>Schwannian</w:t>
      </w:r>
      <w:proofErr w:type="spellEnd"/>
      <w:r w:rsidRPr="00735B44">
        <w:rPr>
          <w:rFonts w:ascii="Arial" w:hAnsi="Arial" w:cs="Arial"/>
          <w:sz w:val="20"/>
          <w:szCs w:val="20"/>
          <w:u w:val="single"/>
          <w:lang w:val="en"/>
        </w:rPr>
        <w:t xml:space="preserve"> Stroma-Rich) Category</w:t>
      </w:r>
    </w:p>
    <w:p w14:paraId="15CD74C8" w14:textId="77777777" w:rsidR="00735B44" w:rsidRDefault="001E031B" w:rsidP="00C95DA2">
      <w:p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Ganglioneuromatous</w:t>
      </w:r>
      <w:proofErr w:type="spellEnd"/>
      <w:r w:rsidRPr="00735B44">
        <w:rPr>
          <w:rFonts w:ascii="Arial" w:hAnsi="Arial" w:cs="Arial"/>
          <w:sz w:val="20"/>
          <w:szCs w:val="20"/>
          <w:lang w:val="en"/>
        </w:rPr>
        <w:t xml:space="preserve"> component (please see below) of the tumor exceeds 50%.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component is present in an intermixed or randomly distributed pattern of microscopic nests. In those microscopic nests, </w:t>
      </w:r>
      <w:r w:rsidRPr="00735B44">
        <w:rPr>
          <w:rFonts w:ascii="Arial" w:hAnsi="Arial" w:cs="Arial"/>
          <w:sz w:val="20"/>
          <w:szCs w:val="20"/>
          <w:lang w:val="en"/>
        </w:rPr>
        <w:lastRenderedPageBreak/>
        <w:t xml:space="preserve">tumor cells are in various stages of differentiation (often predominantly differentiating neuroblasts) with clearly recognizable naked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processes around their cytoplasm (neuropil). Histologically, tumors in this category are one step behind the final stage of complete maturation toward ganglioneuroma. Macroscopic hemorrhagic/necrotic nodules are absent.</w:t>
      </w:r>
    </w:p>
    <w:p w14:paraId="2A645F20" w14:textId="77777777" w:rsidR="00735B44" w:rsidRDefault="00735B44" w:rsidP="00C95DA2">
      <w:pPr>
        <w:spacing w:after="0" w:line="276" w:lineRule="auto"/>
        <w:jc w:val="both"/>
        <w:rPr>
          <w:rFonts w:ascii="Arial" w:hAnsi="Arial" w:cs="Arial"/>
          <w:sz w:val="20"/>
          <w:szCs w:val="20"/>
          <w:lang w:val="en"/>
        </w:rPr>
      </w:pPr>
    </w:p>
    <w:p w14:paraId="09BFE536"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Ganglioneuroma (</w:t>
      </w:r>
      <w:proofErr w:type="spellStart"/>
      <w:r w:rsidRPr="00735B44">
        <w:rPr>
          <w:rFonts w:ascii="Arial" w:hAnsi="Arial" w:cs="Arial"/>
          <w:sz w:val="20"/>
          <w:szCs w:val="20"/>
          <w:u w:val="single"/>
          <w:lang w:val="en"/>
        </w:rPr>
        <w:t>Schwannian</w:t>
      </w:r>
      <w:proofErr w:type="spellEnd"/>
      <w:r w:rsidRPr="00735B44">
        <w:rPr>
          <w:rFonts w:ascii="Arial" w:hAnsi="Arial" w:cs="Arial"/>
          <w:sz w:val="20"/>
          <w:szCs w:val="20"/>
          <w:u w:val="single"/>
          <w:lang w:val="en"/>
        </w:rPr>
        <w:t xml:space="preserve"> Stroma-Dominant) Category</w:t>
      </w:r>
    </w:p>
    <w:p w14:paraId="649C0FC1"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In this category,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 is predominant and maturing and mature ganglion cells are individually distributed or forming small clusters in the stroma.  Completely mature ganglion cells are covered with satellite cells. Please note, </w:t>
      </w:r>
      <w:proofErr w:type="gramStart"/>
      <w:r w:rsidRPr="00735B44">
        <w:rPr>
          <w:rFonts w:ascii="Arial" w:hAnsi="Arial" w:cs="Arial"/>
          <w:sz w:val="20"/>
          <w:szCs w:val="20"/>
          <w:lang w:val="en"/>
        </w:rPr>
        <w:t>in order to</w:t>
      </w:r>
      <w:proofErr w:type="gramEnd"/>
      <w:r w:rsidRPr="00735B44">
        <w:rPr>
          <w:rFonts w:ascii="Arial" w:hAnsi="Arial" w:cs="Arial"/>
          <w:sz w:val="20"/>
          <w:szCs w:val="20"/>
          <w:lang w:val="en"/>
        </w:rPr>
        <w:t xml:space="preserve"> avoid confusion here, ganglion cells are distinguished from differentiating neuroblasts based on the presence or absence of naked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processes (neuropil) detected by H&amp;E-stained section around their cytoplasm.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processes of the differentiating neuroblasts are still segmentally naked and not completely covered by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stromal cells. Whereas no naked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processes are identifiable around the ganglion </w:t>
      </w:r>
      <w:proofErr w:type="gramStart"/>
      <w:r w:rsidRPr="00735B44">
        <w:rPr>
          <w:rFonts w:ascii="Arial" w:hAnsi="Arial" w:cs="Arial"/>
          <w:sz w:val="20"/>
          <w:szCs w:val="20"/>
          <w:lang w:val="en"/>
        </w:rPr>
        <w:t>cells, since</w:t>
      </w:r>
      <w:proofErr w:type="gramEnd"/>
      <w:r w:rsidRPr="00735B44">
        <w:rPr>
          <w:rFonts w:ascii="Arial" w:hAnsi="Arial" w:cs="Arial"/>
          <w:sz w:val="20"/>
          <w:szCs w:val="20"/>
          <w:lang w:val="en"/>
        </w:rPr>
        <w:t xml:space="preserve"> they are immediately and completely incorporated in the cytoplasm of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stromal cells. In summary, no microscopic foci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with detectable naked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processes are found in tumors of the Ganglioneuroma category.</w:t>
      </w:r>
    </w:p>
    <w:p w14:paraId="157E4010" w14:textId="77777777" w:rsidR="00735B44" w:rsidRDefault="00735B44" w:rsidP="00C95DA2">
      <w:pPr>
        <w:spacing w:after="0" w:line="276" w:lineRule="auto"/>
        <w:jc w:val="both"/>
        <w:rPr>
          <w:rFonts w:ascii="Arial" w:hAnsi="Arial" w:cs="Arial"/>
          <w:sz w:val="20"/>
          <w:szCs w:val="20"/>
          <w:lang w:val="en"/>
        </w:rPr>
      </w:pPr>
    </w:p>
    <w:p w14:paraId="679CC1CE" w14:textId="77777777" w:rsidR="00735B44" w:rsidRPr="00735B44" w:rsidRDefault="001E031B" w:rsidP="00C95DA2">
      <w:pPr>
        <w:spacing w:after="0" w:line="276" w:lineRule="auto"/>
        <w:jc w:val="both"/>
        <w:rPr>
          <w:rFonts w:ascii="Arial" w:hAnsi="Arial" w:cs="Arial"/>
          <w:sz w:val="20"/>
          <w:szCs w:val="20"/>
          <w:u w:val="single"/>
          <w:lang w:val="en"/>
        </w:rPr>
      </w:pPr>
      <w:proofErr w:type="spellStart"/>
      <w:r w:rsidRPr="00735B44">
        <w:rPr>
          <w:rFonts w:ascii="Arial" w:hAnsi="Arial" w:cs="Arial"/>
          <w:sz w:val="20"/>
          <w:szCs w:val="20"/>
          <w:u w:val="single"/>
          <w:lang w:val="en"/>
        </w:rPr>
        <w:t>Ganglioneuroblastoma</w:t>
      </w:r>
      <w:proofErr w:type="spellEnd"/>
      <w:r w:rsidRPr="00735B44">
        <w:rPr>
          <w:rFonts w:ascii="Arial" w:hAnsi="Arial" w:cs="Arial"/>
          <w:sz w:val="20"/>
          <w:szCs w:val="20"/>
          <w:u w:val="single"/>
          <w:lang w:val="en"/>
        </w:rPr>
        <w:t xml:space="preserve">, Nodular (Composite, </w:t>
      </w:r>
      <w:proofErr w:type="spellStart"/>
      <w:r w:rsidRPr="00735B44">
        <w:rPr>
          <w:rFonts w:ascii="Arial" w:hAnsi="Arial" w:cs="Arial"/>
          <w:sz w:val="20"/>
          <w:szCs w:val="20"/>
          <w:u w:val="single"/>
          <w:lang w:val="en"/>
        </w:rPr>
        <w:t>Schwannian</w:t>
      </w:r>
      <w:proofErr w:type="spellEnd"/>
      <w:r w:rsidRPr="00735B44">
        <w:rPr>
          <w:rFonts w:ascii="Arial" w:hAnsi="Arial" w:cs="Arial"/>
          <w:sz w:val="20"/>
          <w:szCs w:val="20"/>
          <w:u w:val="single"/>
          <w:lang w:val="en"/>
        </w:rPr>
        <w:t xml:space="preserve"> Stroma-Rich/Stroma-Dominant and Stroma-Poor) Category</w:t>
      </w:r>
    </w:p>
    <w:p w14:paraId="35AF44D0"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Tumors in this category are composed of multiple clones: 1 or more Neuroblastoma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stroma-poor) nodules set within a background of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Intermixed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stroma-rich), or Ganglioneuroma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stroma-dominant) tissue.</w:t>
      </w:r>
      <w:hyperlink r:id="rId13" w:tooltip="Peuchmaur M, d" w:history="1">
        <w:r w:rsidRPr="00735B44">
          <w:rPr>
            <w:rStyle w:val="Hyperlink"/>
            <w:rFonts w:ascii="Arial" w:hAnsi="Arial" w:cs="Arial"/>
            <w:sz w:val="20"/>
            <w:szCs w:val="20"/>
            <w:vertAlign w:val="superscript"/>
            <w:lang w:val="en"/>
          </w:rPr>
          <w:t>3</w:t>
        </w:r>
      </w:hyperlink>
      <w:r w:rsidRPr="00735B44">
        <w:rPr>
          <w:rFonts w:ascii="Arial" w:hAnsi="Arial" w:cs="Arial"/>
          <w:sz w:val="20"/>
          <w:szCs w:val="20"/>
          <w:lang w:val="en"/>
        </w:rPr>
        <w:t xml:space="preserve"> Please note that Neuroblastoma nodules are often hemorrhagic and/or necrotic, and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Intermixed/Ganglioneuroma component is tan-yellow and solid.</w:t>
      </w:r>
    </w:p>
    <w:p w14:paraId="49132853" w14:textId="77777777" w:rsidR="00735B44" w:rsidRDefault="00735B44" w:rsidP="00C95DA2">
      <w:pPr>
        <w:spacing w:after="0" w:line="276" w:lineRule="auto"/>
        <w:jc w:val="both"/>
        <w:rPr>
          <w:rFonts w:ascii="Arial" w:hAnsi="Arial" w:cs="Arial"/>
          <w:sz w:val="20"/>
          <w:szCs w:val="20"/>
          <w:lang w:val="en"/>
        </w:rPr>
      </w:pPr>
    </w:p>
    <w:p w14:paraId="086C7DD7" w14:textId="77777777" w:rsidR="00735B44" w:rsidRPr="00735B44" w:rsidRDefault="001E031B" w:rsidP="00C95DA2">
      <w:pPr>
        <w:spacing w:after="0" w:line="276" w:lineRule="auto"/>
        <w:jc w:val="both"/>
        <w:rPr>
          <w:rFonts w:ascii="Arial" w:hAnsi="Arial" w:cs="Arial"/>
          <w:sz w:val="20"/>
          <w:szCs w:val="20"/>
          <w:u w:val="single"/>
          <w:lang w:val="en"/>
        </w:rPr>
      </w:pPr>
      <w:proofErr w:type="spellStart"/>
      <w:r w:rsidRPr="00735B44">
        <w:rPr>
          <w:rFonts w:ascii="Arial" w:hAnsi="Arial" w:cs="Arial"/>
          <w:sz w:val="20"/>
          <w:szCs w:val="20"/>
          <w:u w:val="single"/>
          <w:lang w:val="en"/>
        </w:rPr>
        <w:t>Neuroblastic</w:t>
      </w:r>
      <w:proofErr w:type="spellEnd"/>
      <w:r w:rsidRPr="00735B44">
        <w:rPr>
          <w:rFonts w:ascii="Arial" w:hAnsi="Arial" w:cs="Arial"/>
          <w:sz w:val="20"/>
          <w:szCs w:val="20"/>
          <w:u w:val="single"/>
          <w:lang w:val="en"/>
        </w:rPr>
        <w:t xml:space="preserve"> Tumor, Unclassifiable</w:t>
      </w:r>
    </w:p>
    <w:p w14:paraId="51828C13" w14:textId="77777777" w:rsidR="00735B44" w:rsidRDefault="001E031B" w:rsidP="00C95DA2">
      <w:p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evident; sample insufficient for categorization into 1 of the 4 basic categories. A small biopsy taken from a large tumor can result in this designation.</w:t>
      </w:r>
    </w:p>
    <w:p w14:paraId="1CE7D560" w14:textId="77777777" w:rsidR="00735B44" w:rsidRDefault="00735B44" w:rsidP="00C95DA2">
      <w:pPr>
        <w:spacing w:after="0" w:line="276" w:lineRule="auto"/>
        <w:jc w:val="both"/>
        <w:rPr>
          <w:rFonts w:ascii="Arial" w:hAnsi="Arial" w:cs="Arial"/>
          <w:sz w:val="20"/>
          <w:szCs w:val="20"/>
          <w:lang w:val="en"/>
        </w:rPr>
      </w:pPr>
    </w:p>
    <w:p w14:paraId="38F51E6E"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Post-Chemotherapy Specimens</w:t>
      </w:r>
    </w:p>
    <w:p w14:paraId="061FCE3C"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Neuroblastomas may undergo extensive morphologic changes post-chemotherapy. For this reason, biopsies or resections of treated tumors should be simply referred to as </w:t>
      </w:r>
      <w:r w:rsidRPr="00735B44">
        <w:rPr>
          <w:rStyle w:val="Strong"/>
          <w:rFonts w:ascii="Arial" w:hAnsi="Arial" w:cs="Arial"/>
          <w:sz w:val="20"/>
          <w:szCs w:val="20"/>
          <w:lang w:val="en"/>
        </w:rPr>
        <w:t>“neuroblastoma with treatment effect” or “treated neuroblastoma”,</w:t>
      </w:r>
      <w:r w:rsidRPr="00735B44">
        <w:rPr>
          <w:rFonts w:ascii="Arial" w:hAnsi="Arial" w:cs="Arial"/>
          <w:sz w:val="20"/>
          <w:szCs w:val="20"/>
          <w:lang w:val="en"/>
        </w:rPr>
        <w:t> with reference to the original diagnostic subtype, if known. Similarly, recurrent disease should not be re-classified.</w:t>
      </w:r>
    </w:p>
    <w:p w14:paraId="27A36AB7" w14:textId="77777777" w:rsidR="00735B44" w:rsidRDefault="00735B44" w:rsidP="00C95DA2">
      <w:pPr>
        <w:spacing w:after="0" w:line="276" w:lineRule="auto"/>
        <w:jc w:val="both"/>
        <w:rPr>
          <w:rFonts w:ascii="Arial" w:hAnsi="Arial" w:cs="Arial"/>
          <w:sz w:val="20"/>
          <w:szCs w:val="20"/>
          <w:lang w:val="en"/>
        </w:rPr>
      </w:pPr>
    </w:p>
    <w:p w14:paraId="729B05C1"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Immunohistochemistry</w:t>
      </w:r>
    </w:p>
    <w:p w14:paraId="75280220"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Recent advancements in immunohistochemistry have aided in the diagnosis of challenging cases, particularly undifferentiated neuroblastoma. Phox2B protein, positive for neural crest tumors of neuronal and neuroendocrine differentiation, is now recognized as the most sensitive and specific immunohistochemical marker for neuroblastoma.</w:t>
      </w:r>
      <w:hyperlink r:id="rId14" w:tooltip="Bielle F, Fréneaux P, Jeanne-Pasquier C, Maran-Gonzalez A, Rousseau A, Lamant L, Paris R, Pierron G, Nicolas AV, Sastre-Garau X, Delattre O, Bourdeaut F, Peuchmaur M. PHOX2B immunolabeling: a novel tool for the diagnosis of undifferentiated neuroblastomas amon" w:history="1">
        <w:r w:rsidRPr="00735B44">
          <w:rPr>
            <w:rStyle w:val="Hyperlink"/>
            <w:rFonts w:ascii="Arial" w:hAnsi="Arial" w:cs="Arial"/>
            <w:sz w:val="20"/>
            <w:szCs w:val="20"/>
            <w:vertAlign w:val="superscript"/>
            <w:lang w:val="en"/>
          </w:rPr>
          <w:t>4,</w:t>
        </w:r>
      </w:hyperlink>
      <w:hyperlink r:id="rId15" w:tooltip="Hata JL, Correa H, Krishnan C, Esbenshade AJ, Black JO, Chung DH, Mobley BC. Diagnostic utility of PHOX2B in primary and treated neuroblastoma and in neuroblastoma metastatic to the bone marrow. Arch Pathol Lab Med. 2015 Apr;139(4):543-6" w:history="1">
        <w:r w:rsidRPr="00735B44">
          <w:rPr>
            <w:rStyle w:val="Hyperlink"/>
            <w:rFonts w:ascii="Arial" w:hAnsi="Arial" w:cs="Arial"/>
            <w:sz w:val="20"/>
            <w:szCs w:val="20"/>
            <w:vertAlign w:val="superscript"/>
            <w:lang w:val="en"/>
          </w:rPr>
          <w:t>5</w:t>
        </w:r>
      </w:hyperlink>
      <w:r w:rsidRPr="00735B44">
        <w:rPr>
          <w:rFonts w:ascii="Arial" w:hAnsi="Arial" w:cs="Arial"/>
          <w:sz w:val="20"/>
          <w:szCs w:val="20"/>
          <w:lang w:val="en"/>
        </w:rPr>
        <w:t xml:space="preserve">  Please note that Phox2B is positive for all peripheral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as well as paraganglioma/pheochromocytoma. Thus, Phox2B is not entirely specific, but immensely helpful adjunct for neuroblastoma diagnosis when dealing with pediatric small round cell tumors (Ewing sarcoma, alveolar rhabdomyosarcoma, among others). Phox2B may also be employed to aid in identification of metastatic neuroblastoma in bone marrow or other sites.</w:t>
      </w:r>
      <w:hyperlink r:id="rId16" w:tooltip="Hata JL, Correa H, Krishnan C, Esbenshade AJ, Black JO, Chung DH, Mobley BC. Diagnostic utility of PHOX2B in primary and treated neuroblastoma and in neuroblastoma metastatic to the bone marrow. Arch Pathol Lab Med. 2015 Apr;139(4):543-6" w:history="1">
        <w:r w:rsidRPr="00735B44">
          <w:rPr>
            <w:rStyle w:val="Hyperlink"/>
            <w:rFonts w:ascii="Arial" w:hAnsi="Arial" w:cs="Arial"/>
            <w:sz w:val="20"/>
            <w:szCs w:val="20"/>
            <w:vertAlign w:val="superscript"/>
            <w:lang w:val="en"/>
          </w:rPr>
          <w:t>5</w:t>
        </w:r>
      </w:hyperlink>
    </w:p>
    <w:p w14:paraId="19276213" w14:textId="77777777" w:rsidR="00735B44" w:rsidRDefault="00735B44" w:rsidP="00C95DA2">
      <w:pPr>
        <w:spacing w:after="0" w:line="276" w:lineRule="auto"/>
        <w:jc w:val="both"/>
        <w:rPr>
          <w:rFonts w:ascii="Arial" w:hAnsi="Arial" w:cs="Arial"/>
          <w:sz w:val="20"/>
          <w:szCs w:val="20"/>
          <w:lang w:val="en"/>
        </w:rPr>
      </w:pPr>
    </w:p>
    <w:p w14:paraId="01D13138"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lastRenderedPageBreak/>
        <w:t>Other less specific immunohistochemical markers may also be frequently positive in neuroblastoma, to include PGP9.5, CD56 and NB84. Neuroblasts are also typically positive for synaptophysin and neuron-specific enolase, although these are less specific. Schwann cells are positive for S100 protein. Undifferentiated neuroblastoma cells may, on rare occasions, express vimentin.</w:t>
      </w:r>
    </w:p>
    <w:p w14:paraId="002DA3A8" w14:textId="77777777" w:rsidR="00735B44" w:rsidRDefault="00735B44" w:rsidP="00C95DA2">
      <w:pPr>
        <w:spacing w:after="0" w:line="276" w:lineRule="auto"/>
        <w:jc w:val="both"/>
        <w:rPr>
          <w:rFonts w:ascii="Arial" w:hAnsi="Arial" w:cs="Arial"/>
          <w:sz w:val="20"/>
          <w:szCs w:val="20"/>
          <w:lang w:val="en"/>
        </w:rPr>
      </w:pPr>
    </w:p>
    <w:p w14:paraId="54D42B06" w14:textId="77777777" w:rsidR="00735B44"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6" w:name="R45538"/>
    </w:p>
    <w:p w14:paraId="3C2E3F1B" w14:textId="77777777" w:rsidR="00735B44" w:rsidRDefault="001E031B" w:rsidP="00C95DA2">
      <w:pPr>
        <w:pStyle w:val="ListParagraph"/>
        <w:numPr>
          <w:ilvl w:val="0"/>
          <w:numId w:val="24"/>
        </w:numPr>
        <w:spacing w:after="0" w:line="276" w:lineRule="auto"/>
        <w:jc w:val="both"/>
        <w:rPr>
          <w:rFonts w:ascii="Arial" w:hAnsi="Arial" w:cs="Arial"/>
          <w:sz w:val="20"/>
          <w:szCs w:val="20"/>
          <w:lang w:val="en"/>
        </w:rPr>
      </w:pPr>
      <w:r w:rsidRPr="00735B44">
        <w:rPr>
          <w:rFonts w:ascii="Arial" w:hAnsi="Arial" w:cs="Arial"/>
          <w:sz w:val="20"/>
          <w:szCs w:val="20"/>
          <w:lang w:val="en"/>
        </w:rPr>
        <w:t xml:space="preserve">Shimada H, </w:t>
      </w:r>
      <w:proofErr w:type="spellStart"/>
      <w:r w:rsidRPr="00735B44">
        <w:rPr>
          <w:rFonts w:ascii="Arial" w:hAnsi="Arial" w:cs="Arial"/>
          <w:sz w:val="20"/>
          <w:szCs w:val="20"/>
          <w:lang w:val="en"/>
        </w:rPr>
        <w:t>Ambros</w:t>
      </w:r>
      <w:proofErr w:type="spellEnd"/>
      <w:r w:rsidRPr="00735B44">
        <w:rPr>
          <w:rFonts w:ascii="Arial" w:hAnsi="Arial" w:cs="Arial"/>
          <w:sz w:val="20"/>
          <w:szCs w:val="20"/>
          <w:lang w:val="en"/>
        </w:rPr>
        <w:t xml:space="preserve"> IM, </w:t>
      </w:r>
      <w:proofErr w:type="spellStart"/>
      <w:r w:rsidRPr="00735B44">
        <w:rPr>
          <w:rFonts w:ascii="Arial" w:hAnsi="Arial" w:cs="Arial"/>
          <w:sz w:val="20"/>
          <w:szCs w:val="20"/>
          <w:lang w:val="en"/>
        </w:rPr>
        <w:t>Dehner</w:t>
      </w:r>
      <w:proofErr w:type="spellEnd"/>
      <w:r w:rsidRPr="00735B44">
        <w:rPr>
          <w:rFonts w:ascii="Arial" w:hAnsi="Arial" w:cs="Arial"/>
          <w:sz w:val="20"/>
          <w:szCs w:val="20"/>
          <w:lang w:val="en"/>
        </w:rPr>
        <w:t xml:space="preserve"> LP, </w:t>
      </w:r>
      <w:proofErr w:type="spellStart"/>
      <w:r w:rsidRPr="00735B44">
        <w:rPr>
          <w:rFonts w:ascii="Arial" w:hAnsi="Arial" w:cs="Arial"/>
          <w:sz w:val="20"/>
          <w:szCs w:val="20"/>
          <w:lang w:val="en"/>
        </w:rPr>
        <w:t>Hata</w:t>
      </w:r>
      <w:proofErr w:type="spellEnd"/>
      <w:r w:rsidRPr="00735B44">
        <w:rPr>
          <w:rFonts w:ascii="Arial" w:hAnsi="Arial" w:cs="Arial"/>
          <w:sz w:val="20"/>
          <w:szCs w:val="20"/>
          <w:lang w:val="en"/>
        </w:rPr>
        <w:t xml:space="preserve"> J, Joshi VV, Roald B. </w:t>
      </w:r>
      <w:proofErr w:type="gramStart"/>
      <w:r w:rsidRPr="00735B44">
        <w:rPr>
          <w:rFonts w:ascii="Arial" w:hAnsi="Arial" w:cs="Arial"/>
          <w:sz w:val="20"/>
          <w:szCs w:val="20"/>
          <w:lang w:val="en"/>
        </w:rPr>
        <w:t>Terminology</w:t>
      </w:r>
      <w:proofErr w:type="gramEnd"/>
      <w:r w:rsidRPr="00735B44">
        <w:rPr>
          <w:rFonts w:ascii="Arial" w:hAnsi="Arial" w:cs="Arial"/>
          <w:sz w:val="20"/>
          <w:szCs w:val="20"/>
          <w:lang w:val="en"/>
        </w:rPr>
        <w:t xml:space="preserve"> and morphologic criteria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recommendations by the International Neuroblastoma Pathology Committee. </w:t>
      </w:r>
      <w:r w:rsidRPr="00735B44">
        <w:rPr>
          <w:rFonts w:ascii="Arial" w:hAnsi="Arial" w:cs="Arial"/>
          <w:i/>
          <w:iCs/>
          <w:sz w:val="20"/>
          <w:szCs w:val="20"/>
        </w:rPr>
        <w:t>Cancer</w:t>
      </w:r>
      <w:r w:rsidRPr="00735B44">
        <w:rPr>
          <w:rFonts w:ascii="Arial" w:hAnsi="Arial" w:cs="Arial"/>
          <w:sz w:val="20"/>
          <w:szCs w:val="20"/>
          <w:lang w:val="en"/>
        </w:rPr>
        <w:t>. 1999;86(2):349-363.</w:t>
      </w:r>
      <w:bookmarkStart w:id="7" w:name="R45539"/>
      <w:bookmarkEnd w:id="6"/>
    </w:p>
    <w:p w14:paraId="56AA5E2B" w14:textId="77777777" w:rsidR="00735B44" w:rsidRDefault="001E031B" w:rsidP="00C95DA2">
      <w:pPr>
        <w:pStyle w:val="ListParagraph"/>
        <w:numPr>
          <w:ilvl w:val="0"/>
          <w:numId w:val="24"/>
        </w:numPr>
        <w:spacing w:after="0" w:line="276" w:lineRule="auto"/>
        <w:jc w:val="both"/>
        <w:rPr>
          <w:rFonts w:ascii="Arial" w:hAnsi="Arial" w:cs="Arial"/>
          <w:sz w:val="20"/>
          <w:szCs w:val="20"/>
          <w:lang w:val="en"/>
        </w:rPr>
      </w:pPr>
      <w:r w:rsidRPr="00735B44">
        <w:rPr>
          <w:rFonts w:ascii="Arial" w:hAnsi="Arial" w:cs="Arial"/>
          <w:sz w:val="20"/>
          <w:szCs w:val="20"/>
          <w:lang w:val="en"/>
        </w:rPr>
        <w:t xml:space="preserve">Shimada, H, </w:t>
      </w:r>
      <w:proofErr w:type="spellStart"/>
      <w:r w:rsidRPr="00735B44">
        <w:rPr>
          <w:rFonts w:ascii="Arial" w:hAnsi="Arial" w:cs="Arial"/>
          <w:sz w:val="20"/>
          <w:szCs w:val="20"/>
          <w:lang w:val="en"/>
        </w:rPr>
        <w:t>Ambros</w:t>
      </w:r>
      <w:proofErr w:type="spellEnd"/>
      <w:r w:rsidRPr="00735B44">
        <w:rPr>
          <w:rFonts w:ascii="Arial" w:hAnsi="Arial" w:cs="Arial"/>
          <w:sz w:val="20"/>
          <w:szCs w:val="20"/>
          <w:lang w:val="en"/>
        </w:rPr>
        <w:t xml:space="preserve"> IM, </w:t>
      </w:r>
      <w:proofErr w:type="spellStart"/>
      <w:r w:rsidRPr="00735B44">
        <w:rPr>
          <w:rFonts w:ascii="Arial" w:hAnsi="Arial" w:cs="Arial"/>
          <w:sz w:val="20"/>
          <w:szCs w:val="20"/>
          <w:lang w:val="en"/>
        </w:rPr>
        <w:t>Dehner</w:t>
      </w:r>
      <w:proofErr w:type="spellEnd"/>
      <w:r w:rsidRPr="00735B44">
        <w:rPr>
          <w:rFonts w:ascii="Arial" w:hAnsi="Arial" w:cs="Arial"/>
          <w:sz w:val="20"/>
          <w:szCs w:val="20"/>
          <w:lang w:val="en"/>
        </w:rPr>
        <w:t xml:space="preserve"> LP, et al. The International Neuroblastoma Pathology Classification (the Shimada system). </w:t>
      </w:r>
      <w:r w:rsidRPr="00735B44">
        <w:rPr>
          <w:rFonts w:ascii="Arial" w:hAnsi="Arial" w:cs="Arial"/>
          <w:i/>
          <w:iCs/>
          <w:sz w:val="20"/>
          <w:szCs w:val="20"/>
        </w:rPr>
        <w:t>Cancer.</w:t>
      </w:r>
      <w:r w:rsidRPr="00735B44">
        <w:rPr>
          <w:rFonts w:ascii="Arial" w:hAnsi="Arial" w:cs="Arial"/>
          <w:sz w:val="20"/>
          <w:szCs w:val="20"/>
          <w:lang w:val="en"/>
        </w:rPr>
        <w:t> 1999;86(2):364-372.</w:t>
      </w:r>
      <w:bookmarkStart w:id="8" w:name="R45540"/>
      <w:bookmarkEnd w:id="7"/>
    </w:p>
    <w:p w14:paraId="776F2553" w14:textId="77777777" w:rsidR="00735B44" w:rsidRDefault="001E031B" w:rsidP="00C95DA2">
      <w:pPr>
        <w:pStyle w:val="ListParagraph"/>
        <w:numPr>
          <w:ilvl w:val="0"/>
          <w:numId w:val="24"/>
        </w:num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Peuchmaur</w:t>
      </w:r>
      <w:proofErr w:type="spellEnd"/>
      <w:r w:rsidRPr="00735B44">
        <w:rPr>
          <w:rFonts w:ascii="Arial" w:hAnsi="Arial" w:cs="Arial"/>
          <w:sz w:val="20"/>
          <w:szCs w:val="20"/>
          <w:lang w:val="en"/>
        </w:rPr>
        <w:t xml:space="preserve"> M, </w:t>
      </w:r>
      <w:proofErr w:type="spellStart"/>
      <w:r w:rsidRPr="00735B44">
        <w:rPr>
          <w:rFonts w:ascii="Arial" w:hAnsi="Arial" w:cs="Arial"/>
          <w:sz w:val="20"/>
          <w:szCs w:val="20"/>
          <w:lang w:val="en"/>
        </w:rPr>
        <w:t>d'Amore</w:t>
      </w:r>
      <w:proofErr w:type="spellEnd"/>
      <w:r w:rsidRPr="00735B44">
        <w:rPr>
          <w:rFonts w:ascii="Arial"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nodular. </w:t>
      </w:r>
      <w:r w:rsidRPr="00735B44">
        <w:rPr>
          <w:rFonts w:ascii="Arial" w:hAnsi="Arial" w:cs="Arial"/>
          <w:i/>
          <w:iCs/>
          <w:sz w:val="20"/>
          <w:szCs w:val="20"/>
        </w:rPr>
        <w:t>Cancer.</w:t>
      </w:r>
      <w:r w:rsidRPr="00735B44">
        <w:rPr>
          <w:rFonts w:ascii="Arial" w:hAnsi="Arial" w:cs="Arial"/>
          <w:sz w:val="20"/>
          <w:szCs w:val="20"/>
          <w:lang w:val="en"/>
        </w:rPr>
        <w:t> 2003;98(10):2274-2281.</w:t>
      </w:r>
      <w:bookmarkStart w:id="9" w:name="R45541"/>
      <w:bookmarkEnd w:id="8"/>
    </w:p>
    <w:p w14:paraId="3AD6F2B9" w14:textId="77777777" w:rsidR="00735B44" w:rsidRDefault="001E031B" w:rsidP="00C95DA2">
      <w:pPr>
        <w:pStyle w:val="ListParagraph"/>
        <w:numPr>
          <w:ilvl w:val="0"/>
          <w:numId w:val="24"/>
        </w:num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Bielle</w:t>
      </w:r>
      <w:proofErr w:type="spellEnd"/>
      <w:r w:rsidRPr="00735B44">
        <w:rPr>
          <w:rFonts w:ascii="Arial" w:hAnsi="Arial" w:cs="Arial"/>
          <w:sz w:val="20"/>
          <w:szCs w:val="20"/>
          <w:lang w:val="en"/>
        </w:rPr>
        <w:t xml:space="preserve"> F, </w:t>
      </w:r>
      <w:proofErr w:type="spellStart"/>
      <w:r w:rsidRPr="00735B44">
        <w:rPr>
          <w:rFonts w:ascii="Arial" w:hAnsi="Arial" w:cs="Arial"/>
          <w:sz w:val="20"/>
          <w:szCs w:val="20"/>
          <w:lang w:val="en"/>
        </w:rPr>
        <w:t>Fréneaux</w:t>
      </w:r>
      <w:proofErr w:type="spellEnd"/>
      <w:r w:rsidRPr="00735B44">
        <w:rPr>
          <w:rFonts w:ascii="Arial" w:hAnsi="Arial" w:cs="Arial"/>
          <w:sz w:val="20"/>
          <w:szCs w:val="20"/>
          <w:lang w:val="en"/>
        </w:rPr>
        <w:t xml:space="preserve"> P, Jeanne-</w:t>
      </w:r>
      <w:proofErr w:type="spellStart"/>
      <w:r w:rsidRPr="00735B44">
        <w:rPr>
          <w:rFonts w:ascii="Arial" w:hAnsi="Arial" w:cs="Arial"/>
          <w:sz w:val="20"/>
          <w:szCs w:val="20"/>
          <w:lang w:val="en"/>
        </w:rPr>
        <w:t>Pasquier</w:t>
      </w:r>
      <w:proofErr w:type="spellEnd"/>
      <w:r w:rsidRPr="00735B44">
        <w:rPr>
          <w:rFonts w:ascii="Arial" w:hAnsi="Arial" w:cs="Arial"/>
          <w:sz w:val="20"/>
          <w:szCs w:val="20"/>
          <w:lang w:val="en"/>
        </w:rPr>
        <w:t xml:space="preserve"> C, Maran-Gonzalez A, Rousseau A, </w:t>
      </w:r>
      <w:proofErr w:type="spellStart"/>
      <w:r w:rsidRPr="00735B44">
        <w:rPr>
          <w:rFonts w:ascii="Arial" w:hAnsi="Arial" w:cs="Arial"/>
          <w:sz w:val="20"/>
          <w:szCs w:val="20"/>
          <w:lang w:val="en"/>
        </w:rPr>
        <w:t>Lamant</w:t>
      </w:r>
      <w:proofErr w:type="spellEnd"/>
      <w:r w:rsidRPr="00735B44">
        <w:rPr>
          <w:rFonts w:ascii="Arial" w:hAnsi="Arial" w:cs="Arial"/>
          <w:sz w:val="20"/>
          <w:szCs w:val="20"/>
          <w:lang w:val="en"/>
        </w:rPr>
        <w:t xml:space="preserve"> L, Paris R, </w:t>
      </w:r>
      <w:proofErr w:type="spellStart"/>
      <w:r w:rsidRPr="00735B44">
        <w:rPr>
          <w:rFonts w:ascii="Arial" w:hAnsi="Arial" w:cs="Arial"/>
          <w:sz w:val="20"/>
          <w:szCs w:val="20"/>
          <w:lang w:val="en"/>
        </w:rPr>
        <w:t>Pierron</w:t>
      </w:r>
      <w:proofErr w:type="spellEnd"/>
      <w:r w:rsidRPr="00735B44">
        <w:rPr>
          <w:rFonts w:ascii="Arial" w:hAnsi="Arial" w:cs="Arial"/>
          <w:sz w:val="20"/>
          <w:szCs w:val="20"/>
          <w:lang w:val="en"/>
        </w:rPr>
        <w:t xml:space="preserve"> G, Nicolas AV, </w:t>
      </w:r>
      <w:proofErr w:type="spellStart"/>
      <w:r w:rsidRPr="00735B44">
        <w:rPr>
          <w:rFonts w:ascii="Arial" w:hAnsi="Arial" w:cs="Arial"/>
          <w:sz w:val="20"/>
          <w:szCs w:val="20"/>
          <w:lang w:val="en"/>
        </w:rPr>
        <w:t>Sastre-Garau</w:t>
      </w:r>
      <w:proofErr w:type="spellEnd"/>
      <w:r w:rsidRPr="00735B44">
        <w:rPr>
          <w:rFonts w:ascii="Arial" w:hAnsi="Arial" w:cs="Arial"/>
          <w:sz w:val="20"/>
          <w:szCs w:val="20"/>
          <w:lang w:val="en"/>
        </w:rPr>
        <w:t xml:space="preserve"> X, Delattre O, </w:t>
      </w:r>
      <w:proofErr w:type="spellStart"/>
      <w:r w:rsidRPr="00735B44">
        <w:rPr>
          <w:rFonts w:ascii="Arial" w:hAnsi="Arial" w:cs="Arial"/>
          <w:sz w:val="20"/>
          <w:szCs w:val="20"/>
          <w:lang w:val="en"/>
        </w:rPr>
        <w:t>Bourdeaut</w:t>
      </w:r>
      <w:proofErr w:type="spellEnd"/>
      <w:r w:rsidRPr="00735B44">
        <w:rPr>
          <w:rFonts w:ascii="Arial" w:hAnsi="Arial" w:cs="Arial"/>
          <w:sz w:val="20"/>
          <w:szCs w:val="20"/>
          <w:lang w:val="en"/>
        </w:rPr>
        <w:t xml:space="preserve"> F, </w:t>
      </w:r>
      <w:proofErr w:type="spellStart"/>
      <w:r w:rsidRPr="00735B44">
        <w:rPr>
          <w:rFonts w:ascii="Arial" w:hAnsi="Arial" w:cs="Arial"/>
          <w:sz w:val="20"/>
          <w:szCs w:val="20"/>
          <w:lang w:val="en"/>
        </w:rPr>
        <w:t>Peuchmaur</w:t>
      </w:r>
      <w:proofErr w:type="spellEnd"/>
      <w:r w:rsidRPr="00735B44">
        <w:rPr>
          <w:rFonts w:ascii="Arial" w:hAnsi="Arial" w:cs="Arial"/>
          <w:sz w:val="20"/>
          <w:szCs w:val="20"/>
          <w:lang w:val="en"/>
        </w:rPr>
        <w:t xml:space="preserve"> M. PHOX2B immunolabeling: a novel tool for the diagnosis of undifferentiated neuroblastomas among childhood small round blue-cell tumors. </w:t>
      </w:r>
      <w:r w:rsidRPr="00735B44">
        <w:rPr>
          <w:rFonts w:ascii="Arial" w:hAnsi="Arial" w:cs="Arial"/>
          <w:i/>
          <w:iCs/>
          <w:sz w:val="20"/>
          <w:szCs w:val="20"/>
        </w:rPr>
        <w:t xml:space="preserve">Am J Surg </w:t>
      </w:r>
      <w:proofErr w:type="spellStart"/>
      <w:r w:rsidRPr="00735B44">
        <w:rPr>
          <w:rFonts w:ascii="Arial" w:hAnsi="Arial" w:cs="Arial"/>
          <w:i/>
          <w:iCs/>
          <w:sz w:val="20"/>
          <w:szCs w:val="20"/>
        </w:rPr>
        <w:t>Pathol</w:t>
      </w:r>
      <w:proofErr w:type="spellEnd"/>
      <w:r w:rsidRPr="00735B44">
        <w:rPr>
          <w:rFonts w:ascii="Arial" w:hAnsi="Arial" w:cs="Arial"/>
          <w:sz w:val="20"/>
          <w:szCs w:val="20"/>
          <w:lang w:val="en"/>
        </w:rPr>
        <w:t>. 2012 Aug;36(8):1141-9.</w:t>
      </w:r>
      <w:bookmarkStart w:id="10" w:name="R45542"/>
      <w:bookmarkEnd w:id="9"/>
    </w:p>
    <w:p w14:paraId="3798BD8D" w14:textId="77777777" w:rsidR="00735B44" w:rsidRDefault="001E031B" w:rsidP="00C95DA2">
      <w:pPr>
        <w:pStyle w:val="ListParagraph"/>
        <w:numPr>
          <w:ilvl w:val="0"/>
          <w:numId w:val="24"/>
        </w:num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Hata</w:t>
      </w:r>
      <w:proofErr w:type="spellEnd"/>
      <w:r w:rsidRPr="00735B44">
        <w:rPr>
          <w:rFonts w:ascii="Arial" w:hAnsi="Arial" w:cs="Arial"/>
          <w:sz w:val="20"/>
          <w:szCs w:val="20"/>
          <w:lang w:val="en"/>
        </w:rPr>
        <w:t xml:space="preserve"> JL, Correa H, Krishnan C, </w:t>
      </w:r>
      <w:proofErr w:type="spellStart"/>
      <w:r w:rsidRPr="00735B44">
        <w:rPr>
          <w:rFonts w:ascii="Arial" w:hAnsi="Arial" w:cs="Arial"/>
          <w:sz w:val="20"/>
          <w:szCs w:val="20"/>
          <w:lang w:val="en"/>
        </w:rPr>
        <w:t>Esbenshade</w:t>
      </w:r>
      <w:proofErr w:type="spellEnd"/>
      <w:r w:rsidRPr="00735B44">
        <w:rPr>
          <w:rFonts w:ascii="Arial" w:hAnsi="Arial" w:cs="Arial"/>
          <w:sz w:val="20"/>
          <w:szCs w:val="20"/>
          <w:lang w:val="en"/>
        </w:rPr>
        <w:t xml:space="preserve"> AJ, Black JO, Chung DH, Mobley BC. Diagnostic utility of PHOX2B in primary and treated neuroblastoma and in neuroblastoma metastatic to the bone marrow. </w:t>
      </w:r>
      <w:r w:rsidRPr="00735B44">
        <w:rPr>
          <w:rFonts w:ascii="Arial" w:hAnsi="Arial" w:cs="Arial"/>
          <w:i/>
          <w:iCs/>
          <w:sz w:val="20"/>
          <w:szCs w:val="20"/>
        </w:rPr>
        <w:t xml:space="preserve">Arch </w:t>
      </w:r>
      <w:proofErr w:type="spellStart"/>
      <w:r w:rsidRPr="00735B44">
        <w:rPr>
          <w:rFonts w:ascii="Arial" w:hAnsi="Arial" w:cs="Arial"/>
          <w:i/>
          <w:iCs/>
          <w:sz w:val="20"/>
          <w:szCs w:val="20"/>
        </w:rPr>
        <w:t>Pathol</w:t>
      </w:r>
      <w:proofErr w:type="spellEnd"/>
      <w:r w:rsidRPr="00735B44">
        <w:rPr>
          <w:rFonts w:ascii="Arial" w:hAnsi="Arial" w:cs="Arial"/>
          <w:i/>
          <w:iCs/>
          <w:sz w:val="20"/>
          <w:szCs w:val="20"/>
        </w:rPr>
        <w:t xml:space="preserve"> Lab Med.</w:t>
      </w:r>
      <w:r w:rsidRPr="00735B44">
        <w:rPr>
          <w:rFonts w:ascii="Arial" w:hAnsi="Arial" w:cs="Arial"/>
          <w:sz w:val="20"/>
          <w:szCs w:val="20"/>
          <w:lang w:val="en"/>
        </w:rPr>
        <w:t> 2015 Apr;139(4):543-6</w:t>
      </w:r>
      <w:bookmarkEnd w:id="10"/>
      <w:r w:rsidR="005B5437" w:rsidRPr="00735B44">
        <w:rPr>
          <w:rFonts w:ascii="Arial" w:hAnsi="Arial" w:cs="Arial"/>
          <w:sz w:val="20"/>
          <w:szCs w:val="20"/>
          <w:lang w:val="en"/>
        </w:rPr>
        <w:t>.</w:t>
      </w:r>
      <w:bookmarkStart w:id="11" w:name="N10697"/>
    </w:p>
    <w:p w14:paraId="2F9A7A3D" w14:textId="77777777" w:rsidR="00735B44" w:rsidRDefault="00735B44" w:rsidP="00C95DA2">
      <w:pPr>
        <w:spacing w:after="0" w:line="276" w:lineRule="auto"/>
        <w:jc w:val="both"/>
        <w:rPr>
          <w:rFonts w:ascii="Arial" w:eastAsia="Times New Roman" w:hAnsi="Arial" w:cs="Arial"/>
          <w:b/>
          <w:bCs/>
          <w:sz w:val="20"/>
          <w:szCs w:val="20"/>
          <w:lang w:val="en"/>
        </w:rPr>
      </w:pPr>
    </w:p>
    <w:p w14:paraId="7C57CC9D" w14:textId="77777777" w:rsidR="00735B44"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b/>
          <w:bCs/>
          <w:sz w:val="20"/>
          <w:szCs w:val="20"/>
          <w:lang w:val="en"/>
        </w:rPr>
        <w:t xml:space="preserve">F. Degree of </w:t>
      </w:r>
      <w:proofErr w:type="spellStart"/>
      <w:r w:rsidRPr="00735B44">
        <w:rPr>
          <w:rFonts w:ascii="Arial" w:eastAsia="Times New Roman" w:hAnsi="Arial" w:cs="Arial"/>
          <w:b/>
          <w:bCs/>
          <w:sz w:val="20"/>
          <w:szCs w:val="20"/>
          <w:lang w:val="en"/>
        </w:rPr>
        <w:t>Neuroblastic</w:t>
      </w:r>
      <w:proofErr w:type="spellEnd"/>
      <w:r w:rsidRPr="00735B44">
        <w:rPr>
          <w:rFonts w:ascii="Arial" w:eastAsia="Times New Roman" w:hAnsi="Arial" w:cs="Arial"/>
          <w:b/>
          <w:bCs/>
          <w:sz w:val="20"/>
          <w:szCs w:val="20"/>
          <w:lang w:val="en"/>
        </w:rPr>
        <w:t xml:space="preserve"> Differentiation</w:t>
      </w:r>
      <w:bookmarkEnd w:id="11"/>
    </w:p>
    <w:p w14:paraId="0CF0627B" w14:textId="77777777" w:rsidR="00735B44" w:rsidRDefault="001E031B" w:rsidP="00C95DA2">
      <w:pPr>
        <w:spacing w:after="0" w:line="276" w:lineRule="auto"/>
        <w:jc w:val="both"/>
        <w:rPr>
          <w:rStyle w:val="Hyperlink"/>
          <w:rFonts w:ascii="Arial" w:hAnsi="Arial" w:cs="Arial"/>
          <w:sz w:val="20"/>
          <w:szCs w:val="20"/>
          <w:vertAlign w:val="superscript"/>
          <w:lang w:val="en"/>
        </w:rPr>
      </w:pPr>
      <w:r w:rsidRPr="00735B44">
        <w:rPr>
          <w:rFonts w:ascii="Arial" w:hAnsi="Arial" w:cs="Arial"/>
          <w:sz w:val="20"/>
          <w:szCs w:val="20"/>
          <w:lang w:val="en"/>
        </w:rPr>
        <w:t xml:space="preserve">Degree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differentiation should be applied to the initial diagnostic material (e.g., pre-chemotherapy). All tumors in the Neuroblastoma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stroma-poor) category and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components of the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xml:space="preserve">, Nodular (Composite,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stroma-rich/stroma-dominant and stroma-poor) category are further classified into 1 of 3 subtypes.</w:t>
      </w:r>
      <w:hyperlink w:anchor="R45543" w:tooltip="Shimada H, Ambros&#10;IM, Dehner LP, Hata J, Joshi VV, Roald B. Terminology and morphologic criteria&#10;of neuroblastic tumors: recommendations by the International Neuroblastoma&#10;Pathology Committee. Cancer. 1999;86(2):349-363." w:history="1">
        <w:r w:rsidRPr="00735B44">
          <w:rPr>
            <w:rStyle w:val="Hyperlink"/>
            <w:rFonts w:ascii="Arial" w:hAnsi="Arial" w:cs="Arial"/>
            <w:sz w:val="20"/>
            <w:szCs w:val="20"/>
            <w:vertAlign w:val="superscript"/>
            <w:lang w:val="en"/>
          </w:rPr>
          <w:t>1</w:t>
        </w:r>
      </w:hyperlink>
    </w:p>
    <w:p w14:paraId="5465787A" w14:textId="77777777" w:rsidR="00735B44" w:rsidRDefault="00735B44" w:rsidP="00C95DA2">
      <w:pPr>
        <w:spacing w:after="0" w:line="276" w:lineRule="auto"/>
        <w:jc w:val="both"/>
        <w:rPr>
          <w:rStyle w:val="Hyperlink"/>
          <w:rFonts w:ascii="Arial" w:hAnsi="Arial" w:cs="Arial"/>
          <w:sz w:val="20"/>
          <w:szCs w:val="20"/>
          <w:vertAlign w:val="superscript"/>
          <w:lang w:val="en"/>
        </w:rPr>
      </w:pPr>
    </w:p>
    <w:p w14:paraId="20A209F4"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Undifferentiated Subtype</w:t>
      </w:r>
    </w:p>
    <w:p w14:paraId="4690B671"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No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 formation by tumor cells. No tumor cell differentiation to include no formation of rosettes or other secondary structures; diagnosis relies heavily on ancillary techniques, such as immunohistochemistry and/or molecular/cytogenetic analysis. Some tumors in this subtype show a “starry-sky” appearance.</w:t>
      </w:r>
    </w:p>
    <w:p w14:paraId="66B68121" w14:textId="77777777" w:rsidR="00735B44" w:rsidRDefault="00735B44" w:rsidP="00C95DA2">
      <w:pPr>
        <w:spacing w:after="0" w:line="276" w:lineRule="auto"/>
        <w:jc w:val="both"/>
        <w:rPr>
          <w:rFonts w:ascii="Arial" w:hAnsi="Arial" w:cs="Arial"/>
          <w:sz w:val="20"/>
          <w:szCs w:val="20"/>
          <w:lang w:val="en"/>
        </w:rPr>
      </w:pPr>
    </w:p>
    <w:p w14:paraId="73A65144"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Poorly Differentiated Subtype</w:t>
      </w:r>
    </w:p>
    <w:p w14:paraId="6CD34539" w14:textId="77777777" w:rsidR="00735B44" w:rsidRDefault="001E031B" w:rsidP="00C95DA2">
      <w:p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 formation by tumor cells evident in background; less than 5% of tumor cells show features of differentiating neuroblasts with synchronous differentiation of the nucleus (enlarged, vesicular with a single prominent nucleolus) and the cytoplasm (conspicuous, eosinophilic or amphophilic, and twice the diameter of the nucleus).</w:t>
      </w:r>
    </w:p>
    <w:p w14:paraId="09C17D4C" w14:textId="77777777" w:rsidR="00735B44" w:rsidRDefault="00735B44" w:rsidP="00C95DA2">
      <w:pPr>
        <w:spacing w:after="0" w:line="276" w:lineRule="auto"/>
        <w:jc w:val="both"/>
        <w:rPr>
          <w:rFonts w:ascii="Arial" w:hAnsi="Arial" w:cs="Arial"/>
          <w:sz w:val="20"/>
          <w:szCs w:val="20"/>
          <w:lang w:val="en"/>
        </w:rPr>
      </w:pPr>
    </w:p>
    <w:p w14:paraId="4668470B" w14:textId="77777777" w:rsidR="00735B44" w:rsidRPr="00735B44" w:rsidRDefault="001E031B" w:rsidP="00C95DA2">
      <w:pPr>
        <w:spacing w:after="0" w:line="276" w:lineRule="auto"/>
        <w:jc w:val="both"/>
        <w:rPr>
          <w:rFonts w:ascii="Arial" w:hAnsi="Arial" w:cs="Arial"/>
          <w:sz w:val="20"/>
          <w:szCs w:val="20"/>
          <w:u w:val="single"/>
          <w:lang w:val="en"/>
        </w:rPr>
      </w:pPr>
      <w:r w:rsidRPr="00735B44">
        <w:rPr>
          <w:rFonts w:ascii="Arial" w:hAnsi="Arial" w:cs="Arial"/>
          <w:sz w:val="20"/>
          <w:szCs w:val="20"/>
          <w:u w:val="single"/>
          <w:lang w:val="en"/>
        </w:rPr>
        <w:t>Differentiating Subtype</w:t>
      </w:r>
    </w:p>
    <w:p w14:paraId="341B02CA" w14:textId="77777777" w:rsidR="00735B44"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Greater than 5% of tumor cells show the appearance of differentiating neuroblasts; active </w:t>
      </w:r>
      <w:proofErr w:type="spellStart"/>
      <w:r w:rsidRPr="00735B44">
        <w:rPr>
          <w:rFonts w:ascii="Arial" w:hAnsi="Arial" w:cs="Arial"/>
          <w:sz w:val="20"/>
          <w:szCs w:val="20"/>
          <w:lang w:val="en"/>
        </w:rPr>
        <w:t>neuritic</w:t>
      </w:r>
      <w:proofErr w:type="spellEnd"/>
      <w:r w:rsidRPr="00735B44">
        <w:rPr>
          <w:rFonts w:ascii="Arial" w:hAnsi="Arial" w:cs="Arial"/>
          <w:sz w:val="20"/>
          <w:szCs w:val="20"/>
          <w:lang w:val="en"/>
        </w:rPr>
        <w:t xml:space="preserve"> process production by the tumor cells; some tumors can show substantial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stromal development, frequently at their periphery, and a transition zone between </w:t>
      </w:r>
      <w:proofErr w:type="spellStart"/>
      <w:r w:rsidRPr="00735B44">
        <w:rPr>
          <w:rFonts w:ascii="Arial" w:hAnsi="Arial" w:cs="Arial"/>
          <w:sz w:val="20"/>
          <w:szCs w:val="20"/>
          <w:lang w:val="en"/>
        </w:rPr>
        <w:t>neuroblastomatous</w:t>
      </w:r>
      <w:proofErr w:type="spellEnd"/>
      <w:r w:rsidRPr="00735B44">
        <w:rPr>
          <w:rFonts w:ascii="Arial" w:hAnsi="Arial" w:cs="Arial"/>
          <w:sz w:val="20"/>
          <w:szCs w:val="20"/>
          <w:lang w:val="en"/>
        </w:rPr>
        <w:t xml:space="preserve"> and </w:t>
      </w:r>
      <w:proofErr w:type="spellStart"/>
      <w:r w:rsidRPr="00735B44">
        <w:rPr>
          <w:rFonts w:ascii="Arial" w:hAnsi="Arial" w:cs="Arial"/>
          <w:sz w:val="20"/>
          <w:szCs w:val="20"/>
          <w:lang w:val="en"/>
        </w:rPr>
        <w:t>ganglioneuromatous</w:t>
      </w:r>
      <w:proofErr w:type="spellEnd"/>
      <w:r w:rsidRPr="00735B44">
        <w:rPr>
          <w:rFonts w:ascii="Arial" w:hAnsi="Arial" w:cs="Arial"/>
          <w:sz w:val="20"/>
          <w:szCs w:val="20"/>
          <w:lang w:val="en"/>
        </w:rPr>
        <w:t xml:space="preserve"> regions can develop (although this zone lacks well-defined borders and comprises less than 50% of the tumor).</w:t>
      </w:r>
    </w:p>
    <w:p w14:paraId="3436DD5A" w14:textId="77777777" w:rsidR="00735B44" w:rsidRDefault="00735B44" w:rsidP="00C95DA2">
      <w:pPr>
        <w:spacing w:after="0" w:line="276" w:lineRule="auto"/>
        <w:jc w:val="both"/>
        <w:rPr>
          <w:rFonts w:ascii="Arial" w:hAnsi="Arial" w:cs="Arial"/>
          <w:sz w:val="20"/>
          <w:szCs w:val="20"/>
          <w:lang w:val="en"/>
        </w:rPr>
      </w:pPr>
    </w:p>
    <w:p w14:paraId="24938BC7" w14:textId="77777777" w:rsidR="00735B44"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12" w:name="R45543"/>
    </w:p>
    <w:p w14:paraId="13B10C4D" w14:textId="77777777" w:rsidR="00735B44" w:rsidRDefault="001E031B" w:rsidP="00C95DA2">
      <w:pPr>
        <w:pStyle w:val="ListParagraph"/>
        <w:numPr>
          <w:ilvl w:val="0"/>
          <w:numId w:val="32"/>
        </w:numPr>
        <w:spacing w:after="0" w:line="276" w:lineRule="auto"/>
        <w:jc w:val="both"/>
        <w:rPr>
          <w:rFonts w:ascii="Arial" w:hAnsi="Arial" w:cs="Arial"/>
          <w:sz w:val="20"/>
          <w:szCs w:val="20"/>
          <w:lang w:val="en"/>
        </w:rPr>
      </w:pPr>
      <w:r w:rsidRPr="00735B44">
        <w:rPr>
          <w:rFonts w:ascii="Arial" w:hAnsi="Arial" w:cs="Arial"/>
          <w:sz w:val="20"/>
          <w:szCs w:val="20"/>
          <w:lang w:val="en"/>
        </w:rPr>
        <w:t xml:space="preserve">Shimada H, </w:t>
      </w:r>
      <w:proofErr w:type="spellStart"/>
      <w:r w:rsidRPr="00735B44">
        <w:rPr>
          <w:rFonts w:ascii="Arial" w:hAnsi="Arial" w:cs="Arial"/>
          <w:sz w:val="20"/>
          <w:szCs w:val="20"/>
          <w:lang w:val="en"/>
        </w:rPr>
        <w:t>Ambros</w:t>
      </w:r>
      <w:proofErr w:type="spellEnd"/>
      <w:r w:rsidRPr="00735B44">
        <w:rPr>
          <w:rFonts w:ascii="Arial" w:hAnsi="Arial" w:cs="Arial"/>
          <w:sz w:val="20"/>
          <w:szCs w:val="20"/>
          <w:lang w:val="en"/>
        </w:rPr>
        <w:t xml:space="preserve"> IM, </w:t>
      </w:r>
      <w:proofErr w:type="spellStart"/>
      <w:r w:rsidRPr="00735B44">
        <w:rPr>
          <w:rFonts w:ascii="Arial" w:hAnsi="Arial" w:cs="Arial"/>
          <w:sz w:val="20"/>
          <w:szCs w:val="20"/>
          <w:lang w:val="en"/>
        </w:rPr>
        <w:t>Dehner</w:t>
      </w:r>
      <w:proofErr w:type="spellEnd"/>
      <w:r w:rsidRPr="00735B44">
        <w:rPr>
          <w:rFonts w:ascii="Arial" w:hAnsi="Arial" w:cs="Arial"/>
          <w:sz w:val="20"/>
          <w:szCs w:val="20"/>
          <w:lang w:val="en"/>
        </w:rPr>
        <w:t xml:space="preserve"> LP, </w:t>
      </w:r>
      <w:proofErr w:type="spellStart"/>
      <w:r w:rsidRPr="00735B44">
        <w:rPr>
          <w:rFonts w:ascii="Arial" w:hAnsi="Arial" w:cs="Arial"/>
          <w:sz w:val="20"/>
          <w:szCs w:val="20"/>
          <w:lang w:val="en"/>
        </w:rPr>
        <w:t>Hata</w:t>
      </w:r>
      <w:proofErr w:type="spellEnd"/>
      <w:r w:rsidRPr="00735B44">
        <w:rPr>
          <w:rFonts w:ascii="Arial" w:hAnsi="Arial" w:cs="Arial"/>
          <w:sz w:val="20"/>
          <w:szCs w:val="20"/>
          <w:lang w:val="en"/>
        </w:rPr>
        <w:t xml:space="preserve"> J, Joshi VV, Roald B. </w:t>
      </w:r>
      <w:proofErr w:type="gramStart"/>
      <w:r w:rsidRPr="00735B44">
        <w:rPr>
          <w:rFonts w:ascii="Arial" w:hAnsi="Arial" w:cs="Arial"/>
          <w:sz w:val="20"/>
          <w:szCs w:val="20"/>
          <w:lang w:val="en"/>
        </w:rPr>
        <w:t>Terminology</w:t>
      </w:r>
      <w:proofErr w:type="gramEnd"/>
      <w:r w:rsidRPr="00735B44">
        <w:rPr>
          <w:rFonts w:ascii="Arial" w:hAnsi="Arial" w:cs="Arial"/>
          <w:sz w:val="20"/>
          <w:szCs w:val="20"/>
          <w:lang w:val="en"/>
        </w:rPr>
        <w:t xml:space="preserve"> and morphologic criteria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recommendations by the International Neuroblastoma Pathology Committee. Cancer. 1999;86(2):349-363.</w:t>
      </w:r>
      <w:bookmarkStart w:id="13" w:name="N10698"/>
      <w:bookmarkEnd w:id="12"/>
    </w:p>
    <w:p w14:paraId="01A6E35B" w14:textId="77777777" w:rsidR="00735B44" w:rsidRDefault="00735B44" w:rsidP="00C95DA2">
      <w:pPr>
        <w:spacing w:after="0" w:line="276" w:lineRule="auto"/>
        <w:jc w:val="both"/>
        <w:rPr>
          <w:rFonts w:ascii="Arial" w:eastAsia="Times New Roman" w:hAnsi="Arial" w:cs="Arial"/>
          <w:b/>
          <w:bCs/>
          <w:sz w:val="20"/>
          <w:szCs w:val="20"/>
          <w:lang w:val="en"/>
        </w:rPr>
      </w:pPr>
    </w:p>
    <w:p w14:paraId="5916E9B1" w14:textId="77777777" w:rsidR="00735B44"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b/>
          <w:bCs/>
          <w:sz w:val="20"/>
          <w:szCs w:val="20"/>
          <w:lang w:val="en"/>
        </w:rPr>
        <w:t>G. Mitotic-Karyorrhectic Index</w:t>
      </w:r>
      <w:bookmarkEnd w:id="13"/>
    </w:p>
    <w:p w14:paraId="447D8EE1"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The mitotic-karyorrhectic index (MKI)</w:t>
      </w:r>
      <w:hyperlink w:anchor="R45550" w:tooltip="Shimada H, Ambros IM, Dehner LP, Hata J, Joshi VV, Roald B. Terminology and morphologic criteria of neuroblastic tumors: recommendations by the International Neuroblastoma Pathology Committee. Cancer. 1999;86(2):349-363." w:history="1">
        <w:r w:rsidRPr="00735B44">
          <w:rPr>
            <w:rStyle w:val="Hyperlink"/>
            <w:rFonts w:ascii="Arial" w:hAnsi="Arial" w:cs="Arial"/>
            <w:sz w:val="20"/>
            <w:szCs w:val="20"/>
            <w:vertAlign w:val="superscript"/>
            <w:lang w:val="en"/>
          </w:rPr>
          <w:t>1,</w:t>
        </w:r>
      </w:hyperlink>
      <w:hyperlink w:anchor="R45551" w:tooltip="Joshi VV, Chatten J, Sather HN, Shimada H. Evaluation of the Shimada classification in advanced neuroblastoma with a special reference to the mitosis-karyorrhexis index: a report from the Children’s Cancer Study Group. Mod Pathol. 1991;4(2):139-147."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xml:space="preserve"> is the number of mitotic figures and karyorrhectic nuclei per 5000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At initial diagnosis, it is a useful prognostic indicator for tumors in the neuroblastoma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stroma-poor) </w:t>
      </w:r>
      <w:proofErr w:type="gramStart"/>
      <w:r w:rsidRPr="00735B44">
        <w:rPr>
          <w:rFonts w:ascii="Arial" w:hAnsi="Arial" w:cs="Arial"/>
          <w:sz w:val="20"/>
          <w:szCs w:val="20"/>
          <w:lang w:val="en"/>
        </w:rPr>
        <w:t>category, and</w:t>
      </w:r>
      <w:proofErr w:type="gramEnd"/>
      <w:r w:rsidRPr="00735B44">
        <w:rPr>
          <w:rFonts w:ascii="Arial" w:hAnsi="Arial" w:cs="Arial"/>
          <w:sz w:val="20"/>
          <w:szCs w:val="20"/>
          <w:lang w:val="en"/>
        </w:rPr>
        <w:t xml:space="preserve"> should be determined as an average of all tumor sections available. The method described by Joshi et al.</w:t>
      </w:r>
      <w:hyperlink w:anchor="R45551" w:tooltip="Joshi VV, Chatten J, Sather HN, Shimada H. Evaluation of the Shimada classification in advanced neuroblastoma with a special reference to the mitosis-karyorrhexis index: a report from the Children’s Cancer Study Group. Mod Pathol. 1991;4(2):139-147."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can be used to calculate MKI without the need to count 5000 cells. In summary, cellular density is usually estimated under low power, and the tumor is classified as either a dense (1000-1500 cells per 400X high-power fields [HPFs</w:t>
      </w:r>
      <w:proofErr w:type="gramStart"/>
      <w:r w:rsidRPr="00735B44">
        <w:rPr>
          <w:rFonts w:ascii="Arial" w:hAnsi="Arial" w:cs="Arial"/>
          <w:sz w:val="20"/>
          <w:szCs w:val="20"/>
          <w:lang w:val="en"/>
        </w:rPr>
        <w:t>])#</w:t>
      </w:r>
      <w:proofErr w:type="gramEnd"/>
      <w:r w:rsidRPr="00735B44">
        <w:rPr>
          <w:rFonts w:ascii="Arial" w:hAnsi="Arial" w:cs="Arial"/>
          <w:sz w:val="20"/>
          <w:szCs w:val="20"/>
          <w:lang w:val="en"/>
        </w:rPr>
        <w:t>, moderate (~800 tumor cells per HPF)#, sparse (&lt;500 cells per HPF)#,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HPFs, whereas in tumors with low cellularity and prominent neuropil, 20 or more HPFs may be necessary.</w:t>
      </w:r>
    </w:p>
    <w:p w14:paraId="4C54E916" w14:textId="77777777" w:rsidR="00C95DA2" w:rsidRDefault="00C95DA2" w:rsidP="00C95DA2">
      <w:pPr>
        <w:spacing w:after="0" w:line="276" w:lineRule="auto"/>
        <w:jc w:val="both"/>
        <w:rPr>
          <w:rFonts w:ascii="Arial" w:hAnsi="Arial" w:cs="Arial"/>
          <w:sz w:val="20"/>
          <w:szCs w:val="20"/>
          <w:lang w:val="en"/>
        </w:rPr>
      </w:pPr>
    </w:p>
    <w:p w14:paraId="6808C826" w14:textId="0B568D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Specimens are assigned to 1 of 3 prognostic categories:</w:t>
      </w:r>
    </w:p>
    <w:p w14:paraId="127DD664" w14:textId="77777777" w:rsidR="00C95DA2" w:rsidRDefault="00C95DA2" w:rsidP="00C95DA2">
      <w:pPr>
        <w:spacing w:after="0" w:line="276" w:lineRule="auto"/>
        <w:jc w:val="both"/>
        <w:rPr>
          <w:rFonts w:ascii="Arial" w:hAnsi="Arial" w:cs="Arial"/>
          <w:sz w:val="20"/>
          <w:szCs w:val="20"/>
          <w:lang w:val="en"/>
        </w:rPr>
      </w:pPr>
    </w:p>
    <w:p w14:paraId="583E51F9" w14:textId="55D12B73" w:rsidR="00C95DA2" w:rsidRPr="00EF5675" w:rsidRDefault="001E031B" w:rsidP="00C95DA2">
      <w:pPr>
        <w:spacing w:after="0" w:line="276" w:lineRule="auto"/>
        <w:jc w:val="both"/>
        <w:rPr>
          <w:rFonts w:ascii="Arial" w:hAnsi="Arial" w:cs="Arial"/>
          <w:sz w:val="20"/>
          <w:szCs w:val="20"/>
          <w:u w:val="single"/>
          <w:lang w:val="en"/>
        </w:rPr>
      </w:pPr>
      <w:r w:rsidRPr="00EF5675">
        <w:rPr>
          <w:rFonts w:ascii="Arial" w:hAnsi="Arial" w:cs="Arial"/>
          <w:sz w:val="20"/>
          <w:szCs w:val="20"/>
          <w:u w:val="single"/>
          <w:lang w:val="en"/>
        </w:rPr>
        <w:t>(1) Low MKI</w:t>
      </w:r>
    </w:p>
    <w:p w14:paraId="492998B2" w14:textId="007783D1"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Less than 100 mitotic and karyorrhectic cells/5000 tumor cells, or less than 2% of tumor consisting of mitotic and karyorrhectic cells</w:t>
      </w:r>
    </w:p>
    <w:p w14:paraId="040893E7" w14:textId="77777777" w:rsidR="00C95DA2" w:rsidRDefault="00C95DA2" w:rsidP="00C95DA2">
      <w:pPr>
        <w:spacing w:after="0" w:line="276" w:lineRule="auto"/>
        <w:jc w:val="both"/>
        <w:rPr>
          <w:rFonts w:ascii="Arial" w:hAnsi="Arial" w:cs="Arial"/>
          <w:sz w:val="20"/>
          <w:szCs w:val="20"/>
          <w:lang w:val="en"/>
        </w:rPr>
      </w:pPr>
    </w:p>
    <w:p w14:paraId="58E7F910" w14:textId="547CB0A5" w:rsidR="00C95DA2" w:rsidRPr="00EF5675" w:rsidRDefault="001E031B" w:rsidP="00C95DA2">
      <w:pPr>
        <w:spacing w:after="0" w:line="276" w:lineRule="auto"/>
        <w:jc w:val="both"/>
        <w:rPr>
          <w:rFonts w:ascii="Arial" w:hAnsi="Arial" w:cs="Arial"/>
          <w:sz w:val="20"/>
          <w:szCs w:val="20"/>
          <w:u w:val="single"/>
          <w:lang w:val="en"/>
        </w:rPr>
      </w:pPr>
      <w:r w:rsidRPr="00EF5675">
        <w:rPr>
          <w:rFonts w:ascii="Arial" w:hAnsi="Arial" w:cs="Arial"/>
          <w:sz w:val="20"/>
          <w:szCs w:val="20"/>
          <w:u w:val="single"/>
          <w:lang w:val="en"/>
        </w:rPr>
        <w:t>(2) Intermediate MKI</w:t>
      </w:r>
    </w:p>
    <w:p w14:paraId="4993CC1A" w14:textId="5BD3B8F5"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100 to 200 mitotic and karyorrhectic cells/5000 tumor cells, or 2%-4% of tumor consisting of mitotic and karyorrhectic cells</w:t>
      </w:r>
    </w:p>
    <w:p w14:paraId="646B8191" w14:textId="77777777" w:rsidR="00C95DA2" w:rsidRDefault="00C95DA2" w:rsidP="00C95DA2">
      <w:pPr>
        <w:spacing w:after="0" w:line="276" w:lineRule="auto"/>
        <w:jc w:val="both"/>
        <w:rPr>
          <w:rFonts w:ascii="Arial" w:hAnsi="Arial" w:cs="Arial"/>
          <w:sz w:val="20"/>
          <w:szCs w:val="20"/>
          <w:lang w:val="en"/>
        </w:rPr>
      </w:pPr>
    </w:p>
    <w:p w14:paraId="6BBADAB0" w14:textId="4E9189ED" w:rsidR="00C95DA2" w:rsidRPr="00EF5675" w:rsidRDefault="001E031B" w:rsidP="00C95DA2">
      <w:pPr>
        <w:spacing w:after="0" w:line="276" w:lineRule="auto"/>
        <w:jc w:val="both"/>
        <w:rPr>
          <w:rFonts w:ascii="Arial" w:hAnsi="Arial" w:cs="Arial"/>
          <w:sz w:val="20"/>
          <w:szCs w:val="20"/>
          <w:u w:val="single"/>
          <w:lang w:val="en"/>
        </w:rPr>
      </w:pPr>
      <w:r w:rsidRPr="00EF5675">
        <w:rPr>
          <w:rFonts w:ascii="Arial" w:hAnsi="Arial" w:cs="Arial"/>
          <w:sz w:val="20"/>
          <w:szCs w:val="20"/>
          <w:u w:val="single"/>
          <w:lang w:val="en"/>
        </w:rPr>
        <w:t>(3) High MKI</w:t>
      </w:r>
    </w:p>
    <w:p w14:paraId="12EBF0AC" w14:textId="00966ABC"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Greater than 200 mitotic and karyorrhectic cells/5000 tumor cells, or greater than 4% of tumor consisting of mitotic and karyorrhectic cells.</w:t>
      </w:r>
    </w:p>
    <w:p w14:paraId="25896ED0" w14:textId="77777777" w:rsidR="00C95DA2" w:rsidRDefault="00C95DA2" w:rsidP="00C95DA2">
      <w:pPr>
        <w:spacing w:after="0" w:line="276" w:lineRule="auto"/>
        <w:jc w:val="both"/>
        <w:rPr>
          <w:rFonts w:ascii="Arial" w:hAnsi="Arial" w:cs="Arial"/>
          <w:sz w:val="20"/>
          <w:szCs w:val="20"/>
          <w:lang w:val="en"/>
        </w:rPr>
      </w:pPr>
    </w:p>
    <w:p w14:paraId="2CD140BE"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 Numbers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in each HPF (denominator for MKI determination) can vary, based on the type of microscope used (some practice is required for assessing the number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cells per HPF on a given microscope). The range of cells per HPF listed in parentheses in the above discussion are for a standard microscope setup with regular oculars. With a super-wide-field type of ocular, there may be an increased number of cells (1200 to 1500 cells per HPF in a dense category).</w:t>
      </w:r>
    </w:p>
    <w:p w14:paraId="053BD8BE" w14:textId="77777777" w:rsidR="00C95DA2" w:rsidRDefault="00C95DA2" w:rsidP="00C95DA2">
      <w:pPr>
        <w:spacing w:after="0" w:line="276" w:lineRule="auto"/>
        <w:jc w:val="both"/>
        <w:rPr>
          <w:rFonts w:ascii="Arial" w:hAnsi="Arial" w:cs="Arial"/>
          <w:sz w:val="20"/>
          <w:szCs w:val="20"/>
          <w:lang w:val="en"/>
        </w:rPr>
      </w:pPr>
    </w:p>
    <w:p w14:paraId="2C95F588" w14:textId="77777777" w:rsidR="00C95DA2"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14" w:name="R45550"/>
    </w:p>
    <w:p w14:paraId="39D19942" w14:textId="77777777" w:rsidR="00C95DA2" w:rsidRDefault="001E031B" w:rsidP="00C95DA2">
      <w:pPr>
        <w:pStyle w:val="ListParagraph"/>
        <w:numPr>
          <w:ilvl w:val="0"/>
          <w:numId w:val="25"/>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Shimada H, </w:t>
      </w:r>
      <w:proofErr w:type="spellStart"/>
      <w:r w:rsidRPr="00C95DA2">
        <w:rPr>
          <w:rFonts w:ascii="Arial" w:hAnsi="Arial" w:cs="Arial"/>
          <w:sz w:val="20"/>
          <w:szCs w:val="20"/>
          <w:lang w:val="en"/>
        </w:rPr>
        <w:t>Ambros</w:t>
      </w:r>
      <w:proofErr w:type="spellEnd"/>
      <w:r w:rsidRPr="00C95DA2">
        <w:rPr>
          <w:rFonts w:ascii="Arial" w:hAnsi="Arial" w:cs="Arial"/>
          <w:sz w:val="20"/>
          <w:szCs w:val="20"/>
          <w:lang w:val="en"/>
        </w:rPr>
        <w:t xml:space="preserve"> IM, </w:t>
      </w:r>
      <w:proofErr w:type="spellStart"/>
      <w:r w:rsidRPr="00C95DA2">
        <w:rPr>
          <w:rFonts w:ascii="Arial" w:hAnsi="Arial" w:cs="Arial"/>
          <w:sz w:val="20"/>
          <w:szCs w:val="20"/>
          <w:lang w:val="en"/>
        </w:rPr>
        <w:t>Dehner</w:t>
      </w:r>
      <w:proofErr w:type="spellEnd"/>
      <w:r w:rsidRPr="00C95DA2">
        <w:rPr>
          <w:rFonts w:ascii="Arial" w:hAnsi="Arial" w:cs="Arial"/>
          <w:sz w:val="20"/>
          <w:szCs w:val="20"/>
          <w:lang w:val="en"/>
        </w:rPr>
        <w:t xml:space="preserve"> LP, </w:t>
      </w:r>
      <w:proofErr w:type="spellStart"/>
      <w:r w:rsidRPr="00C95DA2">
        <w:rPr>
          <w:rFonts w:ascii="Arial" w:hAnsi="Arial" w:cs="Arial"/>
          <w:sz w:val="20"/>
          <w:szCs w:val="20"/>
          <w:lang w:val="en"/>
        </w:rPr>
        <w:t>Hata</w:t>
      </w:r>
      <w:proofErr w:type="spellEnd"/>
      <w:r w:rsidRPr="00C95DA2">
        <w:rPr>
          <w:rFonts w:ascii="Arial" w:hAnsi="Arial" w:cs="Arial"/>
          <w:sz w:val="20"/>
          <w:szCs w:val="20"/>
          <w:lang w:val="en"/>
        </w:rPr>
        <w:t xml:space="preserve"> J, Joshi VV, Roald B. </w:t>
      </w:r>
      <w:proofErr w:type="gramStart"/>
      <w:r w:rsidRPr="00C95DA2">
        <w:rPr>
          <w:rFonts w:ascii="Arial" w:hAnsi="Arial" w:cs="Arial"/>
          <w:sz w:val="20"/>
          <w:szCs w:val="20"/>
          <w:lang w:val="en"/>
        </w:rPr>
        <w:t>Terminology</w:t>
      </w:r>
      <w:proofErr w:type="gramEnd"/>
      <w:r w:rsidRPr="00C95DA2">
        <w:rPr>
          <w:rFonts w:ascii="Arial" w:hAnsi="Arial" w:cs="Arial"/>
          <w:sz w:val="20"/>
          <w:szCs w:val="20"/>
          <w:lang w:val="en"/>
        </w:rPr>
        <w:t xml:space="preserve"> and morphologic criteria of </w:t>
      </w:r>
      <w:proofErr w:type="spellStart"/>
      <w:r w:rsidRPr="00C95DA2">
        <w:rPr>
          <w:rFonts w:ascii="Arial" w:hAnsi="Arial" w:cs="Arial"/>
          <w:sz w:val="20"/>
          <w:szCs w:val="20"/>
          <w:lang w:val="en"/>
        </w:rPr>
        <w:t>neuroblastic</w:t>
      </w:r>
      <w:proofErr w:type="spellEnd"/>
      <w:r w:rsidRPr="00C95DA2">
        <w:rPr>
          <w:rFonts w:ascii="Arial" w:hAnsi="Arial" w:cs="Arial"/>
          <w:sz w:val="20"/>
          <w:szCs w:val="20"/>
          <w:lang w:val="en"/>
        </w:rPr>
        <w:t xml:space="preserve"> tumors: recommendations by the International Neuroblastoma Pathology Committee. </w:t>
      </w:r>
      <w:r w:rsidRPr="00C95DA2">
        <w:rPr>
          <w:rFonts w:ascii="Arial" w:hAnsi="Arial" w:cs="Arial"/>
          <w:i/>
          <w:iCs/>
          <w:sz w:val="20"/>
          <w:szCs w:val="20"/>
        </w:rPr>
        <w:t>Cancer</w:t>
      </w:r>
      <w:r w:rsidRPr="00C95DA2">
        <w:rPr>
          <w:rFonts w:ascii="Arial" w:hAnsi="Arial" w:cs="Arial"/>
          <w:sz w:val="20"/>
          <w:szCs w:val="20"/>
          <w:lang w:val="en"/>
        </w:rPr>
        <w:t>. 1999;86(2):349-363.</w:t>
      </w:r>
      <w:bookmarkStart w:id="15" w:name="R45551"/>
      <w:bookmarkEnd w:id="14"/>
    </w:p>
    <w:p w14:paraId="25339B02" w14:textId="77777777" w:rsidR="00C95DA2" w:rsidRDefault="001E031B" w:rsidP="00C95DA2">
      <w:pPr>
        <w:pStyle w:val="ListParagraph"/>
        <w:numPr>
          <w:ilvl w:val="0"/>
          <w:numId w:val="25"/>
        </w:numPr>
        <w:spacing w:after="0" w:line="276" w:lineRule="auto"/>
        <w:jc w:val="both"/>
        <w:rPr>
          <w:rFonts w:ascii="Arial" w:hAnsi="Arial" w:cs="Arial"/>
          <w:sz w:val="20"/>
          <w:szCs w:val="20"/>
          <w:lang w:val="en"/>
        </w:rPr>
      </w:pPr>
      <w:r w:rsidRPr="00C95DA2">
        <w:rPr>
          <w:rFonts w:ascii="Arial" w:hAnsi="Arial" w:cs="Arial"/>
          <w:sz w:val="20"/>
          <w:szCs w:val="20"/>
          <w:lang w:val="en"/>
        </w:rPr>
        <w:lastRenderedPageBreak/>
        <w:t xml:space="preserve">Joshi VV, </w:t>
      </w:r>
      <w:proofErr w:type="spellStart"/>
      <w:r w:rsidRPr="00C95DA2">
        <w:rPr>
          <w:rFonts w:ascii="Arial" w:hAnsi="Arial" w:cs="Arial"/>
          <w:sz w:val="20"/>
          <w:szCs w:val="20"/>
          <w:lang w:val="en"/>
        </w:rPr>
        <w:t>Chatten</w:t>
      </w:r>
      <w:proofErr w:type="spellEnd"/>
      <w:r w:rsidRPr="00C95DA2">
        <w:rPr>
          <w:rFonts w:ascii="Arial" w:hAnsi="Arial" w:cs="Arial"/>
          <w:sz w:val="20"/>
          <w:szCs w:val="20"/>
          <w:lang w:val="en"/>
        </w:rPr>
        <w:t xml:space="preserve"> J, Sather HN, Shimada H. Evaluation of the Shimada classification in advanced neuroblastoma with a special reference to the mitosis-karyorrhexis index: a report from the Children’s Cancer Study Group. </w:t>
      </w:r>
      <w:r w:rsidRPr="00C95DA2">
        <w:rPr>
          <w:rFonts w:ascii="Arial" w:hAnsi="Arial" w:cs="Arial"/>
          <w:i/>
          <w:iCs/>
          <w:sz w:val="20"/>
          <w:szCs w:val="20"/>
        </w:rPr>
        <w:t xml:space="preserve">Mod </w:t>
      </w:r>
      <w:proofErr w:type="spellStart"/>
      <w:r w:rsidRPr="00C95DA2">
        <w:rPr>
          <w:rFonts w:ascii="Arial" w:hAnsi="Arial" w:cs="Arial"/>
          <w:i/>
          <w:iCs/>
          <w:sz w:val="20"/>
          <w:szCs w:val="20"/>
        </w:rPr>
        <w:t>Pathol</w:t>
      </w:r>
      <w:proofErr w:type="spellEnd"/>
      <w:r w:rsidRPr="00C95DA2">
        <w:rPr>
          <w:rFonts w:ascii="Arial" w:hAnsi="Arial" w:cs="Arial"/>
          <w:i/>
          <w:iCs/>
          <w:sz w:val="20"/>
          <w:szCs w:val="20"/>
        </w:rPr>
        <w:t>.</w:t>
      </w:r>
      <w:r w:rsidRPr="00C95DA2">
        <w:rPr>
          <w:rFonts w:ascii="Arial" w:hAnsi="Arial" w:cs="Arial"/>
          <w:sz w:val="20"/>
          <w:szCs w:val="20"/>
          <w:lang w:val="en"/>
        </w:rPr>
        <w:t> 1991;4(2):139-147.</w:t>
      </w:r>
      <w:bookmarkStart w:id="16" w:name="N10699"/>
      <w:bookmarkEnd w:id="15"/>
    </w:p>
    <w:p w14:paraId="44BF26F2" w14:textId="77777777" w:rsidR="00E25580" w:rsidRDefault="00E25580" w:rsidP="00C95DA2">
      <w:pPr>
        <w:spacing w:after="0" w:line="276" w:lineRule="auto"/>
        <w:jc w:val="both"/>
        <w:rPr>
          <w:rFonts w:ascii="Arial" w:eastAsia="Times New Roman" w:hAnsi="Arial" w:cs="Arial"/>
          <w:b/>
          <w:bCs/>
          <w:sz w:val="20"/>
          <w:szCs w:val="20"/>
          <w:lang w:val="en"/>
        </w:rPr>
      </w:pPr>
    </w:p>
    <w:p w14:paraId="3139CCC9" w14:textId="29D75406" w:rsidR="00C95DA2" w:rsidRDefault="001E031B" w:rsidP="00C95DA2">
      <w:pPr>
        <w:spacing w:after="0" w:line="276" w:lineRule="auto"/>
        <w:jc w:val="both"/>
        <w:rPr>
          <w:rFonts w:ascii="Arial" w:eastAsia="Times New Roman" w:hAnsi="Arial" w:cs="Arial"/>
          <w:b/>
          <w:bCs/>
          <w:sz w:val="20"/>
          <w:szCs w:val="20"/>
          <w:lang w:val="en"/>
        </w:rPr>
      </w:pPr>
      <w:r w:rsidRPr="00C95DA2">
        <w:rPr>
          <w:rFonts w:ascii="Arial" w:eastAsia="Times New Roman" w:hAnsi="Arial" w:cs="Arial"/>
          <w:b/>
          <w:bCs/>
          <w:sz w:val="20"/>
          <w:szCs w:val="20"/>
          <w:lang w:val="en"/>
        </w:rPr>
        <w:t>H. Prognostic Groups</w:t>
      </w:r>
      <w:bookmarkEnd w:id="16"/>
    </w:p>
    <w:p w14:paraId="2054B21A"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The International Neuroblastoma Pathology Classification (INPC)</w:t>
      </w:r>
      <w:hyperlink w:anchor="R45554" w:tooltip="Shimada H, Ambros IM, Dehner LP, Hata J, Joshi VV, Roald B. Terminology and morphologic criteria of neuroblastic tumors: recommendations by the International Neuroblastoma Pathology Committee. Cancer. 1999;86(2):349-36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 xml:space="preserve"> uses age,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maturation, </w:t>
      </w:r>
      <w:proofErr w:type="spellStart"/>
      <w:r w:rsidRPr="00735B44">
        <w:rPr>
          <w:rFonts w:ascii="Arial" w:hAnsi="Arial" w:cs="Arial"/>
          <w:sz w:val="20"/>
          <w:szCs w:val="20"/>
          <w:lang w:val="en"/>
        </w:rPr>
        <w:t>Schwannian</w:t>
      </w:r>
      <w:proofErr w:type="spellEnd"/>
      <w:r w:rsidRPr="00735B44">
        <w:rPr>
          <w:rFonts w:ascii="Arial" w:hAnsi="Arial" w:cs="Arial"/>
          <w:sz w:val="20"/>
          <w:szCs w:val="20"/>
          <w:lang w:val="en"/>
        </w:rPr>
        <w:t xml:space="preserve"> stromal content, and MKI as prognostic indicators. Unfavorable indicators include undifferentiated neuroblastoma (especially in older patients) and high MKI. An important revision was added in 2003.</w:t>
      </w:r>
      <w:hyperlink w:anchor="R45556" w:tooltip="Peuchmaur M, d"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xml:space="preserve"> The original INPC classified all tumors in the category of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nodular, as unfavorable.</w:t>
      </w:r>
      <w:hyperlink w:anchor="R45554" w:tooltip="Shimada H, Ambros IM, Dehner LP, Hata J, Joshi VV, Roald B. Terminology and morphologic criteria of neuroblastic tumors: recommendations by the International Neuroblastoma Pathology Committee. Cancer. 1999;86(2):349-36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r:id="rId17"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(Table 1).</w:t>
      </w:r>
    </w:p>
    <w:p w14:paraId="219F67A8" w14:textId="77777777" w:rsidR="00C95DA2" w:rsidRDefault="00C95DA2" w:rsidP="00C95DA2">
      <w:pPr>
        <w:spacing w:after="0" w:line="276" w:lineRule="auto"/>
        <w:jc w:val="both"/>
        <w:rPr>
          <w:rFonts w:ascii="Arial" w:hAnsi="Arial" w:cs="Arial"/>
          <w:b/>
          <w:bCs/>
          <w:sz w:val="20"/>
          <w:szCs w:val="20"/>
          <w:lang w:val="en"/>
        </w:rPr>
      </w:pPr>
    </w:p>
    <w:p w14:paraId="3CAB88FF" w14:textId="6C41567A" w:rsidR="008778CD" w:rsidRPr="00C95DA2" w:rsidRDefault="008778CD" w:rsidP="00C95DA2">
      <w:pPr>
        <w:spacing w:after="0" w:line="276" w:lineRule="auto"/>
        <w:jc w:val="both"/>
        <w:rPr>
          <w:rFonts w:ascii="Arial" w:hAnsi="Arial" w:cs="Arial"/>
          <w:sz w:val="20"/>
          <w:szCs w:val="20"/>
          <w:lang w:val="en"/>
        </w:rPr>
      </w:pPr>
      <w:r w:rsidRPr="00735B44">
        <w:rPr>
          <w:rFonts w:ascii="Arial" w:hAnsi="Arial" w:cs="Arial"/>
          <w:b/>
          <w:bCs/>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3648"/>
        <w:gridCol w:w="4065"/>
      </w:tblGrid>
      <w:tr w:rsidR="008778CD" w:rsidRPr="00C95DA2" w14:paraId="5B9CBAFA" w14:textId="77777777" w:rsidTr="00C95DA2">
        <w:tc>
          <w:tcPr>
            <w:tcW w:w="875" w:type="pct"/>
            <w:tcMar>
              <w:top w:w="0" w:type="dxa"/>
              <w:left w:w="108" w:type="dxa"/>
              <w:bottom w:w="0" w:type="dxa"/>
              <w:right w:w="108" w:type="dxa"/>
            </w:tcMar>
            <w:hideMark/>
          </w:tcPr>
          <w:p w14:paraId="1BB362AD"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rPr>
              <w:t>Age</w:t>
            </w:r>
          </w:p>
        </w:tc>
        <w:tc>
          <w:tcPr>
            <w:tcW w:w="1951" w:type="pct"/>
            <w:tcMar>
              <w:top w:w="0" w:type="dxa"/>
              <w:left w:w="108" w:type="dxa"/>
              <w:bottom w:w="0" w:type="dxa"/>
              <w:right w:w="108" w:type="dxa"/>
            </w:tcMar>
            <w:hideMark/>
          </w:tcPr>
          <w:p w14:paraId="4BDD37A0"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rPr>
              <w:t>Favorable Histology Group</w:t>
            </w:r>
          </w:p>
        </w:tc>
        <w:tc>
          <w:tcPr>
            <w:tcW w:w="2174" w:type="pct"/>
            <w:tcMar>
              <w:top w:w="0" w:type="dxa"/>
              <w:left w:w="108" w:type="dxa"/>
              <w:bottom w:w="0" w:type="dxa"/>
              <w:right w:w="108" w:type="dxa"/>
            </w:tcMar>
            <w:hideMark/>
          </w:tcPr>
          <w:p w14:paraId="00ABD87C"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rPr>
              <w:t>Unfavorable Histology Group</w:t>
            </w:r>
          </w:p>
        </w:tc>
      </w:tr>
      <w:tr w:rsidR="008778CD" w:rsidRPr="00C95DA2" w14:paraId="2A4DE15C" w14:textId="77777777" w:rsidTr="00C95DA2">
        <w:trPr>
          <w:trHeight w:val="1502"/>
        </w:trPr>
        <w:tc>
          <w:tcPr>
            <w:tcW w:w="875" w:type="pct"/>
            <w:tcMar>
              <w:top w:w="0" w:type="dxa"/>
              <w:left w:w="108" w:type="dxa"/>
              <w:bottom w:w="0" w:type="dxa"/>
              <w:right w:w="108" w:type="dxa"/>
            </w:tcMar>
            <w:hideMark/>
          </w:tcPr>
          <w:p w14:paraId="26BDEFE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Any</w:t>
            </w:r>
          </w:p>
        </w:tc>
        <w:tc>
          <w:tcPr>
            <w:tcW w:w="1951" w:type="pct"/>
            <w:tcMar>
              <w:top w:w="0" w:type="dxa"/>
              <w:left w:w="108" w:type="dxa"/>
              <w:bottom w:w="0" w:type="dxa"/>
              <w:right w:w="108" w:type="dxa"/>
            </w:tcMar>
            <w:hideMark/>
          </w:tcPr>
          <w:p w14:paraId="5FAA13A3"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Ganglioneuroma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stroma-dominant)</w:t>
            </w:r>
          </w:p>
          <w:p w14:paraId="1AC04B6E" w14:textId="77777777" w:rsidR="008778CD" w:rsidRPr="00C95DA2" w:rsidRDefault="008778CD" w:rsidP="00E25580">
            <w:pPr>
              <w:spacing w:after="0" w:line="276" w:lineRule="auto"/>
              <w:ind w:left="162" w:hanging="162"/>
              <w:rPr>
                <w:rFonts w:ascii="Arial" w:hAnsi="Arial" w:cs="Arial"/>
                <w:sz w:val="18"/>
                <w:szCs w:val="18"/>
              </w:rPr>
            </w:pPr>
            <w:proofErr w:type="spellStart"/>
            <w:r w:rsidRPr="00C95DA2">
              <w:rPr>
                <w:rFonts w:ascii="Arial" w:hAnsi="Arial" w:cs="Arial"/>
                <w:sz w:val="18"/>
                <w:szCs w:val="18"/>
              </w:rPr>
              <w:t>Ganglioneuroblastoma</w:t>
            </w:r>
            <w:proofErr w:type="spellEnd"/>
            <w:r w:rsidRPr="00C95DA2">
              <w:rPr>
                <w:rFonts w:ascii="Arial" w:hAnsi="Arial" w:cs="Arial"/>
                <w:sz w:val="18"/>
                <w:szCs w:val="18"/>
              </w:rPr>
              <w:t>, intermixed (</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stroma-rich)</w:t>
            </w:r>
          </w:p>
        </w:tc>
        <w:tc>
          <w:tcPr>
            <w:tcW w:w="2174" w:type="pct"/>
            <w:tcMar>
              <w:top w:w="0" w:type="dxa"/>
              <w:left w:w="108" w:type="dxa"/>
              <w:bottom w:w="0" w:type="dxa"/>
              <w:right w:w="108" w:type="dxa"/>
            </w:tcMar>
            <w:hideMark/>
          </w:tcPr>
          <w:p w14:paraId="5E1A6E0F"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36FD3102"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undifferentiated</w:t>
            </w:r>
            <w:proofErr w:type="gramEnd"/>
            <w:r w:rsidRPr="00C95DA2">
              <w:rPr>
                <w:rFonts w:ascii="Arial" w:hAnsi="Arial" w:cs="Arial"/>
                <w:sz w:val="18"/>
                <w:szCs w:val="18"/>
              </w:rPr>
              <w:t xml:space="preserve"> and any mitotic-karyorrhectic index (MKI)</w:t>
            </w:r>
          </w:p>
        </w:tc>
      </w:tr>
      <w:tr w:rsidR="008778CD" w:rsidRPr="00C95DA2" w14:paraId="74BB5150" w14:textId="77777777" w:rsidTr="00C95DA2">
        <w:tc>
          <w:tcPr>
            <w:tcW w:w="875" w:type="pct"/>
            <w:tcMar>
              <w:top w:w="0" w:type="dxa"/>
              <w:left w:w="108" w:type="dxa"/>
              <w:bottom w:w="0" w:type="dxa"/>
              <w:right w:w="108" w:type="dxa"/>
            </w:tcMar>
            <w:hideMark/>
          </w:tcPr>
          <w:p w14:paraId="08CB52C7"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Less than 1.5 y</w:t>
            </w:r>
          </w:p>
        </w:tc>
        <w:tc>
          <w:tcPr>
            <w:tcW w:w="1951" w:type="pct"/>
            <w:tcMar>
              <w:top w:w="0" w:type="dxa"/>
              <w:left w:w="108" w:type="dxa"/>
              <w:bottom w:w="0" w:type="dxa"/>
              <w:right w:w="108" w:type="dxa"/>
            </w:tcMar>
            <w:hideMark/>
          </w:tcPr>
          <w:p w14:paraId="7B335349"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7B0F2428"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poorly</w:t>
            </w:r>
            <w:proofErr w:type="gramEnd"/>
            <w:r w:rsidRPr="00C95DA2">
              <w:rPr>
                <w:rFonts w:ascii="Arial" w:hAnsi="Arial" w:cs="Arial"/>
                <w:sz w:val="18"/>
                <w:szCs w:val="18"/>
              </w:rPr>
              <w:t xml:space="preserve"> differentiated and low or intermediate MKI</w:t>
            </w:r>
          </w:p>
          <w:p w14:paraId="0EEB107D"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differentiating</w:t>
            </w:r>
            <w:proofErr w:type="gramEnd"/>
            <w:r w:rsidRPr="00C95DA2">
              <w:rPr>
                <w:rFonts w:ascii="Arial" w:hAnsi="Arial" w:cs="Arial"/>
                <w:sz w:val="18"/>
                <w:szCs w:val="18"/>
              </w:rPr>
              <w:t xml:space="preserve"> and low or intermediate MKI</w:t>
            </w:r>
          </w:p>
        </w:tc>
        <w:tc>
          <w:tcPr>
            <w:tcW w:w="2174" w:type="pct"/>
            <w:tcMar>
              <w:top w:w="0" w:type="dxa"/>
              <w:left w:w="108" w:type="dxa"/>
              <w:bottom w:w="0" w:type="dxa"/>
              <w:right w:w="108" w:type="dxa"/>
            </w:tcMar>
            <w:hideMark/>
          </w:tcPr>
          <w:p w14:paraId="6AE44BEC"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534185A2"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poorly</w:t>
            </w:r>
            <w:proofErr w:type="gramEnd"/>
            <w:r w:rsidRPr="00C95DA2">
              <w:rPr>
                <w:rFonts w:ascii="Arial" w:hAnsi="Arial" w:cs="Arial"/>
                <w:sz w:val="18"/>
                <w:szCs w:val="18"/>
              </w:rPr>
              <w:t xml:space="preserve"> differentiated and high MKI</w:t>
            </w:r>
          </w:p>
          <w:p w14:paraId="13B07D15"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differentiating</w:t>
            </w:r>
            <w:proofErr w:type="gramEnd"/>
            <w:r w:rsidRPr="00C95DA2">
              <w:rPr>
                <w:rFonts w:ascii="Arial" w:hAnsi="Arial" w:cs="Arial"/>
                <w:sz w:val="18"/>
                <w:szCs w:val="18"/>
              </w:rPr>
              <w:t xml:space="preserve"> and high MKI</w:t>
            </w:r>
          </w:p>
        </w:tc>
      </w:tr>
      <w:tr w:rsidR="008778CD" w:rsidRPr="00C95DA2" w14:paraId="650750EA" w14:textId="77777777" w:rsidTr="00C95DA2">
        <w:tc>
          <w:tcPr>
            <w:tcW w:w="875" w:type="pct"/>
            <w:tcMar>
              <w:top w:w="0" w:type="dxa"/>
              <w:left w:w="108" w:type="dxa"/>
              <w:bottom w:w="0" w:type="dxa"/>
              <w:right w:w="108" w:type="dxa"/>
            </w:tcMar>
            <w:hideMark/>
          </w:tcPr>
          <w:p w14:paraId="512B5D3A"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1.5 y to less than 5 y</w:t>
            </w:r>
          </w:p>
        </w:tc>
        <w:tc>
          <w:tcPr>
            <w:tcW w:w="1951" w:type="pct"/>
            <w:tcMar>
              <w:top w:w="0" w:type="dxa"/>
              <w:left w:w="108" w:type="dxa"/>
              <w:bottom w:w="0" w:type="dxa"/>
              <w:right w:w="108" w:type="dxa"/>
            </w:tcMar>
            <w:hideMark/>
          </w:tcPr>
          <w:p w14:paraId="07A45AF5"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47421729"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differentiating</w:t>
            </w:r>
            <w:proofErr w:type="gramEnd"/>
            <w:r w:rsidRPr="00C95DA2">
              <w:rPr>
                <w:rFonts w:ascii="Arial" w:hAnsi="Arial" w:cs="Arial"/>
                <w:sz w:val="18"/>
                <w:szCs w:val="18"/>
              </w:rPr>
              <w:t xml:space="preserve"> and low MKI</w:t>
            </w:r>
          </w:p>
        </w:tc>
        <w:tc>
          <w:tcPr>
            <w:tcW w:w="2174" w:type="pct"/>
            <w:tcMar>
              <w:top w:w="0" w:type="dxa"/>
              <w:left w:w="108" w:type="dxa"/>
              <w:bottom w:w="0" w:type="dxa"/>
              <w:right w:w="108" w:type="dxa"/>
            </w:tcMar>
            <w:hideMark/>
          </w:tcPr>
          <w:p w14:paraId="4D7F5589"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29015A36"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poorly</w:t>
            </w:r>
            <w:proofErr w:type="gramEnd"/>
            <w:r w:rsidRPr="00C95DA2">
              <w:rPr>
                <w:rFonts w:ascii="Arial" w:hAnsi="Arial" w:cs="Arial"/>
                <w:sz w:val="18"/>
                <w:szCs w:val="18"/>
              </w:rPr>
              <w:t xml:space="preserve"> differentiated and any MKI</w:t>
            </w:r>
          </w:p>
          <w:p w14:paraId="33EEA39B"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differentiating</w:t>
            </w:r>
            <w:proofErr w:type="gramEnd"/>
            <w:r w:rsidRPr="00C95DA2">
              <w:rPr>
                <w:rFonts w:ascii="Arial" w:hAnsi="Arial" w:cs="Arial"/>
                <w:sz w:val="18"/>
                <w:szCs w:val="18"/>
              </w:rPr>
              <w:t xml:space="preserve"> and intermediate or high MKI</w:t>
            </w:r>
          </w:p>
        </w:tc>
      </w:tr>
      <w:tr w:rsidR="008778CD" w:rsidRPr="00C95DA2" w14:paraId="4E940AD9" w14:textId="77777777" w:rsidTr="00C95DA2">
        <w:trPr>
          <w:trHeight w:val="1421"/>
        </w:trPr>
        <w:tc>
          <w:tcPr>
            <w:tcW w:w="875" w:type="pct"/>
            <w:tcMar>
              <w:top w:w="0" w:type="dxa"/>
              <w:left w:w="108" w:type="dxa"/>
              <w:bottom w:w="0" w:type="dxa"/>
              <w:right w:w="108" w:type="dxa"/>
            </w:tcMar>
            <w:hideMark/>
          </w:tcPr>
          <w:p w14:paraId="64B8188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Greater than or equal to 5 y </w:t>
            </w:r>
          </w:p>
        </w:tc>
        <w:tc>
          <w:tcPr>
            <w:tcW w:w="1951" w:type="pct"/>
            <w:tcMar>
              <w:top w:w="0" w:type="dxa"/>
              <w:left w:w="108" w:type="dxa"/>
              <w:bottom w:w="0" w:type="dxa"/>
              <w:right w:w="108" w:type="dxa"/>
            </w:tcMar>
            <w:hideMark/>
          </w:tcPr>
          <w:p w14:paraId="0591754B" w14:textId="77777777" w:rsidR="008778CD" w:rsidRPr="00C95DA2" w:rsidRDefault="008778CD" w:rsidP="00E25580">
            <w:pPr>
              <w:spacing w:after="0" w:line="276" w:lineRule="auto"/>
              <w:ind w:left="162" w:hanging="162"/>
              <w:rPr>
                <w:rFonts w:ascii="Arial" w:hAnsi="Arial" w:cs="Arial"/>
                <w:sz w:val="18"/>
                <w:szCs w:val="18"/>
              </w:rPr>
            </w:pPr>
            <w:proofErr w:type="spellStart"/>
            <w:r w:rsidRPr="00C95DA2">
              <w:rPr>
                <w:rFonts w:ascii="Arial" w:hAnsi="Arial" w:cs="Arial"/>
                <w:sz w:val="18"/>
                <w:szCs w:val="18"/>
              </w:rPr>
              <w:t>Ganglioneuroblastoma</w:t>
            </w:r>
            <w:proofErr w:type="spellEnd"/>
            <w:r w:rsidRPr="00C95DA2">
              <w:rPr>
                <w:rFonts w:ascii="Arial" w:hAnsi="Arial" w:cs="Arial"/>
                <w:sz w:val="18"/>
                <w:szCs w:val="18"/>
              </w:rPr>
              <w:t xml:space="preserve">, nodular (composite, </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stroma-rich/stroma-dominant and stroma-poor), favorable subset#</w:t>
            </w:r>
          </w:p>
        </w:tc>
        <w:tc>
          <w:tcPr>
            <w:tcW w:w="2174" w:type="pct"/>
            <w:tcMar>
              <w:top w:w="0" w:type="dxa"/>
              <w:left w:w="108" w:type="dxa"/>
              <w:bottom w:w="0" w:type="dxa"/>
              <w:right w:w="108" w:type="dxa"/>
            </w:tcMar>
            <w:hideMark/>
          </w:tcPr>
          <w:p w14:paraId="384D82F5" w14:textId="77777777" w:rsidR="008778CD" w:rsidRPr="00C95DA2" w:rsidRDefault="008778CD" w:rsidP="00E25580">
            <w:pPr>
              <w:spacing w:after="0" w:line="276" w:lineRule="auto"/>
              <w:ind w:left="162" w:hanging="162"/>
              <w:rPr>
                <w:rFonts w:ascii="Arial" w:hAnsi="Arial" w:cs="Arial"/>
                <w:sz w:val="18"/>
                <w:szCs w:val="18"/>
              </w:rPr>
            </w:pPr>
            <w:r w:rsidRPr="00C95DA2">
              <w:rPr>
                <w:rFonts w:ascii="Arial" w:hAnsi="Arial" w:cs="Arial"/>
                <w:sz w:val="18"/>
                <w:szCs w:val="18"/>
              </w:rPr>
              <w:t>Neuroblastoma</w:t>
            </w:r>
            <w:r w:rsidRPr="00C95DA2">
              <w:rPr>
                <w:rFonts w:ascii="Arial" w:hAnsi="Arial" w:cs="Arial"/>
                <w:sz w:val="18"/>
                <w:szCs w:val="18"/>
              </w:rPr>
              <w:br/>
              <w:t>(</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stroma-poor)</w:t>
            </w:r>
          </w:p>
          <w:p w14:paraId="10A5BA23" w14:textId="77777777" w:rsidR="008778CD" w:rsidRPr="00C95DA2" w:rsidRDefault="008778CD" w:rsidP="00E25580">
            <w:pPr>
              <w:spacing w:after="0" w:line="276" w:lineRule="auto"/>
              <w:ind w:left="360" w:hanging="198"/>
              <w:rPr>
                <w:rFonts w:ascii="Arial" w:hAnsi="Arial" w:cs="Arial"/>
                <w:sz w:val="18"/>
                <w:szCs w:val="18"/>
              </w:rPr>
            </w:pPr>
            <w:r w:rsidRPr="00C95DA2">
              <w:rPr>
                <w:rFonts w:ascii="Arial" w:hAnsi="Arial" w:cs="Arial"/>
                <w:sz w:val="18"/>
                <w:szCs w:val="18"/>
              </w:rPr>
              <w:t xml:space="preserve">·   </w:t>
            </w:r>
            <w:proofErr w:type="gramStart"/>
            <w:r w:rsidRPr="00C95DA2">
              <w:rPr>
                <w:rFonts w:ascii="Arial" w:hAnsi="Arial" w:cs="Arial"/>
                <w:sz w:val="18"/>
                <w:szCs w:val="18"/>
              </w:rPr>
              <w:t>any</w:t>
            </w:r>
            <w:proofErr w:type="gramEnd"/>
            <w:r w:rsidRPr="00C95DA2">
              <w:rPr>
                <w:rFonts w:ascii="Arial" w:hAnsi="Arial" w:cs="Arial"/>
                <w:sz w:val="18"/>
                <w:szCs w:val="18"/>
              </w:rPr>
              <w:t xml:space="preserve"> subtype and any MKI</w:t>
            </w:r>
          </w:p>
          <w:p w14:paraId="40E28EFB" w14:textId="77777777" w:rsidR="008778CD" w:rsidRPr="00C95DA2" w:rsidRDefault="008778CD" w:rsidP="00E25580">
            <w:pPr>
              <w:spacing w:after="0" w:line="276" w:lineRule="auto"/>
              <w:ind w:left="162" w:hanging="162"/>
              <w:rPr>
                <w:rFonts w:ascii="Arial" w:hAnsi="Arial" w:cs="Arial"/>
                <w:sz w:val="18"/>
                <w:szCs w:val="18"/>
              </w:rPr>
            </w:pPr>
            <w:proofErr w:type="spellStart"/>
            <w:r w:rsidRPr="00C95DA2">
              <w:rPr>
                <w:rFonts w:ascii="Arial" w:hAnsi="Arial" w:cs="Arial"/>
                <w:sz w:val="18"/>
                <w:szCs w:val="18"/>
              </w:rPr>
              <w:t>Ganglioneuroblastoma</w:t>
            </w:r>
            <w:proofErr w:type="spellEnd"/>
            <w:r w:rsidRPr="00C95DA2">
              <w:rPr>
                <w:rFonts w:ascii="Arial" w:hAnsi="Arial" w:cs="Arial"/>
                <w:sz w:val="18"/>
                <w:szCs w:val="18"/>
              </w:rPr>
              <w:t xml:space="preserve">, nodular (composite, </w:t>
            </w:r>
            <w:proofErr w:type="spellStart"/>
            <w:r w:rsidRPr="00C95DA2">
              <w:rPr>
                <w:rFonts w:ascii="Arial" w:hAnsi="Arial" w:cs="Arial"/>
                <w:sz w:val="18"/>
                <w:szCs w:val="18"/>
              </w:rPr>
              <w:t>Schwannian</w:t>
            </w:r>
            <w:proofErr w:type="spellEnd"/>
            <w:r w:rsidRPr="00C95DA2">
              <w:rPr>
                <w:rFonts w:ascii="Arial" w:hAnsi="Arial" w:cs="Arial"/>
                <w:sz w:val="18"/>
                <w:szCs w:val="18"/>
              </w:rPr>
              <w:t xml:space="preserve"> stroma-rich/stroma-dominant and stroma-poor), unfavorable subset</w:t>
            </w:r>
          </w:p>
        </w:tc>
      </w:tr>
    </w:tbl>
    <w:p w14:paraId="25DD19F7" w14:textId="77777777" w:rsidR="00C95DA2" w:rsidRPr="00E25580" w:rsidRDefault="001E031B" w:rsidP="00C95DA2">
      <w:pPr>
        <w:spacing w:after="0" w:line="276" w:lineRule="auto"/>
        <w:jc w:val="both"/>
        <w:rPr>
          <w:rStyle w:val="Emphasis"/>
          <w:rFonts w:ascii="Arial" w:hAnsi="Arial" w:cs="Arial"/>
          <w:sz w:val="18"/>
          <w:szCs w:val="18"/>
          <w:lang w:val="en"/>
        </w:rPr>
      </w:pPr>
      <w:r w:rsidRPr="00E25580">
        <w:rPr>
          <w:rStyle w:val="Emphasis"/>
          <w:rFonts w:ascii="Arial" w:hAnsi="Arial" w:cs="Arial"/>
          <w:sz w:val="18"/>
          <w:szCs w:val="18"/>
          <w:lang w:val="en"/>
        </w:rPr>
        <w:t xml:space="preserve">#The </w:t>
      </w:r>
      <w:proofErr w:type="spellStart"/>
      <w:r w:rsidRPr="00E25580">
        <w:rPr>
          <w:rStyle w:val="Emphasis"/>
          <w:rFonts w:ascii="Arial" w:hAnsi="Arial" w:cs="Arial"/>
          <w:sz w:val="18"/>
          <w:szCs w:val="18"/>
          <w:lang w:val="en"/>
        </w:rPr>
        <w:t>neuroblastic</w:t>
      </w:r>
      <w:proofErr w:type="spellEnd"/>
      <w:r w:rsidRPr="00E25580">
        <w:rPr>
          <w:rStyle w:val="Emphasis"/>
          <w:rFonts w:ascii="Arial" w:hAnsi="Arial" w:cs="Arial"/>
          <w:sz w:val="18"/>
          <w:szCs w:val="18"/>
          <w:lang w:val="en"/>
        </w:rPr>
        <w:t xml:space="preserve"> nodule(s) of the </w:t>
      </w:r>
      <w:proofErr w:type="spellStart"/>
      <w:r w:rsidRPr="00E25580">
        <w:rPr>
          <w:rStyle w:val="Emphasis"/>
          <w:rFonts w:ascii="Arial" w:hAnsi="Arial" w:cs="Arial"/>
          <w:sz w:val="18"/>
          <w:szCs w:val="18"/>
          <w:lang w:val="en"/>
        </w:rPr>
        <w:t>ganglioneuroblastoma</w:t>
      </w:r>
      <w:proofErr w:type="spellEnd"/>
      <w:r w:rsidRPr="00E25580">
        <w:rPr>
          <w:rStyle w:val="Emphasis"/>
          <w:rFonts w:ascii="Arial" w:hAnsi="Arial" w:cs="Arial"/>
          <w:sz w:val="18"/>
          <w:szCs w:val="18"/>
          <w:lang w:val="en"/>
        </w:rPr>
        <w:t xml:space="preserve">, nodular subtype </w:t>
      </w:r>
      <w:proofErr w:type="gramStart"/>
      <w:r w:rsidRPr="00E25580">
        <w:rPr>
          <w:rStyle w:val="Emphasis"/>
          <w:rFonts w:ascii="Arial" w:hAnsi="Arial" w:cs="Arial"/>
          <w:sz w:val="18"/>
          <w:szCs w:val="18"/>
          <w:lang w:val="en"/>
        </w:rPr>
        <w:t>are</w:t>
      </w:r>
      <w:proofErr w:type="gramEnd"/>
      <w:r w:rsidRPr="00E25580">
        <w:rPr>
          <w:rStyle w:val="Emphasis"/>
          <w:rFonts w:ascii="Arial" w:hAnsi="Arial" w:cs="Arial"/>
          <w:sz w:val="18"/>
          <w:szCs w:val="18"/>
          <w:lang w:val="en"/>
        </w:rPr>
        <w:t xml:space="preserve"> graded with the INPC age-linked histopathology evaluation and based on that evaluation classified as favorable or unfavorable. For multinodular tumors, each nodule is graded separately, and the least favorable nodule determines the classification.</w:t>
      </w:r>
    </w:p>
    <w:p w14:paraId="7E91CE6D" w14:textId="77777777" w:rsidR="00C95DA2" w:rsidRDefault="00C95DA2" w:rsidP="00C95DA2">
      <w:pPr>
        <w:spacing w:after="0" w:line="276" w:lineRule="auto"/>
        <w:jc w:val="both"/>
        <w:rPr>
          <w:rFonts w:ascii="Arial" w:eastAsia="Times New Roman" w:hAnsi="Arial" w:cs="Arial"/>
          <w:sz w:val="20"/>
          <w:szCs w:val="20"/>
          <w:lang w:val="en"/>
        </w:rPr>
      </w:pPr>
    </w:p>
    <w:p w14:paraId="4C78F1D5" w14:textId="77777777" w:rsidR="00C95DA2" w:rsidRDefault="001E031B" w:rsidP="00C95DA2">
      <w:pPr>
        <w:spacing w:after="0" w:line="276" w:lineRule="auto"/>
        <w:jc w:val="both"/>
        <w:rPr>
          <w:rFonts w:ascii="Arial" w:hAnsi="Arial" w:cs="Arial"/>
          <w:i/>
          <w:iCs/>
          <w:sz w:val="20"/>
          <w:szCs w:val="20"/>
          <w:lang w:val="en"/>
        </w:rPr>
      </w:pPr>
      <w:r w:rsidRPr="00735B44">
        <w:rPr>
          <w:rFonts w:ascii="Arial" w:eastAsia="Times New Roman" w:hAnsi="Arial" w:cs="Arial"/>
          <w:sz w:val="20"/>
          <w:szCs w:val="20"/>
          <w:lang w:val="en"/>
        </w:rPr>
        <w:t>References</w:t>
      </w:r>
      <w:bookmarkStart w:id="17" w:name="R45554"/>
    </w:p>
    <w:p w14:paraId="7F234522" w14:textId="77777777" w:rsidR="00C95DA2" w:rsidRPr="00C95DA2" w:rsidRDefault="001E031B" w:rsidP="00C95DA2">
      <w:pPr>
        <w:pStyle w:val="ListParagraph"/>
        <w:numPr>
          <w:ilvl w:val="0"/>
          <w:numId w:val="7"/>
        </w:numPr>
        <w:spacing w:after="0" w:line="276" w:lineRule="auto"/>
        <w:jc w:val="both"/>
        <w:rPr>
          <w:rFonts w:ascii="Arial" w:hAnsi="Arial" w:cs="Arial"/>
          <w:i/>
          <w:iCs/>
          <w:sz w:val="20"/>
          <w:szCs w:val="20"/>
          <w:lang w:val="en"/>
        </w:rPr>
      </w:pPr>
      <w:r w:rsidRPr="00C95DA2">
        <w:rPr>
          <w:rFonts w:ascii="Arial" w:eastAsia="Times New Roman" w:hAnsi="Arial" w:cs="Arial"/>
          <w:sz w:val="20"/>
          <w:szCs w:val="20"/>
          <w:lang w:val="en"/>
        </w:rPr>
        <w:t xml:space="preserve">Shimada H, </w:t>
      </w:r>
      <w:proofErr w:type="spellStart"/>
      <w:r w:rsidRPr="00C95DA2">
        <w:rPr>
          <w:rFonts w:ascii="Arial" w:eastAsia="Times New Roman" w:hAnsi="Arial" w:cs="Arial"/>
          <w:sz w:val="20"/>
          <w:szCs w:val="20"/>
          <w:lang w:val="en"/>
        </w:rPr>
        <w:t>Ambros</w:t>
      </w:r>
      <w:proofErr w:type="spellEnd"/>
      <w:r w:rsidRPr="00C95DA2">
        <w:rPr>
          <w:rFonts w:ascii="Arial" w:eastAsia="Times New Roman" w:hAnsi="Arial" w:cs="Arial"/>
          <w:sz w:val="20"/>
          <w:szCs w:val="20"/>
          <w:lang w:val="en"/>
        </w:rPr>
        <w:t xml:space="preserve"> IM, </w:t>
      </w:r>
      <w:proofErr w:type="spellStart"/>
      <w:r w:rsidRPr="00C95DA2">
        <w:rPr>
          <w:rFonts w:ascii="Arial" w:eastAsia="Times New Roman" w:hAnsi="Arial" w:cs="Arial"/>
          <w:sz w:val="20"/>
          <w:szCs w:val="20"/>
          <w:lang w:val="en"/>
        </w:rPr>
        <w:t>Dehner</w:t>
      </w:r>
      <w:proofErr w:type="spellEnd"/>
      <w:r w:rsidRPr="00C95DA2">
        <w:rPr>
          <w:rFonts w:ascii="Arial" w:eastAsia="Times New Roman" w:hAnsi="Arial" w:cs="Arial"/>
          <w:sz w:val="20"/>
          <w:szCs w:val="20"/>
          <w:lang w:val="en"/>
        </w:rPr>
        <w:t xml:space="preserve"> LP, </w:t>
      </w:r>
      <w:proofErr w:type="spellStart"/>
      <w:r w:rsidRPr="00C95DA2">
        <w:rPr>
          <w:rFonts w:ascii="Arial" w:eastAsia="Times New Roman" w:hAnsi="Arial" w:cs="Arial"/>
          <w:sz w:val="20"/>
          <w:szCs w:val="20"/>
          <w:lang w:val="en"/>
        </w:rPr>
        <w:t>Hata</w:t>
      </w:r>
      <w:proofErr w:type="spellEnd"/>
      <w:r w:rsidRPr="00C95DA2">
        <w:rPr>
          <w:rFonts w:ascii="Arial" w:eastAsia="Times New Roman" w:hAnsi="Arial" w:cs="Arial"/>
          <w:sz w:val="20"/>
          <w:szCs w:val="20"/>
          <w:lang w:val="en"/>
        </w:rPr>
        <w:t xml:space="preserve"> J, Joshi VV, Roald B. </w:t>
      </w:r>
      <w:proofErr w:type="gramStart"/>
      <w:r w:rsidRPr="00C95DA2">
        <w:rPr>
          <w:rFonts w:ascii="Arial" w:eastAsia="Times New Roman" w:hAnsi="Arial" w:cs="Arial"/>
          <w:sz w:val="20"/>
          <w:szCs w:val="20"/>
          <w:lang w:val="en"/>
        </w:rPr>
        <w:t>Terminology</w:t>
      </w:r>
      <w:proofErr w:type="gramEnd"/>
      <w:r w:rsidRPr="00C95DA2">
        <w:rPr>
          <w:rFonts w:ascii="Arial" w:eastAsia="Times New Roman" w:hAnsi="Arial" w:cs="Arial"/>
          <w:sz w:val="20"/>
          <w:szCs w:val="20"/>
          <w:lang w:val="en"/>
        </w:rPr>
        <w:t xml:space="preserve"> and morphologic criteria of </w:t>
      </w:r>
      <w:proofErr w:type="spellStart"/>
      <w:r w:rsidRPr="00C95DA2">
        <w:rPr>
          <w:rFonts w:ascii="Arial" w:eastAsia="Times New Roman" w:hAnsi="Arial" w:cs="Arial"/>
          <w:sz w:val="20"/>
          <w:szCs w:val="20"/>
          <w:lang w:val="en"/>
        </w:rPr>
        <w:t>neuroblastic</w:t>
      </w:r>
      <w:proofErr w:type="spellEnd"/>
      <w:r w:rsidRPr="00C95DA2">
        <w:rPr>
          <w:rFonts w:ascii="Arial" w:eastAsia="Times New Roman" w:hAnsi="Arial" w:cs="Arial"/>
          <w:sz w:val="20"/>
          <w:szCs w:val="20"/>
          <w:lang w:val="en"/>
        </w:rPr>
        <w:t xml:space="preserve"> tumors: recommendations by the International Neuroblastoma Pathology Committee. </w:t>
      </w:r>
      <w:r w:rsidRPr="00C95DA2">
        <w:rPr>
          <w:rStyle w:val="Emphasis"/>
          <w:rFonts w:ascii="Arial" w:eastAsia="Times New Roman" w:hAnsi="Arial" w:cs="Arial"/>
          <w:sz w:val="20"/>
          <w:szCs w:val="20"/>
          <w:lang w:val="en"/>
        </w:rPr>
        <w:t>Cancer</w:t>
      </w:r>
      <w:r w:rsidRPr="00C95DA2">
        <w:rPr>
          <w:rFonts w:ascii="Arial" w:eastAsia="Times New Roman" w:hAnsi="Arial" w:cs="Arial"/>
          <w:sz w:val="20"/>
          <w:szCs w:val="20"/>
          <w:lang w:val="en"/>
        </w:rPr>
        <w:t>. 1999;86(2):349-363.</w:t>
      </w:r>
      <w:bookmarkStart w:id="18" w:name="R45556"/>
      <w:bookmarkEnd w:id="17"/>
    </w:p>
    <w:p w14:paraId="50F2EFA7" w14:textId="1436D103" w:rsidR="00C95DA2" w:rsidRPr="00E25580" w:rsidRDefault="001E031B" w:rsidP="00C95DA2">
      <w:pPr>
        <w:pStyle w:val="ListParagraph"/>
        <w:numPr>
          <w:ilvl w:val="0"/>
          <w:numId w:val="7"/>
        </w:numPr>
        <w:spacing w:after="0" w:line="276" w:lineRule="auto"/>
        <w:jc w:val="both"/>
        <w:rPr>
          <w:rFonts w:ascii="Arial" w:hAnsi="Arial" w:cs="Arial"/>
          <w:i/>
          <w:iCs/>
          <w:sz w:val="20"/>
          <w:szCs w:val="20"/>
          <w:lang w:val="en"/>
        </w:rPr>
      </w:pPr>
      <w:proofErr w:type="spellStart"/>
      <w:r w:rsidRPr="00C95DA2">
        <w:rPr>
          <w:rFonts w:ascii="Arial" w:eastAsia="Times New Roman" w:hAnsi="Arial" w:cs="Arial"/>
          <w:sz w:val="20"/>
          <w:szCs w:val="20"/>
          <w:lang w:val="en"/>
        </w:rPr>
        <w:t>Peuchmaur</w:t>
      </w:r>
      <w:proofErr w:type="spellEnd"/>
      <w:r w:rsidRPr="00C95DA2">
        <w:rPr>
          <w:rFonts w:ascii="Arial" w:eastAsia="Times New Roman" w:hAnsi="Arial" w:cs="Arial"/>
          <w:sz w:val="20"/>
          <w:szCs w:val="20"/>
          <w:lang w:val="en"/>
        </w:rPr>
        <w:t xml:space="preserve"> M, </w:t>
      </w:r>
      <w:proofErr w:type="spellStart"/>
      <w:r w:rsidRPr="00C95DA2">
        <w:rPr>
          <w:rFonts w:ascii="Arial" w:eastAsia="Times New Roman" w:hAnsi="Arial" w:cs="Arial"/>
          <w:sz w:val="20"/>
          <w:szCs w:val="20"/>
          <w:lang w:val="en"/>
        </w:rPr>
        <w:t>d'Amore</w:t>
      </w:r>
      <w:proofErr w:type="spellEnd"/>
      <w:r w:rsidRPr="00C95DA2">
        <w:rPr>
          <w:rFonts w:ascii="Arial" w:eastAsia="Times New Roman"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C95DA2">
        <w:rPr>
          <w:rFonts w:ascii="Arial" w:eastAsia="Times New Roman" w:hAnsi="Arial" w:cs="Arial"/>
          <w:sz w:val="20"/>
          <w:szCs w:val="20"/>
          <w:lang w:val="en"/>
        </w:rPr>
        <w:t>ganglioneuroblastoma</w:t>
      </w:r>
      <w:proofErr w:type="spellEnd"/>
      <w:r w:rsidRPr="00C95DA2">
        <w:rPr>
          <w:rFonts w:ascii="Arial" w:eastAsia="Times New Roman" w:hAnsi="Arial" w:cs="Arial"/>
          <w:sz w:val="20"/>
          <w:szCs w:val="20"/>
          <w:lang w:val="en"/>
        </w:rPr>
        <w:t xml:space="preserve">, nodular. </w:t>
      </w:r>
      <w:r w:rsidRPr="00C95DA2">
        <w:rPr>
          <w:rStyle w:val="Emphasis"/>
          <w:rFonts w:ascii="Arial" w:eastAsia="Times New Roman" w:hAnsi="Arial" w:cs="Arial"/>
          <w:sz w:val="20"/>
          <w:szCs w:val="20"/>
          <w:lang w:val="en"/>
        </w:rPr>
        <w:t>Cancer</w:t>
      </w:r>
      <w:r w:rsidRPr="00C95DA2">
        <w:rPr>
          <w:rFonts w:ascii="Arial" w:eastAsia="Times New Roman" w:hAnsi="Arial" w:cs="Arial"/>
          <w:sz w:val="20"/>
          <w:szCs w:val="20"/>
          <w:lang w:val="en"/>
        </w:rPr>
        <w:t>. 2003;98(10):2274-2281.</w:t>
      </w:r>
      <w:bookmarkStart w:id="19" w:name="N10702"/>
      <w:bookmarkEnd w:id="18"/>
    </w:p>
    <w:p w14:paraId="408EA1B9" w14:textId="77777777" w:rsidR="00C95DA2" w:rsidRDefault="001E031B" w:rsidP="00C95DA2">
      <w:pPr>
        <w:spacing w:after="0" w:line="276" w:lineRule="auto"/>
        <w:jc w:val="both"/>
        <w:rPr>
          <w:rFonts w:ascii="Arial" w:hAnsi="Arial" w:cs="Arial"/>
          <w:i/>
          <w:iCs/>
          <w:sz w:val="20"/>
          <w:szCs w:val="20"/>
          <w:lang w:val="en"/>
        </w:rPr>
      </w:pPr>
      <w:r w:rsidRPr="00C95DA2">
        <w:rPr>
          <w:rFonts w:ascii="Arial" w:eastAsia="Times New Roman" w:hAnsi="Arial" w:cs="Arial"/>
          <w:b/>
          <w:bCs/>
          <w:sz w:val="20"/>
          <w:szCs w:val="20"/>
          <w:lang w:val="en"/>
        </w:rPr>
        <w:lastRenderedPageBreak/>
        <w:t>I. Staging</w:t>
      </w:r>
      <w:bookmarkEnd w:id="19"/>
    </w:p>
    <w:p w14:paraId="41430C48"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Given the increasing importance of pretreatment imaging characteristics, the pathologist is not required to report on staging for patients with neuroblastoma. The current INRG staging systems is described below and can be included in the comment section if desired.</w:t>
      </w:r>
    </w:p>
    <w:p w14:paraId="283C1723" w14:textId="77777777" w:rsidR="00C95DA2" w:rsidRDefault="00C95DA2" w:rsidP="00C95DA2">
      <w:pPr>
        <w:spacing w:after="0" w:line="276" w:lineRule="auto"/>
        <w:jc w:val="both"/>
        <w:rPr>
          <w:rFonts w:ascii="Arial" w:hAnsi="Arial" w:cs="Arial"/>
          <w:sz w:val="20"/>
          <w:szCs w:val="20"/>
          <w:lang w:val="en"/>
        </w:rPr>
      </w:pPr>
    </w:p>
    <w:p w14:paraId="02E22473" w14:textId="77777777" w:rsidR="00C95DA2" w:rsidRPr="00C95DA2" w:rsidRDefault="001E031B" w:rsidP="00C95DA2">
      <w:pPr>
        <w:spacing w:after="0" w:line="276" w:lineRule="auto"/>
        <w:jc w:val="both"/>
        <w:rPr>
          <w:rFonts w:ascii="Arial" w:hAnsi="Arial" w:cs="Arial"/>
          <w:sz w:val="20"/>
          <w:szCs w:val="20"/>
          <w:u w:val="single"/>
          <w:lang w:val="en"/>
        </w:rPr>
      </w:pPr>
      <w:r w:rsidRPr="00C95DA2">
        <w:rPr>
          <w:rFonts w:ascii="Arial" w:hAnsi="Arial" w:cs="Arial"/>
          <w:sz w:val="20"/>
          <w:szCs w:val="20"/>
          <w:u w:val="single"/>
          <w:lang w:val="en"/>
        </w:rPr>
        <w:t>International Neuroblastoma Risk Group (INRG) Staging System (INRGSS)</w:t>
      </w:r>
    </w:p>
    <w:p w14:paraId="3BD45555"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Recently, a new clinical staging system, the INRGSS, has been proposed and increasingly adopted.</w:t>
      </w:r>
      <w:hyperlink r:id="rId18" w:tooltip="Monclair T, Brodeur GM, Ambros PF, et al.; INRG Task Force. The International Neuroblastoma Risk Group (INRG) staging system: an INRG Task Force report. J Clin Oncol. 2009;27(2):298-303."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 xml:space="preserve">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w:t>
      </w:r>
      <w:proofErr w:type="gramStart"/>
      <w:r w:rsidRPr="00735B44">
        <w:rPr>
          <w:rFonts w:ascii="Arial" w:hAnsi="Arial" w:cs="Arial"/>
          <w:sz w:val="20"/>
          <w:szCs w:val="20"/>
          <w:lang w:val="en"/>
        </w:rPr>
        <w:t>similar to</w:t>
      </w:r>
      <w:proofErr w:type="gramEnd"/>
      <w:r w:rsidRPr="00735B44">
        <w:rPr>
          <w:rFonts w:ascii="Arial" w:hAnsi="Arial" w:cs="Arial"/>
          <w:sz w:val="20"/>
          <w:szCs w:val="20"/>
          <w:lang w:val="en"/>
        </w:rPr>
        <w:t xml:space="preserve"> the INSS stage 4S). However, this schema relies heavily on image-defined risk factors* and may be difficult for pathologists to implement.</w:t>
      </w:r>
    </w:p>
    <w:p w14:paraId="658632A7" w14:textId="77777777" w:rsidR="00C95DA2" w:rsidRDefault="00C95DA2" w:rsidP="00C95DA2">
      <w:pPr>
        <w:spacing w:after="0" w:line="276" w:lineRule="auto"/>
        <w:jc w:val="both"/>
        <w:rPr>
          <w:rFonts w:ascii="Arial" w:hAnsi="Arial" w:cs="Arial"/>
          <w:sz w:val="20"/>
          <w:szCs w:val="20"/>
          <w:lang w:val="en"/>
        </w:rPr>
      </w:pPr>
    </w:p>
    <w:p w14:paraId="562F7E2D" w14:textId="5BDA6CA1" w:rsidR="00AF72A2" w:rsidRPr="00C95DA2" w:rsidRDefault="001E031B" w:rsidP="00C95DA2">
      <w:pPr>
        <w:spacing w:after="0" w:line="276" w:lineRule="auto"/>
        <w:jc w:val="both"/>
        <w:rPr>
          <w:rFonts w:ascii="Arial" w:hAnsi="Arial" w:cs="Arial"/>
          <w:i/>
          <w:iCs/>
          <w:sz w:val="20"/>
          <w:szCs w:val="20"/>
          <w:lang w:val="en"/>
        </w:rPr>
      </w:pPr>
      <w:r w:rsidRPr="00735B44">
        <w:rPr>
          <w:rFonts w:ascii="Arial" w:hAnsi="Arial" w:cs="Arial"/>
          <w:sz w:val="20"/>
          <w:szCs w:val="20"/>
          <w:lang w:val="en"/>
        </w:rPr>
        <w:t>Stage L1</w:t>
      </w:r>
    </w:p>
    <w:p w14:paraId="77085724" w14:textId="77777777" w:rsidR="00AF72A2" w:rsidRPr="00735B44" w:rsidRDefault="001E031B" w:rsidP="00C95DA2">
      <w:pPr>
        <w:numPr>
          <w:ilvl w:val="0"/>
          <w:numId w:val="8"/>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Localized tumor not involving vital structures as defined by the list of image-defined risk factors and confined to one body compartment</w:t>
      </w:r>
    </w:p>
    <w:p w14:paraId="1603F545"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Stage L2</w:t>
      </w:r>
    </w:p>
    <w:p w14:paraId="30E50ED7" w14:textId="77777777" w:rsidR="00AF72A2" w:rsidRPr="00735B44" w:rsidRDefault="001E031B" w:rsidP="00C95DA2">
      <w:pPr>
        <w:numPr>
          <w:ilvl w:val="0"/>
          <w:numId w:val="9"/>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Locoregional tumor with presence of 1 or more image-defined risk factors</w:t>
      </w:r>
    </w:p>
    <w:p w14:paraId="5E771F7A"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Stage M</w:t>
      </w:r>
    </w:p>
    <w:p w14:paraId="1AFF6F34" w14:textId="77777777" w:rsidR="00AF72A2" w:rsidRPr="00735B44" w:rsidRDefault="001E031B" w:rsidP="00C95DA2">
      <w:pPr>
        <w:numPr>
          <w:ilvl w:val="0"/>
          <w:numId w:val="10"/>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Distant metastatic disease (except stage MS)</w:t>
      </w:r>
    </w:p>
    <w:p w14:paraId="5459D63C"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Stage MS</w:t>
      </w:r>
    </w:p>
    <w:p w14:paraId="157CAC6B" w14:textId="77777777" w:rsidR="00AF72A2" w:rsidRPr="00735B44" w:rsidRDefault="001E031B" w:rsidP="00C95DA2">
      <w:pPr>
        <w:numPr>
          <w:ilvl w:val="0"/>
          <w:numId w:val="11"/>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Metastatic disease in children younger than 18 months with metastases confined to skin, liver, and/or bone marrow with minimal marrow involvement as described in stage 4S, above.</w:t>
      </w:r>
    </w:p>
    <w:p w14:paraId="6D35136A" w14:textId="77777777" w:rsidR="00C73778" w:rsidRPr="00735B44" w:rsidRDefault="00C73778" w:rsidP="00C95DA2">
      <w:pPr>
        <w:pStyle w:val="NormalWeb"/>
        <w:spacing w:before="0" w:beforeAutospacing="0" w:after="0" w:afterAutospacing="0" w:line="276" w:lineRule="auto"/>
        <w:jc w:val="both"/>
        <w:rPr>
          <w:rFonts w:ascii="Arial" w:hAnsi="Arial" w:cs="Arial"/>
          <w:sz w:val="20"/>
          <w:szCs w:val="20"/>
          <w:u w:val="single"/>
          <w:lang w:val="en"/>
        </w:rPr>
      </w:pPr>
    </w:p>
    <w:p w14:paraId="6AEF3892" w14:textId="15FD0E06" w:rsidR="00AF72A2" w:rsidRDefault="001E031B" w:rsidP="00C95DA2">
      <w:pPr>
        <w:pStyle w:val="NormalWeb"/>
        <w:spacing w:before="0" w:beforeAutospacing="0" w:after="0" w:afterAutospacing="0" w:line="276" w:lineRule="auto"/>
        <w:jc w:val="both"/>
        <w:rPr>
          <w:rFonts w:ascii="Arial" w:hAnsi="Arial" w:cs="Arial"/>
          <w:sz w:val="20"/>
          <w:szCs w:val="20"/>
          <w:u w:val="single"/>
          <w:lang w:val="en"/>
        </w:rPr>
      </w:pPr>
      <w:r w:rsidRPr="00735B44">
        <w:rPr>
          <w:rFonts w:ascii="Arial" w:hAnsi="Arial" w:cs="Arial"/>
          <w:sz w:val="20"/>
          <w:szCs w:val="20"/>
          <w:u w:val="single"/>
          <w:lang w:val="en"/>
        </w:rPr>
        <w:t>*Image-Defined Risk Factors</w:t>
      </w:r>
    </w:p>
    <w:p w14:paraId="280FBCEB" w14:textId="77777777" w:rsidR="00E25580" w:rsidRPr="00735B44" w:rsidRDefault="00E25580" w:rsidP="00C95DA2">
      <w:pPr>
        <w:pStyle w:val="NormalWeb"/>
        <w:spacing w:before="0" w:beforeAutospacing="0" w:after="0" w:afterAutospacing="0" w:line="276" w:lineRule="auto"/>
        <w:jc w:val="both"/>
        <w:rPr>
          <w:rFonts w:ascii="Arial" w:hAnsi="Arial" w:cs="Arial"/>
          <w:sz w:val="20"/>
          <w:szCs w:val="20"/>
          <w:lang w:val="en"/>
        </w:rPr>
      </w:pPr>
    </w:p>
    <w:p w14:paraId="765A1F9D"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Ipsilateral tumor extension within 2 body compartments</w:t>
      </w:r>
    </w:p>
    <w:p w14:paraId="7A7BBD7F" w14:textId="77777777" w:rsidR="00AF72A2" w:rsidRPr="00735B44" w:rsidRDefault="001E031B" w:rsidP="00C95DA2">
      <w:pPr>
        <w:numPr>
          <w:ilvl w:val="0"/>
          <w:numId w:val="12"/>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Neck-chest, chest-abdomen, abdomen-pelvis</w:t>
      </w:r>
    </w:p>
    <w:p w14:paraId="7821ADE4"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Neck</w:t>
      </w:r>
    </w:p>
    <w:p w14:paraId="3F18EE4D" w14:textId="77777777" w:rsidR="00AF72A2" w:rsidRPr="00735B44" w:rsidRDefault="001E031B" w:rsidP="00C95DA2">
      <w:pPr>
        <w:numPr>
          <w:ilvl w:val="0"/>
          <w:numId w:val="13"/>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carotid and/or vertebral artery and/or internal jugular vein</w:t>
      </w:r>
    </w:p>
    <w:p w14:paraId="3A7ADE28" w14:textId="77777777" w:rsidR="00AF72A2" w:rsidRPr="00735B44" w:rsidRDefault="001E031B" w:rsidP="00C95DA2">
      <w:pPr>
        <w:numPr>
          <w:ilvl w:val="0"/>
          <w:numId w:val="13"/>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extending to base of skull</w:t>
      </w:r>
    </w:p>
    <w:p w14:paraId="16A98ABC" w14:textId="77777777" w:rsidR="00AF72A2" w:rsidRPr="00735B44" w:rsidRDefault="001E031B" w:rsidP="00C95DA2">
      <w:pPr>
        <w:numPr>
          <w:ilvl w:val="0"/>
          <w:numId w:val="13"/>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compressing the trachea</w:t>
      </w:r>
    </w:p>
    <w:p w14:paraId="013C1ED9"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proofErr w:type="spellStart"/>
      <w:r w:rsidRPr="00735B44">
        <w:rPr>
          <w:rFonts w:ascii="Arial" w:hAnsi="Arial" w:cs="Arial"/>
          <w:sz w:val="20"/>
          <w:szCs w:val="20"/>
          <w:lang w:val="en"/>
        </w:rPr>
        <w:t>Cervico</w:t>
      </w:r>
      <w:proofErr w:type="spellEnd"/>
      <w:r w:rsidRPr="00735B44">
        <w:rPr>
          <w:rFonts w:ascii="Arial" w:hAnsi="Arial" w:cs="Arial"/>
          <w:sz w:val="20"/>
          <w:szCs w:val="20"/>
          <w:lang w:val="en"/>
        </w:rPr>
        <w:t>-thoracic junction</w:t>
      </w:r>
    </w:p>
    <w:p w14:paraId="7A78286B" w14:textId="77777777" w:rsidR="00AF72A2" w:rsidRPr="00735B44" w:rsidRDefault="001E031B" w:rsidP="00C95DA2">
      <w:pPr>
        <w:numPr>
          <w:ilvl w:val="0"/>
          <w:numId w:val="14"/>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brachial plexus roots</w:t>
      </w:r>
    </w:p>
    <w:p w14:paraId="6EB39CE9" w14:textId="77777777" w:rsidR="00AF72A2" w:rsidRPr="00735B44" w:rsidRDefault="001E031B" w:rsidP="00C95DA2">
      <w:pPr>
        <w:numPr>
          <w:ilvl w:val="0"/>
          <w:numId w:val="14"/>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subclavian vessels and/or vertebral and/or carotid artery</w:t>
      </w:r>
    </w:p>
    <w:p w14:paraId="7B978EC0" w14:textId="77777777" w:rsidR="00AF72A2" w:rsidRPr="00735B44" w:rsidRDefault="001E031B" w:rsidP="00C95DA2">
      <w:pPr>
        <w:numPr>
          <w:ilvl w:val="0"/>
          <w:numId w:val="14"/>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compressing the trachea</w:t>
      </w:r>
    </w:p>
    <w:p w14:paraId="004C628D"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Thorax</w:t>
      </w:r>
    </w:p>
    <w:p w14:paraId="0D6D6603" w14:textId="77777777" w:rsidR="00AF72A2" w:rsidRPr="00735B44" w:rsidRDefault="001E031B" w:rsidP="00C95DA2">
      <w:pPr>
        <w:numPr>
          <w:ilvl w:val="0"/>
          <w:numId w:val="15"/>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the aorta and/or major branches</w:t>
      </w:r>
    </w:p>
    <w:p w14:paraId="38EF29B4" w14:textId="77777777" w:rsidR="00AF72A2" w:rsidRPr="00735B44" w:rsidRDefault="001E031B" w:rsidP="00C95DA2">
      <w:pPr>
        <w:numPr>
          <w:ilvl w:val="0"/>
          <w:numId w:val="15"/>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compressing the trachea and/or principal bronchi</w:t>
      </w:r>
    </w:p>
    <w:p w14:paraId="4A1FB178" w14:textId="77777777" w:rsidR="00AF72A2" w:rsidRPr="00735B44" w:rsidRDefault="001E031B" w:rsidP="00C95DA2">
      <w:pPr>
        <w:numPr>
          <w:ilvl w:val="0"/>
          <w:numId w:val="15"/>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 xml:space="preserve">Lower mediastinal tumor, infiltrating the </w:t>
      </w:r>
      <w:proofErr w:type="spellStart"/>
      <w:r w:rsidRPr="00735B44">
        <w:rPr>
          <w:rFonts w:ascii="Arial" w:eastAsia="Times New Roman" w:hAnsi="Arial" w:cs="Arial"/>
          <w:sz w:val="20"/>
          <w:szCs w:val="20"/>
          <w:lang w:val="en"/>
        </w:rPr>
        <w:t>costo</w:t>
      </w:r>
      <w:proofErr w:type="spellEnd"/>
      <w:r w:rsidRPr="00735B44">
        <w:rPr>
          <w:rFonts w:ascii="Arial" w:eastAsia="Times New Roman" w:hAnsi="Arial" w:cs="Arial"/>
          <w:sz w:val="20"/>
          <w:szCs w:val="20"/>
          <w:lang w:val="en"/>
        </w:rPr>
        <w:t>-vertebral junction between T9 and T12</w:t>
      </w:r>
    </w:p>
    <w:p w14:paraId="3CE814CC"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Thoraco-abdominal</w:t>
      </w:r>
    </w:p>
    <w:p w14:paraId="2E72A589" w14:textId="77777777" w:rsidR="00AF72A2" w:rsidRPr="00735B44" w:rsidRDefault="001E031B" w:rsidP="00C95DA2">
      <w:pPr>
        <w:numPr>
          <w:ilvl w:val="0"/>
          <w:numId w:val="16"/>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the aorta and/or vena cava</w:t>
      </w:r>
    </w:p>
    <w:p w14:paraId="390D1436" w14:textId="77777777" w:rsidR="00C73778" w:rsidRPr="00735B44" w:rsidRDefault="00C73778" w:rsidP="00C95DA2">
      <w:pPr>
        <w:spacing w:after="0" w:line="276" w:lineRule="auto"/>
        <w:jc w:val="both"/>
        <w:rPr>
          <w:rFonts w:ascii="Arial" w:hAnsi="Arial" w:cs="Arial"/>
          <w:sz w:val="20"/>
          <w:szCs w:val="20"/>
          <w:lang w:val="en"/>
        </w:rPr>
      </w:pPr>
      <w:r w:rsidRPr="00735B44">
        <w:rPr>
          <w:rFonts w:ascii="Arial" w:hAnsi="Arial" w:cs="Arial"/>
          <w:sz w:val="20"/>
          <w:szCs w:val="20"/>
          <w:lang w:val="en"/>
        </w:rPr>
        <w:br w:type="page"/>
      </w:r>
    </w:p>
    <w:p w14:paraId="7F4540EC" w14:textId="39CAEDAF"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lastRenderedPageBreak/>
        <w:t>Abdomen/pelvis</w:t>
      </w:r>
    </w:p>
    <w:p w14:paraId="1ED89ADE"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infiltrating the porta hepatis and/or the hepatoduodenal ligament</w:t>
      </w:r>
    </w:p>
    <w:p w14:paraId="76B9F74F"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branches of the superior mesenteric artery at the mesenteric root</w:t>
      </w:r>
    </w:p>
    <w:p w14:paraId="57518889"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the origin of the coeliac axis, and/or of the superior mesenteric artery</w:t>
      </w:r>
    </w:p>
    <w:p w14:paraId="6DEFCCE7"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invading 1 or both renal pedicles</w:t>
      </w:r>
    </w:p>
    <w:p w14:paraId="2394B1A8"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the aorta and/or vena cava</w:t>
      </w:r>
    </w:p>
    <w:p w14:paraId="1A7037B3"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Tumor encasing the iliac vessels</w:t>
      </w:r>
    </w:p>
    <w:p w14:paraId="5E15944F"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Pelvic tumor crossing the sciatic notch</w:t>
      </w:r>
    </w:p>
    <w:p w14:paraId="7CE78312" w14:textId="77777777" w:rsidR="00AF72A2" w:rsidRPr="00735B44" w:rsidRDefault="001E031B" w:rsidP="00C95DA2">
      <w:pPr>
        <w:numPr>
          <w:ilvl w:val="0"/>
          <w:numId w:val="17"/>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 xml:space="preserve">Intraspinal tumor extension whatever the location provided that: More than one-third of the spinal canal in the axial plane is invaded and/or the </w:t>
      </w:r>
      <w:proofErr w:type="spellStart"/>
      <w:r w:rsidRPr="00735B44">
        <w:rPr>
          <w:rFonts w:ascii="Arial" w:eastAsia="Times New Roman" w:hAnsi="Arial" w:cs="Arial"/>
          <w:sz w:val="20"/>
          <w:szCs w:val="20"/>
          <w:lang w:val="en"/>
        </w:rPr>
        <w:t>perimedullary</w:t>
      </w:r>
      <w:proofErr w:type="spellEnd"/>
      <w:r w:rsidRPr="00735B44">
        <w:rPr>
          <w:rFonts w:ascii="Arial" w:eastAsia="Times New Roman" w:hAnsi="Arial" w:cs="Arial"/>
          <w:sz w:val="20"/>
          <w:szCs w:val="20"/>
          <w:lang w:val="en"/>
        </w:rPr>
        <w:t xml:space="preserve"> leptomeningeal spaces are not visible and/or the spinal cord signal is abnormal</w:t>
      </w:r>
    </w:p>
    <w:p w14:paraId="589C4AB7"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Infiltration of adjacent organs/structures</w:t>
      </w:r>
    </w:p>
    <w:p w14:paraId="7EEB2E03" w14:textId="77777777" w:rsidR="00AF72A2" w:rsidRPr="00735B44" w:rsidRDefault="001E031B" w:rsidP="00C95DA2">
      <w:pPr>
        <w:numPr>
          <w:ilvl w:val="0"/>
          <w:numId w:val="18"/>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 xml:space="preserve">Pericardium, diaphragm, kidney, liver, </w:t>
      </w:r>
      <w:proofErr w:type="spellStart"/>
      <w:r w:rsidRPr="00735B44">
        <w:rPr>
          <w:rFonts w:ascii="Arial" w:eastAsia="Times New Roman" w:hAnsi="Arial" w:cs="Arial"/>
          <w:sz w:val="20"/>
          <w:szCs w:val="20"/>
          <w:lang w:val="en"/>
        </w:rPr>
        <w:t>duodeno</w:t>
      </w:r>
      <w:proofErr w:type="spellEnd"/>
      <w:r w:rsidRPr="00735B44">
        <w:rPr>
          <w:rFonts w:ascii="Arial" w:eastAsia="Times New Roman" w:hAnsi="Arial" w:cs="Arial"/>
          <w:sz w:val="20"/>
          <w:szCs w:val="20"/>
          <w:lang w:val="en"/>
        </w:rPr>
        <w:t>-pancreatic block, and mesentery</w:t>
      </w:r>
    </w:p>
    <w:p w14:paraId="1F5119A2" w14:textId="77777777" w:rsidR="00AF72A2" w:rsidRPr="00735B44" w:rsidRDefault="001E031B" w:rsidP="00C95DA2">
      <w:pPr>
        <w:numPr>
          <w:ilvl w:val="0"/>
          <w:numId w:val="18"/>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Conditions to be recorded, but not considered image-defined risk factors</w:t>
      </w:r>
    </w:p>
    <w:p w14:paraId="05512F1A" w14:textId="77777777" w:rsidR="00AF72A2" w:rsidRPr="00735B44" w:rsidRDefault="001E031B" w:rsidP="00C95DA2">
      <w:pPr>
        <w:pStyle w:val="NormalWeb"/>
        <w:spacing w:before="0" w:beforeAutospacing="0" w:after="0" w:afterAutospacing="0" w:line="276" w:lineRule="auto"/>
        <w:jc w:val="both"/>
        <w:rPr>
          <w:rFonts w:ascii="Arial" w:hAnsi="Arial" w:cs="Arial"/>
          <w:sz w:val="20"/>
          <w:szCs w:val="20"/>
          <w:lang w:val="en"/>
        </w:rPr>
      </w:pPr>
      <w:r w:rsidRPr="00735B44">
        <w:rPr>
          <w:rFonts w:ascii="Arial" w:hAnsi="Arial" w:cs="Arial"/>
          <w:sz w:val="20"/>
          <w:szCs w:val="20"/>
          <w:lang w:val="en"/>
        </w:rPr>
        <w:t>Multifocal primary tumors</w:t>
      </w:r>
    </w:p>
    <w:p w14:paraId="1688A45B" w14:textId="77777777" w:rsidR="00AF72A2" w:rsidRPr="00735B44" w:rsidRDefault="001E031B" w:rsidP="00C95DA2">
      <w:pPr>
        <w:numPr>
          <w:ilvl w:val="0"/>
          <w:numId w:val="19"/>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Pleural effusion, with or without malignant cells</w:t>
      </w:r>
    </w:p>
    <w:p w14:paraId="3FBFD7A5" w14:textId="77777777" w:rsidR="00C95DA2" w:rsidRPr="00C95DA2" w:rsidRDefault="001E031B" w:rsidP="00C95DA2">
      <w:pPr>
        <w:numPr>
          <w:ilvl w:val="0"/>
          <w:numId w:val="19"/>
        </w:numPr>
        <w:spacing w:after="0" w:line="276" w:lineRule="auto"/>
        <w:jc w:val="both"/>
        <w:rPr>
          <w:rFonts w:ascii="Arial" w:eastAsia="Times New Roman" w:hAnsi="Arial" w:cs="Arial"/>
          <w:sz w:val="20"/>
          <w:szCs w:val="20"/>
          <w:lang w:val="en"/>
        </w:rPr>
      </w:pPr>
      <w:r w:rsidRPr="00735B44">
        <w:rPr>
          <w:rFonts w:ascii="Arial" w:eastAsia="Times New Roman" w:hAnsi="Arial" w:cs="Arial"/>
          <w:sz w:val="20"/>
          <w:szCs w:val="20"/>
          <w:lang w:val="en"/>
        </w:rPr>
        <w:t>Ascites, with or without malignant cells</w:t>
      </w:r>
    </w:p>
    <w:p w14:paraId="24E6D5DB" w14:textId="77777777" w:rsidR="00C95DA2" w:rsidRDefault="00C95DA2" w:rsidP="00C95DA2">
      <w:pPr>
        <w:spacing w:after="0" w:line="276" w:lineRule="auto"/>
        <w:jc w:val="both"/>
        <w:rPr>
          <w:rFonts w:ascii="Arial" w:hAnsi="Arial" w:cs="Arial"/>
          <w:sz w:val="20"/>
          <w:szCs w:val="20"/>
          <w:lang w:val="en"/>
        </w:rPr>
      </w:pPr>
    </w:p>
    <w:p w14:paraId="0563CF96" w14:textId="611F6649" w:rsidR="00C95DA2" w:rsidRPr="00E25580" w:rsidRDefault="001E031B" w:rsidP="00C95DA2">
      <w:pPr>
        <w:spacing w:after="0" w:line="276" w:lineRule="auto"/>
        <w:jc w:val="both"/>
        <w:rPr>
          <w:rFonts w:ascii="Arial" w:hAnsi="Arial" w:cs="Arial"/>
          <w:sz w:val="20"/>
          <w:szCs w:val="20"/>
          <w:u w:val="single"/>
          <w:lang w:val="en"/>
        </w:rPr>
      </w:pPr>
      <w:r w:rsidRPr="00E25580">
        <w:rPr>
          <w:rFonts w:ascii="Arial" w:hAnsi="Arial" w:cs="Arial"/>
          <w:sz w:val="20"/>
          <w:szCs w:val="20"/>
          <w:u w:val="single"/>
          <w:lang w:val="en"/>
        </w:rPr>
        <w:t>Risk Group</w:t>
      </w:r>
      <w:r w:rsidR="00C95DA2" w:rsidRPr="00E25580">
        <w:rPr>
          <w:rFonts w:ascii="Arial" w:hAnsi="Arial" w:cs="Arial"/>
          <w:sz w:val="20"/>
          <w:szCs w:val="20"/>
          <w:u w:val="single"/>
          <w:lang w:val="en"/>
        </w:rPr>
        <w:t>s</w:t>
      </w:r>
    </w:p>
    <w:p w14:paraId="4A464B6E"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Risk group assessment can be defined by clinical and biological variables. The risk-grouping scheme for clinical trials of the Children’s Oncology Group Neuroblastoma Studies was based on the combination of INRGSS clinical stage, age at diagnosis, </w:t>
      </w:r>
      <w:r w:rsidRPr="00735B44">
        <w:rPr>
          <w:rStyle w:val="Emphasis"/>
          <w:rFonts w:ascii="Arial" w:hAnsi="Arial" w:cs="Arial"/>
          <w:sz w:val="20"/>
          <w:szCs w:val="20"/>
          <w:lang w:val="en"/>
        </w:rPr>
        <w:t>MYCN</w:t>
      </w:r>
      <w:r w:rsidRPr="00735B44">
        <w:rPr>
          <w:rFonts w:ascii="Arial" w:hAnsi="Arial" w:cs="Arial"/>
          <w:sz w:val="20"/>
          <w:szCs w:val="20"/>
          <w:lang w:val="en"/>
        </w:rPr>
        <w:t xml:space="preserve"> status, histopathology classification, loss of heterozygosity at 1p or 11q and DNA index. (Table 2).</w:t>
      </w:r>
    </w:p>
    <w:p w14:paraId="7C93BC09" w14:textId="77777777" w:rsidR="00C95DA2" w:rsidRDefault="00C95DA2" w:rsidP="00C95DA2">
      <w:pPr>
        <w:spacing w:after="0" w:line="276" w:lineRule="auto"/>
        <w:jc w:val="both"/>
        <w:rPr>
          <w:rStyle w:val="Strong"/>
          <w:rFonts w:ascii="Arial" w:hAnsi="Arial" w:cs="Arial"/>
          <w:sz w:val="20"/>
          <w:szCs w:val="20"/>
          <w:lang w:val="en"/>
        </w:rPr>
      </w:pPr>
    </w:p>
    <w:p w14:paraId="54FA58A7" w14:textId="77777777" w:rsidR="00B3391C" w:rsidRDefault="00B3391C">
      <w:pPr>
        <w:rPr>
          <w:rStyle w:val="Strong"/>
          <w:rFonts w:ascii="Arial" w:hAnsi="Arial" w:cs="Arial"/>
          <w:sz w:val="20"/>
          <w:szCs w:val="20"/>
          <w:lang w:val="en"/>
        </w:rPr>
      </w:pPr>
      <w:r>
        <w:rPr>
          <w:rStyle w:val="Strong"/>
          <w:rFonts w:ascii="Arial" w:hAnsi="Arial" w:cs="Arial"/>
          <w:sz w:val="20"/>
          <w:szCs w:val="20"/>
          <w:lang w:val="en"/>
        </w:rPr>
        <w:br w:type="page"/>
      </w:r>
    </w:p>
    <w:p w14:paraId="481BA372" w14:textId="4655646C" w:rsidR="008778CD" w:rsidRPr="00735B44" w:rsidRDefault="00C95DA2" w:rsidP="00C95DA2">
      <w:pPr>
        <w:spacing w:after="0" w:line="276" w:lineRule="auto"/>
        <w:jc w:val="both"/>
        <w:rPr>
          <w:rFonts w:ascii="Arial" w:eastAsia="Times New Roman" w:hAnsi="Arial" w:cs="Arial"/>
          <w:sz w:val="20"/>
          <w:szCs w:val="20"/>
          <w:lang w:val="en"/>
        </w:rPr>
      </w:pPr>
      <w:r>
        <w:rPr>
          <w:rStyle w:val="Strong"/>
          <w:rFonts w:ascii="Arial" w:hAnsi="Arial" w:cs="Arial"/>
          <w:sz w:val="20"/>
          <w:szCs w:val="20"/>
          <w:lang w:val="en"/>
        </w:rPr>
        <w:lastRenderedPageBreak/>
        <w:t>T</w:t>
      </w:r>
      <w:r w:rsidR="008778CD" w:rsidRPr="00735B44">
        <w:rPr>
          <w:rStyle w:val="Strong"/>
          <w:rFonts w:ascii="Arial" w:hAnsi="Arial" w:cs="Arial"/>
          <w:sz w:val="20"/>
          <w:szCs w:val="20"/>
          <w:lang w:val="en"/>
        </w:rPr>
        <w: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1111"/>
        <w:gridCol w:w="2751"/>
        <w:gridCol w:w="778"/>
        <w:gridCol w:w="1305"/>
        <w:gridCol w:w="1270"/>
        <w:gridCol w:w="1399"/>
      </w:tblGrid>
      <w:tr w:rsidR="008778CD" w:rsidRPr="00C95DA2" w14:paraId="7CF23E96" w14:textId="77777777" w:rsidTr="00C95DA2">
        <w:trPr>
          <w:trHeight w:val="385"/>
        </w:trPr>
        <w:tc>
          <w:tcPr>
            <w:tcW w:w="394" w:type="pct"/>
            <w:shd w:val="clear" w:color="auto" w:fill="D9D9D9"/>
            <w:tcMar>
              <w:top w:w="0" w:type="dxa"/>
              <w:left w:w="108" w:type="dxa"/>
              <w:bottom w:w="0" w:type="dxa"/>
              <w:right w:w="108" w:type="dxa"/>
            </w:tcMar>
            <w:hideMark/>
          </w:tcPr>
          <w:p w14:paraId="675A38FC"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INRG Stage</w:t>
            </w:r>
          </w:p>
        </w:tc>
        <w:tc>
          <w:tcPr>
            <w:tcW w:w="594" w:type="pct"/>
            <w:shd w:val="clear" w:color="auto" w:fill="D9D9D9"/>
            <w:tcMar>
              <w:top w:w="0" w:type="dxa"/>
              <w:left w:w="108" w:type="dxa"/>
              <w:bottom w:w="0" w:type="dxa"/>
              <w:right w:w="108" w:type="dxa"/>
            </w:tcMar>
            <w:hideMark/>
          </w:tcPr>
          <w:p w14:paraId="0B48FCF5"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Age</w:t>
            </w:r>
          </w:p>
        </w:tc>
        <w:tc>
          <w:tcPr>
            <w:tcW w:w="1471" w:type="pct"/>
            <w:shd w:val="clear" w:color="auto" w:fill="D9D9D9"/>
            <w:tcMar>
              <w:top w:w="0" w:type="dxa"/>
              <w:left w:w="108" w:type="dxa"/>
              <w:bottom w:w="0" w:type="dxa"/>
              <w:right w:w="108" w:type="dxa"/>
            </w:tcMar>
            <w:hideMark/>
          </w:tcPr>
          <w:p w14:paraId="0A1CFB94"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Histologic Category</w:t>
            </w:r>
            <w:r w:rsidRPr="00C95DA2">
              <w:rPr>
                <w:rFonts w:ascii="Arial" w:hAnsi="Arial" w:cs="Arial"/>
                <w:b/>
                <w:bCs/>
                <w:sz w:val="18"/>
                <w:szCs w:val="18"/>
                <w:lang w:val="en-GB"/>
              </w:rPr>
              <w:br/>
            </w:r>
            <w:r w:rsidRPr="00C95DA2">
              <w:rPr>
                <w:rStyle w:val="Strong"/>
                <w:rFonts w:ascii="Arial" w:hAnsi="Arial" w:cs="Arial"/>
                <w:sz w:val="18"/>
                <w:szCs w:val="18"/>
                <w:lang w:val="en-GB"/>
              </w:rPr>
              <w:t>Tumor Grade</w:t>
            </w:r>
          </w:p>
        </w:tc>
        <w:tc>
          <w:tcPr>
            <w:tcW w:w="416" w:type="pct"/>
            <w:shd w:val="clear" w:color="auto" w:fill="D9D9D9"/>
            <w:tcMar>
              <w:top w:w="0" w:type="dxa"/>
              <w:left w:w="108" w:type="dxa"/>
              <w:bottom w:w="0" w:type="dxa"/>
              <w:right w:w="108" w:type="dxa"/>
            </w:tcMar>
            <w:hideMark/>
          </w:tcPr>
          <w:p w14:paraId="14EC1590"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i/>
                <w:iCs/>
                <w:sz w:val="18"/>
                <w:szCs w:val="18"/>
                <w:lang w:val="en-GB"/>
              </w:rPr>
              <w:t>MYCN</w:t>
            </w:r>
          </w:p>
        </w:tc>
        <w:tc>
          <w:tcPr>
            <w:tcW w:w="698" w:type="pct"/>
            <w:shd w:val="clear" w:color="auto" w:fill="D9D9D9"/>
            <w:tcMar>
              <w:top w:w="0" w:type="dxa"/>
              <w:left w:w="108" w:type="dxa"/>
              <w:bottom w:w="0" w:type="dxa"/>
              <w:right w:w="108" w:type="dxa"/>
            </w:tcMar>
            <w:hideMark/>
          </w:tcPr>
          <w:p w14:paraId="40040303"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Unbalanced 11q aberration</w:t>
            </w:r>
          </w:p>
        </w:tc>
        <w:tc>
          <w:tcPr>
            <w:tcW w:w="679" w:type="pct"/>
            <w:shd w:val="clear" w:color="auto" w:fill="D9D9D9"/>
            <w:tcMar>
              <w:top w:w="0" w:type="dxa"/>
              <w:left w:w="108" w:type="dxa"/>
              <w:bottom w:w="0" w:type="dxa"/>
              <w:right w:w="108" w:type="dxa"/>
            </w:tcMar>
            <w:hideMark/>
          </w:tcPr>
          <w:p w14:paraId="74F471CA"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Ploidy</w:t>
            </w:r>
          </w:p>
        </w:tc>
        <w:tc>
          <w:tcPr>
            <w:tcW w:w="748" w:type="pct"/>
            <w:shd w:val="clear" w:color="auto" w:fill="D9D9D9"/>
            <w:tcMar>
              <w:top w:w="0" w:type="dxa"/>
              <w:left w:w="108" w:type="dxa"/>
              <w:bottom w:w="0" w:type="dxa"/>
              <w:right w:w="108" w:type="dxa"/>
            </w:tcMar>
            <w:hideMark/>
          </w:tcPr>
          <w:p w14:paraId="60BE3B35" w14:textId="77777777" w:rsidR="008778CD" w:rsidRPr="00C95DA2" w:rsidRDefault="008778CD" w:rsidP="00E25580">
            <w:pPr>
              <w:spacing w:after="0" w:line="276" w:lineRule="auto"/>
              <w:rPr>
                <w:rFonts w:ascii="Arial" w:hAnsi="Arial" w:cs="Arial"/>
                <w:sz w:val="18"/>
                <w:szCs w:val="18"/>
              </w:rPr>
            </w:pPr>
            <w:r w:rsidRPr="00C95DA2">
              <w:rPr>
                <w:rStyle w:val="Strong"/>
                <w:rFonts w:ascii="Arial" w:hAnsi="Arial" w:cs="Arial"/>
                <w:sz w:val="18"/>
                <w:szCs w:val="18"/>
                <w:lang w:val="en-GB"/>
              </w:rPr>
              <w:t>Pretreatment Risk Group</w:t>
            </w:r>
          </w:p>
        </w:tc>
      </w:tr>
      <w:tr w:rsidR="008778CD" w:rsidRPr="00C95DA2" w14:paraId="1B4FA5B8" w14:textId="77777777" w:rsidTr="00C95DA2">
        <w:trPr>
          <w:trHeight w:val="431"/>
        </w:trPr>
        <w:tc>
          <w:tcPr>
            <w:tcW w:w="394" w:type="pct"/>
            <w:vMerge w:val="restart"/>
            <w:tcMar>
              <w:top w:w="0" w:type="dxa"/>
              <w:left w:w="108" w:type="dxa"/>
              <w:bottom w:w="0" w:type="dxa"/>
              <w:right w:w="108" w:type="dxa"/>
            </w:tcMar>
            <w:hideMark/>
          </w:tcPr>
          <w:p w14:paraId="7457F4A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L1</w:t>
            </w:r>
          </w:p>
        </w:tc>
        <w:tc>
          <w:tcPr>
            <w:tcW w:w="594" w:type="pct"/>
            <w:vMerge w:val="restart"/>
            <w:tcMar>
              <w:top w:w="0" w:type="dxa"/>
              <w:left w:w="108" w:type="dxa"/>
              <w:bottom w:w="0" w:type="dxa"/>
              <w:right w:w="108" w:type="dxa"/>
            </w:tcMar>
            <w:hideMark/>
          </w:tcPr>
          <w:p w14:paraId="6D50B34E"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1471" w:type="pct"/>
            <w:tcMar>
              <w:top w:w="0" w:type="dxa"/>
              <w:left w:w="108" w:type="dxa"/>
              <w:bottom w:w="0" w:type="dxa"/>
              <w:right w:w="108" w:type="dxa"/>
            </w:tcMar>
            <w:hideMark/>
          </w:tcPr>
          <w:p w14:paraId="4BFBAA0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 maturing</w:t>
            </w:r>
          </w:p>
          <w:p w14:paraId="10B7922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GNB intermixed</w:t>
            </w:r>
          </w:p>
        </w:tc>
        <w:tc>
          <w:tcPr>
            <w:tcW w:w="416" w:type="pct"/>
            <w:tcMar>
              <w:top w:w="0" w:type="dxa"/>
              <w:left w:w="108" w:type="dxa"/>
              <w:bottom w:w="0" w:type="dxa"/>
              <w:right w:w="108" w:type="dxa"/>
            </w:tcMar>
            <w:hideMark/>
          </w:tcPr>
          <w:p w14:paraId="6D6EF5C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54D7A6B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70228E3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78B6E3D7"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 Very Low</w:t>
            </w:r>
          </w:p>
        </w:tc>
      </w:tr>
      <w:tr w:rsidR="008778CD" w:rsidRPr="00C95DA2" w14:paraId="19397F33" w14:textId="77777777" w:rsidTr="00C95DA2">
        <w:trPr>
          <w:trHeight w:val="233"/>
        </w:trPr>
        <w:tc>
          <w:tcPr>
            <w:tcW w:w="394" w:type="pct"/>
            <w:vMerge/>
            <w:vAlign w:val="center"/>
            <w:hideMark/>
          </w:tcPr>
          <w:p w14:paraId="59954C00" w14:textId="77777777" w:rsidR="008778CD" w:rsidRPr="00C95DA2" w:rsidRDefault="008778CD" w:rsidP="00E25580">
            <w:pPr>
              <w:spacing w:after="0" w:line="276" w:lineRule="auto"/>
              <w:rPr>
                <w:rFonts w:ascii="Arial" w:hAnsi="Arial" w:cs="Arial"/>
                <w:sz w:val="18"/>
                <w:szCs w:val="18"/>
              </w:rPr>
            </w:pPr>
          </w:p>
        </w:tc>
        <w:tc>
          <w:tcPr>
            <w:tcW w:w="594" w:type="pct"/>
            <w:vMerge/>
            <w:vAlign w:val="center"/>
            <w:hideMark/>
          </w:tcPr>
          <w:p w14:paraId="4F9172C4" w14:textId="77777777" w:rsidR="008778CD" w:rsidRPr="00C95DA2" w:rsidRDefault="008778CD" w:rsidP="00E25580">
            <w:pPr>
              <w:spacing w:after="0" w:line="276" w:lineRule="auto"/>
              <w:rPr>
                <w:rFonts w:ascii="Arial" w:hAnsi="Arial" w:cs="Arial"/>
                <w:sz w:val="18"/>
                <w:szCs w:val="18"/>
              </w:rPr>
            </w:pPr>
          </w:p>
        </w:tc>
        <w:tc>
          <w:tcPr>
            <w:tcW w:w="1471" w:type="pct"/>
            <w:vMerge w:val="restart"/>
            <w:tcMar>
              <w:top w:w="0" w:type="dxa"/>
              <w:left w:w="108" w:type="dxa"/>
              <w:bottom w:w="0" w:type="dxa"/>
              <w:right w:w="108" w:type="dxa"/>
            </w:tcMar>
            <w:hideMark/>
          </w:tcPr>
          <w:p w14:paraId="19ECB015"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Any, except GN maturing or</w:t>
            </w:r>
          </w:p>
          <w:p w14:paraId="282BD82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GNB intermixed</w:t>
            </w:r>
          </w:p>
        </w:tc>
        <w:tc>
          <w:tcPr>
            <w:tcW w:w="416" w:type="pct"/>
            <w:tcMar>
              <w:top w:w="0" w:type="dxa"/>
              <w:left w:w="108" w:type="dxa"/>
              <w:bottom w:w="0" w:type="dxa"/>
              <w:right w:w="108" w:type="dxa"/>
            </w:tcMar>
            <w:hideMark/>
          </w:tcPr>
          <w:p w14:paraId="3510A87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5B1C861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705139E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772673E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B Very Low</w:t>
            </w:r>
          </w:p>
        </w:tc>
      </w:tr>
      <w:tr w:rsidR="008778CD" w:rsidRPr="00C95DA2" w14:paraId="11356ADC" w14:textId="77777777" w:rsidTr="00C95DA2">
        <w:trPr>
          <w:trHeight w:val="233"/>
        </w:trPr>
        <w:tc>
          <w:tcPr>
            <w:tcW w:w="394" w:type="pct"/>
            <w:vMerge/>
            <w:vAlign w:val="center"/>
            <w:hideMark/>
          </w:tcPr>
          <w:p w14:paraId="4DD17B01" w14:textId="77777777" w:rsidR="008778CD" w:rsidRPr="00C95DA2" w:rsidRDefault="008778CD" w:rsidP="00E25580">
            <w:pPr>
              <w:spacing w:after="0" w:line="276" w:lineRule="auto"/>
              <w:rPr>
                <w:rFonts w:ascii="Arial" w:hAnsi="Arial" w:cs="Arial"/>
                <w:sz w:val="18"/>
                <w:szCs w:val="18"/>
              </w:rPr>
            </w:pPr>
          </w:p>
        </w:tc>
        <w:tc>
          <w:tcPr>
            <w:tcW w:w="594" w:type="pct"/>
            <w:vMerge/>
            <w:vAlign w:val="center"/>
            <w:hideMark/>
          </w:tcPr>
          <w:p w14:paraId="7868A708" w14:textId="77777777" w:rsidR="008778CD" w:rsidRPr="00C95DA2" w:rsidRDefault="008778CD" w:rsidP="00E25580">
            <w:pPr>
              <w:spacing w:after="0" w:line="276" w:lineRule="auto"/>
              <w:rPr>
                <w:rFonts w:ascii="Arial" w:hAnsi="Arial" w:cs="Arial"/>
                <w:sz w:val="18"/>
                <w:szCs w:val="18"/>
              </w:rPr>
            </w:pPr>
          </w:p>
        </w:tc>
        <w:tc>
          <w:tcPr>
            <w:tcW w:w="1471" w:type="pct"/>
            <w:vMerge/>
            <w:vAlign w:val="center"/>
            <w:hideMark/>
          </w:tcPr>
          <w:p w14:paraId="61DCDDA8" w14:textId="77777777" w:rsidR="008778CD" w:rsidRPr="00C95DA2" w:rsidRDefault="008778CD" w:rsidP="00E25580">
            <w:pPr>
              <w:spacing w:after="0" w:line="276" w:lineRule="auto"/>
              <w:rPr>
                <w:rFonts w:ascii="Arial" w:hAnsi="Arial" w:cs="Arial"/>
                <w:sz w:val="18"/>
                <w:szCs w:val="18"/>
              </w:rPr>
            </w:pPr>
          </w:p>
        </w:tc>
        <w:tc>
          <w:tcPr>
            <w:tcW w:w="416" w:type="pct"/>
            <w:tcMar>
              <w:top w:w="0" w:type="dxa"/>
              <w:left w:w="108" w:type="dxa"/>
              <w:bottom w:w="0" w:type="dxa"/>
              <w:right w:w="108" w:type="dxa"/>
            </w:tcMar>
            <w:hideMark/>
          </w:tcPr>
          <w:p w14:paraId="71306AB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Amp</w:t>
            </w:r>
          </w:p>
        </w:tc>
        <w:tc>
          <w:tcPr>
            <w:tcW w:w="698" w:type="pct"/>
            <w:tcMar>
              <w:top w:w="0" w:type="dxa"/>
              <w:left w:w="108" w:type="dxa"/>
              <w:bottom w:w="0" w:type="dxa"/>
              <w:right w:w="108" w:type="dxa"/>
            </w:tcMar>
            <w:hideMark/>
          </w:tcPr>
          <w:p w14:paraId="697A016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0893FAD3"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300A2B8C"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I Intermediate</w:t>
            </w:r>
          </w:p>
        </w:tc>
      </w:tr>
      <w:tr w:rsidR="008778CD" w:rsidRPr="00C95DA2" w14:paraId="648ADAFA" w14:textId="77777777" w:rsidTr="00C95DA2">
        <w:trPr>
          <w:trHeight w:val="431"/>
        </w:trPr>
        <w:tc>
          <w:tcPr>
            <w:tcW w:w="394" w:type="pct"/>
            <w:vMerge w:val="restart"/>
            <w:tcMar>
              <w:top w:w="0" w:type="dxa"/>
              <w:left w:w="108" w:type="dxa"/>
              <w:bottom w:w="0" w:type="dxa"/>
              <w:right w:w="108" w:type="dxa"/>
            </w:tcMar>
            <w:hideMark/>
          </w:tcPr>
          <w:p w14:paraId="49513AF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L2</w:t>
            </w:r>
          </w:p>
        </w:tc>
        <w:tc>
          <w:tcPr>
            <w:tcW w:w="594" w:type="pct"/>
            <w:tcMar>
              <w:top w:w="0" w:type="dxa"/>
              <w:left w:w="108" w:type="dxa"/>
              <w:bottom w:w="0" w:type="dxa"/>
              <w:right w:w="108" w:type="dxa"/>
            </w:tcMar>
            <w:hideMark/>
          </w:tcPr>
          <w:p w14:paraId="4C4FBC5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1471" w:type="pct"/>
            <w:tcMar>
              <w:top w:w="0" w:type="dxa"/>
              <w:left w:w="108" w:type="dxa"/>
              <w:bottom w:w="0" w:type="dxa"/>
              <w:right w:w="108" w:type="dxa"/>
            </w:tcMar>
            <w:hideMark/>
          </w:tcPr>
          <w:p w14:paraId="29F85E2C"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 maturing</w:t>
            </w:r>
          </w:p>
          <w:p w14:paraId="3841834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GNB intermixed</w:t>
            </w:r>
          </w:p>
        </w:tc>
        <w:tc>
          <w:tcPr>
            <w:tcW w:w="416" w:type="pct"/>
            <w:tcMar>
              <w:top w:w="0" w:type="dxa"/>
              <w:left w:w="108" w:type="dxa"/>
              <w:bottom w:w="0" w:type="dxa"/>
              <w:right w:w="108" w:type="dxa"/>
            </w:tcMar>
            <w:hideMark/>
          </w:tcPr>
          <w:p w14:paraId="4456AEC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4C7B328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2D4D332A"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05B0A3DC"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 Very Low</w:t>
            </w:r>
          </w:p>
        </w:tc>
      </w:tr>
      <w:tr w:rsidR="008778CD" w:rsidRPr="00C95DA2" w14:paraId="1C358D24" w14:textId="77777777" w:rsidTr="00C95DA2">
        <w:trPr>
          <w:trHeight w:val="233"/>
        </w:trPr>
        <w:tc>
          <w:tcPr>
            <w:tcW w:w="394" w:type="pct"/>
            <w:vMerge/>
            <w:vAlign w:val="center"/>
            <w:hideMark/>
          </w:tcPr>
          <w:p w14:paraId="3DFFA188" w14:textId="77777777" w:rsidR="008778CD" w:rsidRPr="00C95DA2" w:rsidRDefault="008778CD" w:rsidP="00E25580">
            <w:pPr>
              <w:spacing w:after="0" w:line="276" w:lineRule="auto"/>
              <w:rPr>
                <w:rFonts w:ascii="Arial" w:hAnsi="Arial" w:cs="Arial"/>
                <w:sz w:val="18"/>
                <w:szCs w:val="18"/>
              </w:rPr>
            </w:pPr>
          </w:p>
        </w:tc>
        <w:tc>
          <w:tcPr>
            <w:tcW w:w="594" w:type="pct"/>
            <w:vMerge w:val="restart"/>
            <w:tcMar>
              <w:top w:w="0" w:type="dxa"/>
              <w:left w:w="108" w:type="dxa"/>
              <w:bottom w:w="0" w:type="dxa"/>
              <w:right w:w="108" w:type="dxa"/>
            </w:tcMar>
            <w:hideMark/>
          </w:tcPr>
          <w:p w14:paraId="12E4A9CA"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&lt;18 </w:t>
            </w:r>
            <w:proofErr w:type="spellStart"/>
            <w:r w:rsidRPr="00C95DA2">
              <w:rPr>
                <w:rFonts w:ascii="Arial" w:hAnsi="Arial" w:cs="Arial"/>
                <w:sz w:val="18"/>
                <w:szCs w:val="18"/>
                <w:lang w:val="en-GB"/>
              </w:rPr>
              <w:t>mo</w:t>
            </w:r>
            <w:proofErr w:type="spellEnd"/>
          </w:p>
          <w:p w14:paraId="6952538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(&lt;547 d)</w:t>
            </w:r>
          </w:p>
        </w:tc>
        <w:tc>
          <w:tcPr>
            <w:tcW w:w="1471" w:type="pct"/>
            <w:vMerge w:val="restart"/>
            <w:tcMar>
              <w:top w:w="0" w:type="dxa"/>
              <w:left w:w="108" w:type="dxa"/>
              <w:bottom w:w="0" w:type="dxa"/>
              <w:right w:w="108" w:type="dxa"/>
            </w:tcMar>
            <w:hideMark/>
          </w:tcPr>
          <w:p w14:paraId="165AE47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Any, except GN maturing or</w:t>
            </w:r>
          </w:p>
          <w:p w14:paraId="37FA95B3"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GNB intermixed</w:t>
            </w:r>
          </w:p>
        </w:tc>
        <w:tc>
          <w:tcPr>
            <w:tcW w:w="416" w:type="pct"/>
            <w:vMerge w:val="restart"/>
            <w:tcMar>
              <w:top w:w="0" w:type="dxa"/>
              <w:left w:w="108" w:type="dxa"/>
              <w:bottom w:w="0" w:type="dxa"/>
              <w:right w:w="108" w:type="dxa"/>
            </w:tcMar>
            <w:hideMark/>
          </w:tcPr>
          <w:p w14:paraId="234DB4E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77225A6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No</w:t>
            </w:r>
          </w:p>
        </w:tc>
        <w:tc>
          <w:tcPr>
            <w:tcW w:w="679" w:type="pct"/>
            <w:tcMar>
              <w:top w:w="0" w:type="dxa"/>
              <w:left w:w="108" w:type="dxa"/>
              <w:bottom w:w="0" w:type="dxa"/>
              <w:right w:w="108" w:type="dxa"/>
            </w:tcMar>
            <w:hideMark/>
          </w:tcPr>
          <w:p w14:paraId="7BF2589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1B3D5D6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D Low</w:t>
            </w:r>
          </w:p>
        </w:tc>
      </w:tr>
      <w:tr w:rsidR="008778CD" w:rsidRPr="00C95DA2" w14:paraId="5CE7F43E" w14:textId="77777777" w:rsidTr="00C95DA2">
        <w:trPr>
          <w:trHeight w:val="218"/>
        </w:trPr>
        <w:tc>
          <w:tcPr>
            <w:tcW w:w="394" w:type="pct"/>
            <w:vMerge/>
            <w:vAlign w:val="center"/>
            <w:hideMark/>
          </w:tcPr>
          <w:p w14:paraId="4D746B8E" w14:textId="77777777" w:rsidR="008778CD" w:rsidRPr="00C95DA2" w:rsidRDefault="008778CD" w:rsidP="00E25580">
            <w:pPr>
              <w:spacing w:after="0" w:line="276" w:lineRule="auto"/>
              <w:rPr>
                <w:rFonts w:ascii="Arial" w:hAnsi="Arial" w:cs="Arial"/>
                <w:sz w:val="18"/>
                <w:szCs w:val="18"/>
              </w:rPr>
            </w:pPr>
          </w:p>
        </w:tc>
        <w:tc>
          <w:tcPr>
            <w:tcW w:w="594" w:type="pct"/>
            <w:vMerge/>
            <w:vAlign w:val="center"/>
            <w:hideMark/>
          </w:tcPr>
          <w:p w14:paraId="064EF963" w14:textId="77777777" w:rsidR="008778CD" w:rsidRPr="00C95DA2" w:rsidRDefault="008778CD" w:rsidP="00E25580">
            <w:pPr>
              <w:spacing w:after="0" w:line="276" w:lineRule="auto"/>
              <w:rPr>
                <w:rFonts w:ascii="Arial" w:hAnsi="Arial" w:cs="Arial"/>
                <w:sz w:val="18"/>
                <w:szCs w:val="18"/>
              </w:rPr>
            </w:pPr>
          </w:p>
        </w:tc>
        <w:tc>
          <w:tcPr>
            <w:tcW w:w="1471" w:type="pct"/>
            <w:vMerge/>
            <w:vAlign w:val="center"/>
            <w:hideMark/>
          </w:tcPr>
          <w:p w14:paraId="1EC1F36E" w14:textId="77777777" w:rsidR="008778CD" w:rsidRPr="00C95DA2" w:rsidRDefault="008778CD" w:rsidP="00E25580">
            <w:pPr>
              <w:spacing w:after="0" w:line="276" w:lineRule="auto"/>
              <w:rPr>
                <w:rFonts w:ascii="Arial" w:hAnsi="Arial" w:cs="Arial"/>
                <w:sz w:val="18"/>
                <w:szCs w:val="18"/>
              </w:rPr>
            </w:pPr>
          </w:p>
        </w:tc>
        <w:tc>
          <w:tcPr>
            <w:tcW w:w="416" w:type="pct"/>
            <w:vMerge/>
            <w:vAlign w:val="center"/>
            <w:hideMark/>
          </w:tcPr>
          <w:p w14:paraId="11A479BD" w14:textId="77777777" w:rsidR="008778CD" w:rsidRPr="00C95DA2" w:rsidRDefault="008778CD" w:rsidP="00E25580">
            <w:pPr>
              <w:spacing w:after="0" w:line="276" w:lineRule="auto"/>
              <w:rPr>
                <w:rFonts w:ascii="Arial" w:hAnsi="Arial" w:cs="Arial"/>
                <w:sz w:val="18"/>
                <w:szCs w:val="18"/>
              </w:rPr>
            </w:pPr>
          </w:p>
        </w:tc>
        <w:tc>
          <w:tcPr>
            <w:tcW w:w="698" w:type="pct"/>
            <w:tcMar>
              <w:top w:w="0" w:type="dxa"/>
              <w:left w:w="108" w:type="dxa"/>
              <w:bottom w:w="0" w:type="dxa"/>
              <w:right w:w="108" w:type="dxa"/>
            </w:tcMar>
            <w:hideMark/>
          </w:tcPr>
          <w:p w14:paraId="6DDEF2A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Yes</w:t>
            </w:r>
          </w:p>
        </w:tc>
        <w:tc>
          <w:tcPr>
            <w:tcW w:w="679" w:type="pct"/>
            <w:tcMar>
              <w:top w:w="0" w:type="dxa"/>
              <w:left w:w="108" w:type="dxa"/>
              <w:bottom w:w="0" w:type="dxa"/>
              <w:right w:w="108" w:type="dxa"/>
            </w:tcMar>
            <w:hideMark/>
          </w:tcPr>
          <w:p w14:paraId="1D106E0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1A58D4C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J Intermediate</w:t>
            </w:r>
          </w:p>
        </w:tc>
      </w:tr>
      <w:tr w:rsidR="008778CD" w:rsidRPr="00C95DA2" w14:paraId="38192FF4" w14:textId="77777777" w:rsidTr="00C95DA2">
        <w:trPr>
          <w:trHeight w:val="215"/>
        </w:trPr>
        <w:tc>
          <w:tcPr>
            <w:tcW w:w="394" w:type="pct"/>
            <w:vMerge/>
            <w:vAlign w:val="center"/>
            <w:hideMark/>
          </w:tcPr>
          <w:p w14:paraId="4991C477" w14:textId="77777777" w:rsidR="008778CD" w:rsidRPr="00C95DA2" w:rsidRDefault="008778CD" w:rsidP="00E25580">
            <w:pPr>
              <w:spacing w:after="0" w:line="276" w:lineRule="auto"/>
              <w:rPr>
                <w:rFonts w:ascii="Arial" w:hAnsi="Arial" w:cs="Arial"/>
                <w:sz w:val="18"/>
                <w:szCs w:val="18"/>
              </w:rPr>
            </w:pPr>
          </w:p>
        </w:tc>
        <w:tc>
          <w:tcPr>
            <w:tcW w:w="594" w:type="pct"/>
            <w:vMerge w:val="restart"/>
            <w:tcMar>
              <w:top w:w="0" w:type="dxa"/>
              <w:left w:w="108" w:type="dxa"/>
              <w:bottom w:w="0" w:type="dxa"/>
              <w:right w:w="108" w:type="dxa"/>
            </w:tcMar>
            <w:vAlign w:val="center"/>
            <w:hideMark/>
          </w:tcPr>
          <w:p w14:paraId="224D0495" w14:textId="5CAF50BE"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r w:rsidRPr="00C95DA2">
              <w:rPr>
                <w:rFonts w:ascii="Arial" w:hAnsi="Arial" w:cs="Arial"/>
                <w:sz w:val="18"/>
                <w:szCs w:val="18"/>
                <w:lang w:val="en-GB"/>
              </w:rPr>
              <w:t xml:space="preserve">≥18 </w:t>
            </w:r>
            <w:proofErr w:type="spellStart"/>
            <w:r w:rsidRPr="00C95DA2">
              <w:rPr>
                <w:rFonts w:ascii="Arial" w:hAnsi="Arial" w:cs="Arial"/>
                <w:sz w:val="18"/>
                <w:szCs w:val="18"/>
                <w:lang w:val="en-GB"/>
              </w:rPr>
              <w:t>mo</w:t>
            </w:r>
            <w:proofErr w:type="spellEnd"/>
          </w:p>
          <w:p w14:paraId="7FB582F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(≥547 d)</w:t>
            </w:r>
          </w:p>
        </w:tc>
        <w:tc>
          <w:tcPr>
            <w:tcW w:w="1471" w:type="pct"/>
            <w:vMerge w:val="restart"/>
            <w:tcMar>
              <w:top w:w="0" w:type="dxa"/>
              <w:left w:w="108" w:type="dxa"/>
              <w:bottom w:w="0" w:type="dxa"/>
              <w:right w:w="108" w:type="dxa"/>
            </w:tcMar>
            <w:hideMark/>
          </w:tcPr>
          <w:p w14:paraId="716D6E4E"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GNB nodular, differentiating</w:t>
            </w:r>
          </w:p>
          <w:p w14:paraId="0E2D91D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NB, differentiating</w:t>
            </w:r>
          </w:p>
        </w:tc>
        <w:tc>
          <w:tcPr>
            <w:tcW w:w="416" w:type="pct"/>
            <w:vMerge w:val="restart"/>
            <w:tcMar>
              <w:top w:w="0" w:type="dxa"/>
              <w:left w:w="108" w:type="dxa"/>
              <w:bottom w:w="0" w:type="dxa"/>
              <w:right w:w="108" w:type="dxa"/>
            </w:tcMar>
            <w:hideMark/>
          </w:tcPr>
          <w:p w14:paraId="0541719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3AAEE74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No</w:t>
            </w:r>
          </w:p>
        </w:tc>
        <w:tc>
          <w:tcPr>
            <w:tcW w:w="679" w:type="pct"/>
            <w:tcMar>
              <w:top w:w="0" w:type="dxa"/>
              <w:left w:w="108" w:type="dxa"/>
              <w:bottom w:w="0" w:type="dxa"/>
              <w:right w:w="108" w:type="dxa"/>
            </w:tcMar>
            <w:hideMark/>
          </w:tcPr>
          <w:p w14:paraId="62EB3E3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75BEE9B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E Low</w:t>
            </w:r>
          </w:p>
        </w:tc>
      </w:tr>
      <w:tr w:rsidR="008778CD" w:rsidRPr="00C95DA2" w14:paraId="5F85287D" w14:textId="77777777" w:rsidTr="00C95DA2">
        <w:trPr>
          <w:trHeight w:val="251"/>
        </w:trPr>
        <w:tc>
          <w:tcPr>
            <w:tcW w:w="394" w:type="pct"/>
            <w:vMerge/>
            <w:vAlign w:val="center"/>
            <w:hideMark/>
          </w:tcPr>
          <w:p w14:paraId="39518413" w14:textId="77777777" w:rsidR="008778CD" w:rsidRPr="00C95DA2" w:rsidRDefault="008778CD" w:rsidP="00E25580">
            <w:pPr>
              <w:spacing w:after="0" w:line="276" w:lineRule="auto"/>
              <w:rPr>
                <w:rFonts w:ascii="Arial" w:hAnsi="Arial" w:cs="Arial"/>
                <w:sz w:val="18"/>
                <w:szCs w:val="18"/>
              </w:rPr>
            </w:pPr>
          </w:p>
        </w:tc>
        <w:tc>
          <w:tcPr>
            <w:tcW w:w="594" w:type="pct"/>
            <w:vMerge/>
            <w:vAlign w:val="center"/>
            <w:hideMark/>
          </w:tcPr>
          <w:p w14:paraId="07449DFB" w14:textId="77777777" w:rsidR="008778CD" w:rsidRPr="00C95DA2" w:rsidRDefault="008778CD" w:rsidP="00E25580">
            <w:pPr>
              <w:spacing w:after="0" w:line="276" w:lineRule="auto"/>
              <w:rPr>
                <w:rFonts w:ascii="Arial" w:hAnsi="Arial" w:cs="Arial"/>
                <w:sz w:val="18"/>
                <w:szCs w:val="18"/>
              </w:rPr>
            </w:pPr>
          </w:p>
        </w:tc>
        <w:tc>
          <w:tcPr>
            <w:tcW w:w="1471" w:type="pct"/>
            <w:vMerge/>
            <w:vAlign w:val="center"/>
            <w:hideMark/>
          </w:tcPr>
          <w:p w14:paraId="6E6D47D3" w14:textId="77777777" w:rsidR="008778CD" w:rsidRPr="00C95DA2" w:rsidRDefault="008778CD" w:rsidP="00E25580">
            <w:pPr>
              <w:spacing w:after="0" w:line="276" w:lineRule="auto"/>
              <w:rPr>
                <w:rFonts w:ascii="Arial" w:hAnsi="Arial" w:cs="Arial"/>
                <w:sz w:val="18"/>
                <w:szCs w:val="18"/>
              </w:rPr>
            </w:pPr>
          </w:p>
        </w:tc>
        <w:tc>
          <w:tcPr>
            <w:tcW w:w="416" w:type="pct"/>
            <w:vMerge/>
            <w:vAlign w:val="center"/>
            <w:hideMark/>
          </w:tcPr>
          <w:p w14:paraId="716958D8" w14:textId="77777777" w:rsidR="008778CD" w:rsidRPr="00C95DA2" w:rsidRDefault="008778CD" w:rsidP="00E25580">
            <w:pPr>
              <w:spacing w:after="0" w:line="276" w:lineRule="auto"/>
              <w:rPr>
                <w:rFonts w:ascii="Arial" w:hAnsi="Arial" w:cs="Arial"/>
                <w:sz w:val="18"/>
                <w:szCs w:val="18"/>
              </w:rPr>
            </w:pPr>
          </w:p>
        </w:tc>
        <w:tc>
          <w:tcPr>
            <w:tcW w:w="698" w:type="pct"/>
            <w:tcMar>
              <w:top w:w="0" w:type="dxa"/>
              <w:left w:w="108" w:type="dxa"/>
              <w:bottom w:w="0" w:type="dxa"/>
              <w:right w:w="108" w:type="dxa"/>
            </w:tcMar>
            <w:hideMark/>
          </w:tcPr>
          <w:p w14:paraId="7182459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Yes</w:t>
            </w:r>
          </w:p>
        </w:tc>
        <w:tc>
          <w:tcPr>
            <w:tcW w:w="679" w:type="pct"/>
            <w:tcMar>
              <w:top w:w="0" w:type="dxa"/>
              <w:left w:w="108" w:type="dxa"/>
              <w:bottom w:w="0" w:type="dxa"/>
              <w:right w:w="108" w:type="dxa"/>
            </w:tcMar>
            <w:hideMark/>
          </w:tcPr>
          <w:p w14:paraId="2DB473B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7EC826C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K Intermediate</w:t>
            </w:r>
          </w:p>
        </w:tc>
      </w:tr>
      <w:tr w:rsidR="008778CD" w:rsidRPr="00C95DA2" w14:paraId="136620D9" w14:textId="77777777" w:rsidTr="00C95DA2">
        <w:trPr>
          <w:trHeight w:val="800"/>
        </w:trPr>
        <w:tc>
          <w:tcPr>
            <w:tcW w:w="394" w:type="pct"/>
            <w:vMerge/>
            <w:vAlign w:val="center"/>
            <w:hideMark/>
          </w:tcPr>
          <w:p w14:paraId="126F2F3C" w14:textId="77777777" w:rsidR="008778CD" w:rsidRPr="00C95DA2" w:rsidRDefault="008778CD" w:rsidP="00E25580">
            <w:pPr>
              <w:spacing w:after="0" w:line="276" w:lineRule="auto"/>
              <w:rPr>
                <w:rFonts w:ascii="Arial" w:hAnsi="Arial" w:cs="Arial"/>
                <w:sz w:val="18"/>
                <w:szCs w:val="18"/>
              </w:rPr>
            </w:pPr>
          </w:p>
        </w:tc>
        <w:tc>
          <w:tcPr>
            <w:tcW w:w="594" w:type="pct"/>
            <w:vMerge/>
            <w:vAlign w:val="center"/>
            <w:hideMark/>
          </w:tcPr>
          <w:p w14:paraId="4E73D2E2" w14:textId="77777777" w:rsidR="008778CD" w:rsidRPr="00C95DA2" w:rsidRDefault="008778CD" w:rsidP="00E25580">
            <w:pPr>
              <w:spacing w:after="0" w:line="276" w:lineRule="auto"/>
              <w:rPr>
                <w:rFonts w:ascii="Arial" w:hAnsi="Arial" w:cs="Arial"/>
                <w:sz w:val="18"/>
                <w:szCs w:val="18"/>
              </w:rPr>
            </w:pPr>
          </w:p>
        </w:tc>
        <w:tc>
          <w:tcPr>
            <w:tcW w:w="1471" w:type="pct"/>
            <w:tcMar>
              <w:top w:w="0" w:type="dxa"/>
              <w:left w:w="108" w:type="dxa"/>
              <w:bottom w:w="0" w:type="dxa"/>
              <w:right w:w="108" w:type="dxa"/>
            </w:tcMar>
            <w:hideMark/>
          </w:tcPr>
          <w:p w14:paraId="4C6E09E2" w14:textId="77777777" w:rsidR="008778CD" w:rsidRPr="00C95DA2" w:rsidRDefault="008778CD" w:rsidP="00E25580">
            <w:pPr>
              <w:spacing w:after="0" w:line="276" w:lineRule="auto"/>
              <w:ind w:left="138" w:hanging="138"/>
              <w:rPr>
                <w:rFonts w:ascii="Arial" w:hAnsi="Arial" w:cs="Arial"/>
                <w:sz w:val="18"/>
                <w:szCs w:val="18"/>
                <w:lang w:val="en-GB"/>
              </w:rPr>
            </w:pPr>
            <w:r w:rsidRPr="00C95DA2">
              <w:rPr>
                <w:rFonts w:ascii="Arial" w:hAnsi="Arial" w:cs="Arial"/>
                <w:sz w:val="18"/>
                <w:szCs w:val="18"/>
                <w:lang w:val="en-GB"/>
              </w:rPr>
              <w:t>GNB nodular, poorly</w:t>
            </w:r>
          </w:p>
          <w:p w14:paraId="347DFE84" w14:textId="77777777" w:rsidR="008778CD" w:rsidRPr="00C95DA2" w:rsidRDefault="008778CD" w:rsidP="00E25580">
            <w:pPr>
              <w:spacing w:after="0" w:line="276" w:lineRule="auto"/>
              <w:ind w:left="138" w:hanging="138"/>
              <w:rPr>
                <w:rFonts w:ascii="Arial" w:hAnsi="Arial" w:cs="Arial"/>
                <w:sz w:val="18"/>
                <w:szCs w:val="18"/>
                <w:lang w:val="en-GB"/>
              </w:rPr>
            </w:pPr>
            <w:r w:rsidRPr="00C95DA2">
              <w:rPr>
                <w:rFonts w:ascii="Arial" w:hAnsi="Arial" w:cs="Arial"/>
                <w:sz w:val="18"/>
                <w:szCs w:val="18"/>
                <w:lang w:val="en-GB"/>
              </w:rPr>
              <w:t>differentiated or</w:t>
            </w:r>
          </w:p>
          <w:p w14:paraId="6099D881" w14:textId="77777777" w:rsidR="008778CD" w:rsidRPr="00C95DA2" w:rsidRDefault="008778CD" w:rsidP="00E25580">
            <w:pPr>
              <w:spacing w:after="0" w:line="276" w:lineRule="auto"/>
              <w:ind w:left="138" w:hanging="138"/>
              <w:rPr>
                <w:rFonts w:ascii="Arial" w:hAnsi="Arial" w:cs="Arial"/>
                <w:sz w:val="18"/>
                <w:szCs w:val="18"/>
              </w:rPr>
            </w:pPr>
            <w:r w:rsidRPr="00C95DA2">
              <w:rPr>
                <w:rFonts w:ascii="Arial" w:hAnsi="Arial" w:cs="Arial"/>
                <w:sz w:val="18"/>
                <w:szCs w:val="18"/>
                <w:lang w:val="en-GB"/>
              </w:rPr>
              <w:t>undifferentiated</w:t>
            </w:r>
          </w:p>
          <w:p w14:paraId="0913C2CE" w14:textId="77777777" w:rsidR="008778CD" w:rsidRPr="00C95DA2" w:rsidRDefault="008778CD" w:rsidP="00E25580">
            <w:pPr>
              <w:spacing w:after="0" w:line="276" w:lineRule="auto"/>
              <w:ind w:left="138" w:hanging="138"/>
              <w:rPr>
                <w:rFonts w:ascii="Arial" w:hAnsi="Arial" w:cs="Arial"/>
                <w:sz w:val="18"/>
                <w:szCs w:val="18"/>
              </w:rPr>
            </w:pPr>
            <w:r w:rsidRPr="00C95DA2">
              <w:rPr>
                <w:rFonts w:ascii="Arial" w:hAnsi="Arial" w:cs="Arial"/>
                <w:sz w:val="18"/>
                <w:szCs w:val="18"/>
                <w:lang w:val="en-GB"/>
              </w:rPr>
              <w:t>NB, poorly differentiated</w:t>
            </w:r>
          </w:p>
          <w:p w14:paraId="5625089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or undifferentiated</w:t>
            </w:r>
          </w:p>
        </w:tc>
        <w:tc>
          <w:tcPr>
            <w:tcW w:w="416" w:type="pct"/>
            <w:tcMar>
              <w:top w:w="0" w:type="dxa"/>
              <w:left w:w="108" w:type="dxa"/>
              <w:bottom w:w="0" w:type="dxa"/>
              <w:right w:w="108" w:type="dxa"/>
            </w:tcMar>
            <w:hideMark/>
          </w:tcPr>
          <w:p w14:paraId="65C67133"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p w14:paraId="08F1992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378D4F0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p w14:paraId="431D7B9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(Any)</w:t>
            </w:r>
          </w:p>
        </w:tc>
        <w:tc>
          <w:tcPr>
            <w:tcW w:w="679" w:type="pct"/>
            <w:tcMar>
              <w:top w:w="0" w:type="dxa"/>
              <w:left w:w="108" w:type="dxa"/>
              <w:bottom w:w="0" w:type="dxa"/>
              <w:right w:w="108" w:type="dxa"/>
            </w:tcMar>
            <w:hideMark/>
          </w:tcPr>
          <w:p w14:paraId="5D1A09BE"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4AF4B45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p w14:paraId="28B719D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K Intermediate</w:t>
            </w:r>
          </w:p>
        </w:tc>
      </w:tr>
      <w:tr w:rsidR="008778CD" w:rsidRPr="00C95DA2" w14:paraId="1D8C79D1" w14:textId="77777777" w:rsidTr="00C95DA2">
        <w:trPr>
          <w:trHeight w:val="315"/>
        </w:trPr>
        <w:tc>
          <w:tcPr>
            <w:tcW w:w="394" w:type="pct"/>
            <w:vMerge/>
            <w:vAlign w:val="center"/>
            <w:hideMark/>
          </w:tcPr>
          <w:p w14:paraId="5006E7F8" w14:textId="77777777" w:rsidR="008778CD" w:rsidRPr="00C95DA2" w:rsidRDefault="008778CD" w:rsidP="00E25580">
            <w:pPr>
              <w:spacing w:after="0" w:line="276" w:lineRule="auto"/>
              <w:rPr>
                <w:rFonts w:ascii="Arial" w:hAnsi="Arial" w:cs="Arial"/>
                <w:sz w:val="18"/>
                <w:szCs w:val="18"/>
              </w:rPr>
            </w:pPr>
          </w:p>
        </w:tc>
        <w:tc>
          <w:tcPr>
            <w:tcW w:w="594" w:type="pct"/>
            <w:tcMar>
              <w:top w:w="0" w:type="dxa"/>
              <w:left w:w="108" w:type="dxa"/>
              <w:bottom w:w="0" w:type="dxa"/>
              <w:right w:w="108" w:type="dxa"/>
            </w:tcMar>
            <w:hideMark/>
          </w:tcPr>
          <w:p w14:paraId="33FDE55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(Any)</w:t>
            </w:r>
          </w:p>
        </w:tc>
        <w:tc>
          <w:tcPr>
            <w:tcW w:w="1471" w:type="pct"/>
            <w:tcMar>
              <w:top w:w="0" w:type="dxa"/>
              <w:left w:w="108" w:type="dxa"/>
              <w:bottom w:w="0" w:type="dxa"/>
              <w:right w:w="108" w:type="dxa"/>
            </w:tcMar>
            <w:hideMark/>
          </w:tcPr>
          <w:p w14:paraId="2E54290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6DB7A785"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Amp</w:t>
            </w:r>
          </w:p>
        </w:tc>
        <w:tc>
          <w:tcPr>
            <w:tcW w:w="698" w:type="pct"/>
            <w:tcMar>
              <w:top w:w="0" w:type="dxa"/>
              <w:left w:w="108" w:type="dxa"/>
              <w:bottom w:w="0" w:type="dxa"/>
              <w:right w:w="108" w:type="dxa"/>
            </w:tcMar>
            <w:hideMark/>
          </w:tcPr>
          <w:p w14:paraId="39A2845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2ABAD997"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5D3A383E"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O High</w:t>
            </w:r>
          </w:p>
        </w:tc>
      </w:tr>
      <w:tr w:rsidR="008778CD" w:rsidRPr="00C95DA2" w14:paraId="151C1DED" w14:textId="77777777" w:rsidTr="00C95DA2">
        <w:trPr>
          <w:trHeight w:val="422"/>
        </w:trPr>
        <w:tc>
          <w:tcPr>
            <w:tcW w:w="394" w:type="pct"/>
            <w:vMerge w:val="restart"/>
            <w:tcMar>
              <w:top w:w="0" w:type="dxa"/>
              <w:left w:w="108" w:type="dxa"/>
              <w:bottom w:w="0" w:type="dxa"/>
              <w:right w:w="108" w:type="dxa"/>
            </w:tcMar>
            <w:hideMark/>
          </w:tcPr>
          <w:p w14:paraId="312A11DB"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M</w:t>
            </w:r>
          </w:p>
        </w:tc>
        <w:tc>
          <w:tcPr>
            <w:tcW w:w="594" w:type="pct"/>
            <w:tcMar>
              <w:top w:w="0" w:type="dxa"/>
              <w:left w:w="108" w:type="dxa"/>
              <w:bottom w:w="0" w:type="dxa"/>
              <w:right w:w="108" w:type="dxa"/>
            </w:tcMar>
            <w:hideMark/>
          </w:tcPr>
          <w:p w14:paraId="35FBCA9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&lt;18 </w:t>
            </w:r>
            <w:proofErr w:type="spellStart"/>
            <w:r w:rsidRPr="00C95DA2">
              <w:rPr>
                <w:rFonts w:ascii="Arial" w:hAnsi="Arial" w:cs="Arial"/>
                <w:sz w:val="18"/>
                <w:szCs w:val="18"/>
                <w:lang w:val="en-GB"/>
              </w:rPr>
              <w:t>mo</w:t>
            </w:r>
            <w:proofErr w:type="spellEnd"/>
          </w:p>
          <w:p w14:paraId="1798AA8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(&lt;547 d)</w:t>
            </w:r>
          </w:p>
        </w:tc>
        <w:tc>
          <w:tcPr>
            <w:tcW w:w="1471" w:type="pct"/>
            <w:tcMar>
              <w:top w:w="0" w:type="dxa"/>
              <w:left w:w="108" w:type="dxa"/>
              <w:bottom w:w="0" w:type="dxa"/>
              <w:right w:w="108" w:type="dxa"/>
            </w:tcMar>
            <w:hideMark/>
          </w:tcPr>
          <w:p w14:paraId="56D2A71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6A60804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1326381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3C421CA6" w14:textId="77777777" w:rsidR="008778CD" w:rsidRPr="00C95DA2" w:rsidRDefault="008778CD" w:rsidP="00E25580">
            <w:pPr>
              <w:spacing w:after="0" w:line="276" w:lineRule="auto"/>
              <w:rPr>
                <w:rFonts w:ascii="Arial" w:hAnsi="Arial" w:cs="Arial"/>
                <w:sz w:val="18"/>
                <w:szCs w:val="18"/>
              </w:rPr>
            </w:pPr>
            <w:proofErr w:type="spellStart"/>
            <w:r w:rsidRPr="00C95DA2">
              <w:rPr>
                <w:rFonts w:ascii="Arial" w:hAnsi="Arial" w:cs="Arial"/>
                <w:sz w:val="18"/>
                <w:szCs w:val="18"/>
                <w:lang w:val="en-GB"/>
              </w:rPr>
              <w:t>Hyperdiploid</w:t>
            </w:r>
            <w:proofErr w:type="spellEnd"/>
          </w:p>
        </w:tc>
        <w:tc>
          <w:tcPr>
            <w:tcW w:w="748" w:type="pct"/>
            <w:tcMar>
              <w:top w:w="0" w:type="dxa"/>
              <w:left w:w="108" w:type="dxa"/>
              <w:bottom w:w="0" w:type="dxa"/>
              <w:right w:w="108" w:type="dxa"/>
            </w:tcMar>
            <w:hideMark/>
          </w:tcPr>
          <w:p w14:paraId="4F51EDC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F Low</w:t>
            </w:r>
          </w:p>
        </w:tc>
      </w:tr>
      <w:tr w:rsidR="008778CD" w:rsidRPr="00C95DA2" w14:paraId="5046C5F2" w14:textId="77777777" w:rsidTr="00C95DA2">
        <w:trPr>
          <w:trHeight w:val="440"/>
        </w:trPr>
        <w:tc>
          <w:tcPr>
            <w:tcW w:w="394" w:type="pct"/>
            <w:vMerge/>
            <w:vAlign w:val="center"/>
            <w:hideMark/>
          </w:tcPr>
          <w:p w14:paraId="72B4C1C5" w14:textId="77777777" w:rsidR="008778CD" w:rsidRPr="00C95DA2" w:rsidRDefault="008778CD" w:rsidP="00C95DA2">
            <w:pPr>
              <w:spacing w:after="0" w:line="276" w:lineRule="auto"/>
              <w:jc w:val="both"/>
              <w:rPr>
                <w:rFonts w:ascii="Arial" w:hAnsi="Arial" w:cs="Arial"/>
                <w:sz w:val="18"/>
                <w:szCs w:val="18"/>
              </w:rPr>
            </w:pPr>
          </w:p>
        </w:tc>
        <w:tc>
          <w:tcPr>
            <w:tcW w:w="594" w:type="pct"/>
            <w:tcMar>
              <w:top w:w="0" w:type="dxa"/>
              <w:left w:w="108" w:type="dxa"/>
              <w:bottom w:w="0" w:type="dxa"/>
              <w:right w:w="108" w:type="dxa"/>
            </w:tcMar>
            <w:hideMark/>
          </w:tcPr>
          <w:p w14:paraId="1B7A970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&lt;12 </w:t>
            </w:r>
            <w:proofErr w:type="spellStart"/>
            <w:r w:rsidRPr="00C95DA2">
              <w:rPr>
                <w:rFonts w:ascii="Arial" w:hAnsi="Arial" w:cs="Arial"/>
                <w:sz w:val="18"/>
                <w:szCs w:val="18"/>
                <w:lang w:val="en-GB"/>
              </w:rPr>
              <w:t>mo</w:t>
            </w:r>
            <w:proofErr w:type="spellEnd"/>
          </w:p>
          <w:p w14:paraId="48FFE5B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(&lt;365 d)</w:t>
            </w:r>
          </w:p>
        </w:tc>
        <w:tc>
          <w:tcPr>
            <w:tcW w:w="1471" w:type="pct"/>
            <w:tcMar>
              <w:top w:w="0" w:type="dxa"/>
              <w:left w:w="108" w:type="dxa"/>
              <w:bottom w:w="0" w:type="dxa"/>
              <w:right w:w="108" w:type="dxa"/>
            </w:tcMar>
            <w:hideMark/>
          </w:tcPr>
          <w:p w14:paraId="1C1B997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69DAF56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98" w:type="pct"/>
            <w:tcMar>
              <w:top w:w="0" w:type="dxa"/>
              <w:left w:w="108" w:type="dxa"/>
              <w:bottom w:w="0" w:type="dxa"/>
              <w:right w:w="108" w:type="dxa"/>
            </w:tcMar>
            <w:hideMark/>
          </w:tcPr>
          <w:p w14:paraId="1005000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2ADDF7D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Diploid</w:t>
            </w:r>
          </w:p>
        </w:tc>
        <w:tc>
          <w:tcPr>
            <w:tcW w:w="748" w:type="pct"/>
            <w:tcMar>
              <w:top w:w="0" w:type="dxa"/>
              <w:left w:w="108" w:type="dxa"/>
              <w:bottom w:w="0" w:type="dxa"/>
              <w:right w:w="108" w:type="dxa"/>
            </w:tcMar>
            <w:hideMark/>
          </w:tcPr>
          <w:p w14:paraId="2078AB0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G Low</w:t>
            </w:r>
          </w:p>
        </w:tc>
      </w:tr>
      <w:tr w:rsidR="008778CD" w:rsidRPr="00C95DA2" w14:paraId="75104D5F" w14:textId="77777777" w:rsidTr="00C95DA2">
        <w:trPr>
          <w:trHeight w:val="449"/>
        </w:trPr>
        <w:tc>
          <w:tcPr>
            <w:tcW w:w="394" w:type="pct"/>
            <w:vMerge/>
            <w:vAlign w:val="center"/>
            <w:hideMark/>
          </w:tcPr>
          <w:p w14:paraId="4624C5E8" w14:textId="77777777" w:rsidR="008778CD" w:rsidRPr="00C95DA2" w:rsidRDefault="008778CD" w:rsidP="00C95DA2">
            <w:pPr>
              <w:spacing w:after="0" w:line="276" w:lineRule="auto"/>
              <w:jc w:val="both"/>
              <w:rPr>
                <w:rFonts w:ascii="Arial" w:hAnsi="Arial" w:cs="Arial"/>
                <w:sz w:val="18"/>
                <w:szCs w:val="18"/>
              </w:rPr>
            </w:pPr>
          </w:p>
        </w:tc>
        <w:tc>
          <w:tcPr>
            <w:tcW w:w="594" w:type="pct"/>
            <w:tcMar>
              <w:top w:w="0" w:type="dxa"/>
              <w:left w:w="108" w:type="dxa"/>
              <w:bottom w:w="0" w:type="dxa"/>
              <w:right w:w="108" w:type="dxa"/>
            </w:tcMar>
            <w:hideMark/>
          </w:tcPr>
          <w:p w14:paraId="0BC92BD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12-18 </w:t>
            </w:r>
            <w:proofErr w:type="spellStart"/>
            <w:r w:rsidRPr="00C95DA2">
              <w:rPr>
                <w:rFonts w:ascii="Arial" w:hAnsi="Arial" w:cs="Arial"/>
                <w:sz w:val="18"/>
                <w:szCs w:val="18"/>
                <w:lang w:val="en-GB"/>
              </w:rPr>
              <w:t>mo</w:t>
            </w:r>
            <w:proofErr w:type="spellEnd"/>
          </w:p>
          <w:p w14:paraId="3FA30FA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(365-&lt;547 d)</w:t>
            </w:r>
          </w:p>
        </w:tc>
        <w:tc>
          <w:tcPr>
            <w:tcW w:w="1471" w:type="pct"/>
            <w:tcMar>
              <w:top w:w="0" w:type="dxa"/>
              <w:left w:w="108" w:type="dxa"/>
              <w:bottom w:w="0" w:type="dxa"/>
              <w:right w:w="108" w:type="dxa"/>
            </w:tcMar>
            <w:hideMark/>
          </w:tcPr>
          <w:p w14:paraId="6D9B3C0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775A964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98" w:type="pct"/>
            <w:tcMar>
              <w:top w:w="0" w:type="dxa"/>
              <w:left w:w="108" w:type="dxa"/>
              <w:bottom w:w="0" w:type="dxa"/>
              <w:right w:w="108" w:type="dxa"/>
            </w:tcMar>
            <w:hideMark/>
          </w:tcPr>
          <w:p w14:paraId="69443BC5"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79B5D8E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Diploid</w:t>
            </w:r>
          </w:p>
        </w:tc>
        <w:tc>
          <w:tcPr>
            <w:tcW w:w="748" w:type="pct"/>
            <w:tcMar>
              <w:top w:w="0" w:type="dxa"/>
              <w:left w:w="108" w:type="dxa"/>
              <w:bottom w:w="0" w:type="dxa"/>
              <w:right w:w="108" w:type="dxa"/>
            </w:tcMar>
            <w:hideMark/>
          </w:tcPr>
          <w:p w14:paraId="504EAB5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H Low</w:t>
            </w:r>
          </w:p>
        </w:tc>
      </w:tr>
      <w:tr w:rsidR="008778CD" w:rsidRPr="00C95DA2" w14:paraId="41C5B57D" w14:textId="77777777" w:rsidTr="00C95DA2">
        <w:trPr>
          <w:trHeight w:val="431"/>
        </w:trPr>
        <w:tc>
          <w:tcPr>
            <w:tcW w:w="394" w:type="pct"/>
            <w:vMerge/>
            <w:vAlign w:val="center"/>
            <w:hideMark/>
          </w:tcPr>
          <w:p w14:paraId="0D751FC3" w14:textId="77777777" w:rsidR="008778CD" w:rsidRPr="00C95DA2" w:rsidRDefault="008778CD" w:rsidP="00C95DA2">
            <w:pPr>
              <w:spacing w:after="0" w:line="276" w:lineRule="auto"/>
              <w:jc w:val="both"/>
              <w:rPr>
                <w:rFonts w:ascii="Arial" w:hAnsi="Arial" w:cs="Arial"/>
                <w:sz w:val="18"/>
                <w:szCs w:val="18"/>
              </w:rPr>
            </w:pPr>
          </w:p>
        </w:tc>
        <w:tc>
          <w:tcPr>
            <w:tcW w:w="594" w:type="pct"/>
            <w:tcMar>
              <w:top w:w="0" w:type="dxa"/>
              <w:left w:w="108" w:type="dxa"/>
              <w:bottom w:w="0" w:type="dxa"/>
              <w:right w:w="108" w:type="dxa"/>
            </w:tcMar>
            <w:hideMark/>
          </w:tcPr>
          <w:p w14:paraId="6150453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&lt;18 </w:t>
            </w:r>
            <w:proofErr w:type="spellStart"/>
            <w:r w:rsidRPr="00C95DA2">
              <w:rPr>
                <w:rFonts w:ascii="Arial" w:hAnsi="Arial" w:cs="Arial"/>
                <w:sz w:val="18"/>
                <w:szCs w:val="18"/>
                <w:lang w:val="en-GB"/>
              </w:rPr>
              <w:t>mo</w:t>
            </w:r>
            <w:proofErr w:type="spellEnd"/>
          </w:p>
          <w:p w14:paraId="5F7B6255"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(&lt;547 d)</w:t>
            </w:r>
          </w:p>
        </w:tc>
        <w:tc>
          <w:tcPr>
            <w:tcW w:w="1471" w:type="pct"/>
            <w:tcMar>
              <w:top w:w="0" w:type="dxa"/>
              <w:left w:w="108" w:type="dxa"/>
              <w:bottom w:w="0" w:type="dxa"/>
              <w:right w:w="108" w:type="dxa"/>
            </w:tcMar>
            <w:hideMark/>
          </w:tcPr>
          <w:p w14:paraId="1B78488C"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7083EB63"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Amp</w:t>
            </w:r>
          </w:p>
        </w:tc>
        <w:tc>
          <w:tcPr>
            <w:tcW w:w="698" w:type="pct"/>
            <w:tcMar>
              <w:top w:w="0" w:type="dxa"/>
              <w:left w:w="108" w:type="dxa"/>
              <w:bottom w:w="0" w:type="dxa"/>
              <w:right w:w="108" w:type="dxa"/>
            </w:tcMar>
            <w:hideMark/>
          </w:tcPr>
          <w:p w14:paraId="0FEA2E94"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26098FC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57DC842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P High</w:t>
            </w:r>
          </w:p>
        </w:tc>
      </w:tr>
      <w:tr w:rsidR="008778CD" w:rsidRPr="00C95DA2" w14:paraId="3232A596" w14:textId="77777777" w:rsidTr="00C95DA2">
        <w:trPr>
          <w:trHeight w:val="449"/>
        </w:trPr>
        <w:tc>
          <w:tcPr>
            <w:tcW w:w="394" w:type="pct"/>
            <w:vMerge/>
            <w:vAlign w:val="center"/>
            <w:hideMark/>
          </w:tcPr>
          <w:p w14:paraId="58D04B89" w14:textId="77777777" w:rsidR="008778CD" w:rsidRPr="00C95DA2" w:rsidRDefault="008778CD" w:rsidP="00C95DA2">
            <w:pPr>
              <w:spacing w:after="0" w:line="276" w:lineRule="auto"/>
              <w:jc w:val="both"/>
              <w:rPr>
                <w:rFonts w:ascii="Arial" w:hAnsi="Arial" w:cs="Arial"/>
                <w:sz w:val="18"/>
                <w:szCs w:val="18"/>
              </w:rPr>
            </w:pPr>
          </w:p>
        </w:tc>
        <w:tc>
          <w:tcPr>
            <w:tcW w:w="594" w:type="pct"/>
            <w:tcMar>
              <w:top w:w="0" w:type="dxa"/>
              <w:left w:w="108" w:type="dxa"/>
              <w:bottom w:w="0" w:type="dxa"/>
              <w:right w:w="108" w:type="dxa"/>
            </w:tcMar>
            <w:hideMark/>
          </w:tcPr>
          <w:p w14:paraId="49EE996A"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 xml:space="preserve">≥18 </w:t>
            </w:r>
            <w:proofErr w:type="spellStart"/>
            <w:r w:rsidRPr="00C95DA2">
              <w:rPr>
                <w:rFonts w:ascii="Arial" w:hAnsi="Arial" w:cs="Arial"/>
                <w:sz w:val="18"/>
                <w:szCs w:val="18"/>
                <w:lang w:val="en-GB"/>
              </w:rPr>
              <w:t>mo</w:t>
            </w:r>
            <w:proofErr w:type="spellEnd"/>
          </w:p>
          <w:p w14:paraId="61805EC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(≥547 d)</w:t>
            </w:r>
          </w:p>
        </w:tc>
        <w:tc>
          <w:tcPr>
            <w:tcW w:w="1471" w:type="pct"/>
            <w:tcMar>
              <w:top w:w="0" w:type="dxa"/>
              <w:left w:w="108" w:type="dxa"/>
              <w:bottom w:w="0" w:type="dxa"/>
              <w:right w:w="108" w:type="dxa"/>
            </w:tcMar>
            <w:hideMark/>
          </w:tcPr>
          <w:p w14:paraId="14C01DDC"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tcMar>
              <w:top w:w="0" w:type="dxa"/>
              <w:left w:w="108" w:type="dxa"/>
              <w:bottom w:w="0" w:type="dxa"/>
              <w:right w:w="108" w:type="dxa"/>
            </w:tcMar>
            <w:hideMark/>
          </w:tcPr>
          <w:p w14:paraId="29462B2F"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98" w:type="pct"/>
            <w:tcMar>
              <w:top w:w="0" w:type="dxa"/>
              <w:left w:w="108" w:type="dxa"/>
              <w:bottom w:w="0" w:type="dxa"/>
              <w:right w:w="108" w:type="dxa"/>
            </w:tcMar>
            <w:hideMark/>
          </w:tcPr>
          <w:p w14:paraId="03F36EA3"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2CE81E6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5FE368A7"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Q High</w:t>
            </w:r>
          </w:p>
        </w:tc>
      </w:tr>
      <w:tr w:rsidR="008778CD" w:rsidRPr="00C95DA2" w14:paraId="125C164A" w14:textId="77777777" w:rsidTr="00C95DA2">
        <w:trPr>
          <w:trHeight w:val="251"/>
        </w:trPr>
        <w:tc>
          <w:tcPr>
            <w:tcW w:w="394" w:type="pct"/>
            <w:vMerge w:val="restart"/>
            <w:tcMar>
              <w:top w:w="0" w:type="dxa"/>
              <w:left w:w="108" w:type="dxa"/>
              <w:bottom w:w="0" w:type="dxa"/>
              <w:right w:w="108" w:type="dxa"/>
            </w:tcMar>
            <w:hideMark/>
          </w:tcPr>
          <w:p w14:paraId="5C0739F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MS</w:t>
            </w:r>
          </w:p>
        </w:tc>
        <w:tc>
          <w:tcPr>
            <w:tcW w:w="594" w:type="pct"/>
            <w:vMerge w:val="restart"/>
            <w:tcMar>
              <w:top w:w="0" w:type="dxa"/>
              <w:left w:w="108" w:type="dxa"/>
              <w:bottom w:w="0" w:type="dxa"/>
              <w:right w:w="108" w:type="dxa"/>
            </w:tcMar>
            <w:vAlign w:val="center"/>
            <w:hideMark/>
          </w:tcPr>
          <w:p w14:paraId="5F55DE3B" w14:textId="1E910B21"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r w:rsidRPr="00C95DA2">
              <w:rPr>
                <w:rFonts w:ascii="Arial" w:hAnsi="Arial" w:cs="Arial"/>
                <w:sz w:val="18"/>
                <w:szCs w:val="18"/>
                <w:lang w:val="en-GB"/>
              </w:rPr>
              <w:t xml:space="preserve">&lt;18 </w:t>
            </w:r>
            <w:proofErr w:type="spellStart"/>
            <w:r w:rsidRPr="00C95DA2">
              <w:rPr>
                <w:rFonts w:ascii="Arial" w:hAnsi="Arial" w:cs="Arial"/>
                <w:sz w:val="18"/>
                <w:szCs w:val="18"/>
                <w:lang w:val="en-GB"/>
              </w:rPr>
              <w:t>mo</w:t>
            </w:r>
            <w:proofErr w:type="spellEnd"/>
          </w:p>
          <w:p w14:paraId="7C3B5F7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(&lt;547 d)</w:t>
            </w:r>
          </w:p>
        </w:tc>
        <w:tc>
          <w:tcPr>
            <w:tcW w:w="1471" w:type="pct"/>
            <w:vMerge w:val="restart"/>
            <w:tcMar>
              <w:top w:w="0" w:type="dxa"/>
              <w:left w:w="108" w:type="dxa"/>
              <w:bottom w:w="0" w:type="dxa"/>
              <w:right w:w="108" w:type="dxa"/>
            </w:tcMar>
            <w:hideMark/>
          </w:tcPr>
          <w:p w14:paraId="0CC93C02"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416" w:type="pct"/>
            <w:vMerge w:val="restart"/>
            <w:tcMar>
              <w:top w:w="0" w:type="dxa"/>
              <w:left w:w="108" w:type="dxa"/>
              <w:bottom w:w="0" w:type="dxa"/>
              <w:right w:w="108" w:type="dxa"/>
            </w:tcMar>
            <w:hideMark/>
          </w:tcPr>
          <w:p w14:paraId="1F0FD6FF"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NA</w:t>
            </w:r>
          </w:p>
        </w:tc>
        <w:tc>
          <w:tcPr>
            <w:tcW w:w="698" w:type="pct"/>
            <w:tcMar>
              <w:top w:w="0" w:type="dxa"/>
              <w:left w:w="108" w:type="dxa"/>
              <w:bottom w:w="0" w:type="dxa"/>
              <w:right w:w="108" w:type="dxa"/>
            </w:tcMar>
            <w:hideMark/>
          </w:tcPr>
          <w:p w14:paraId="3DB7A5F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No</w:t>
            </w:r>
          </w:p>
        </w:tc>
        <w:tc>
          <w:tcPr>
            <w:tcW w:w="679" w:type="pct"/>
            <w:tcMar>
              <w:top w:w="0" w:type="dxa"/>
              <w:left w:w="108" w:type="dxa"/>
              <w:bottom w:w="0" w:type="dxa"/>
              <w:right w:w="108" w:type="dxa"/>
            </w:tcMar>
            <w:hideMark/>
          </w:tcPr>
          <w:p w14:paraId="4965D5F5"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62CDF5D0"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C Very Low</w:t>
            </w:r>
          </w:p>
        </w:tc>
      </w:tr>
      <w:tr w:rsidR="008778CD" w:rsidRPr="00C95DA2" w14:paraId="4775433F" w14:textId="77777777" w:rsidTr="00C95DA2">
        <w:trPr>
          <w:trHeight w:val="197"/>
        </w:trPr>
        <w:tc>
          <w:tcPr>
            <w:tcW w:w="394" w:type="pct"/>
            <w:vMerge/>
            <w:vAlign w:val="center"/>
            <w:hideMark/>
          </w:tcPr>
          <w:p w14:paraId="71CFD3AC" w14:textId="77777777" w:rsidR="008778CD" w:rsidRPr="00C95DA2" w:rsidRDefault="008778CD" w:rsidP="00C95DA2">
            <w:pPr>
              <w:spacing w:after="0" w:line="276" w:lineRule="auto"/>
              <w:jc w:val="both"/>
              <w:rPr>
                <w:rFonts w:ascii="Arial" w:hAnsi="Arial" w:cs="Arial"/>
                <w:sz w:val="18"/>
                <w:szCs w:val="18"/>
              </w:rPr>
            </w:pPr>
          </w:p>
        </w:tc>
        <w:tc>
          <w:tcPr>
            <w:tcW w:w="594" w:type="pct"/>
            <w:vMerge/>
            <w:vAlign w:val="center"/>
            <w:hideMark/>
          </w:tcPr>
          <w:p w14:paraId="4CF84F91" w14:textId="77777777" w:rsidR="008778CD" w:rsidRPr="00C95DA2" w:rsidRDefault="008778CD" w:rsidP="00E25580">
            <w:pPr>
              <w:spacing w:after="0" w:line="276" w:lineRule="auto"/>
              <w:rPr>
                <w:rFonts w:ascii="Arial" w:hAnsi="Arial" w:cs="Arial"/>
                <w:sz w:val="18"/>
                <w:szCs w:val="18"/>
              </w:rPr>
            </w:pPr>
          </w:p>
        </w:tc>
        <w:tc>
          <w:tcPr>
            <w:tcW w:w="1471" w:type="pct"/>
            <w:vMerge/>
            <w:vAlign w:val="center"/>
            <w:hideMark/>
          </w:tcPr>
          <w:p w14:paraId="6D113EAC" w14:textId="77777777" w:rsidR="008778CD" w:rsidRPr="00C95DA2" w:rsidRDefault="008778CD" w:rsidP="00E25580">
            <w:pPr>
              <w:spacing w:after="0" w:line="276" w:lineRule="auto"/>
              <w:rPr>
                <w:rFonts w:ascii="Arial" w:hAnsi="Arial" w:cs="Arial"/>
                <w:sz w:val="18"/>
                <w:szCs w:val="18"/>
              </w:rPr>
            </w:pPr>
          </w:p>
        </w:tc>
        <w:tc>
          <w:tcPr>
            <w:tcW w:w="416" w:type="pct"/>
            <w:vMerge/>
            <w:vAlign w:val="center"/>
            <w:hideMark/>
          </w:tcPr>
          <w:p w14:paraId="499E33E3" w14:textId="77777777" w:rsidR="008778CD" w:rsidRPr="00C95DA2" w:rsidRDefault="008778CD" w:rsidP="00E25580">
            <w:pPr>
              <w:spacing w:after="0" w:line="276" w:lineRule="auto"/>
              <w:rPr>
                <w:rFonts w:ascii="Arial" w:hAnsi="Arial" w:cs="Arial"/>
                <w:sz w:val="18"/>
                <w:szCs w:val="18"/>
              </w:rPr>
            </w:pPr>
          </w:p>
        </w:tc>
        <w:tc>
          <w:tcPr>
            <w:tcW w:w="698" w:type="pct"/>
            <w:tcMar>
              <w:top w:w="0" w:type="dxa"/>
              <w:left w:w="108" w:type="dxa"/>
              <w:bottom w:w="0" w:type="dxa"/>
              <w:right w:w="108" w:type="dxa"/>
            </w:tcMar>
            <w:hideMark/>
          </w:tcPr>
          <w:p w14:paraId="5539586A"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Yes</w:t>
            </w:r>
          </w:p>
        </w:tc>
        <w:tc>
          <w:tcPr>
            <w:tcW w:w="679" w:type="pct"/>
            <w:tcMar>
              <w:top w:w="0" w:type="dxa"/>
              <w:left w:w="108" w:type="dxa"/>
              <w:bottom w:w="0" w:type="dxa"/>
              <w:right w:w="108" w:type="dxa"/>
            </w:tcMar>
            <w:hideMark/>
          </w:tcPr>
          <w:p w14:paraId="1401C941"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239287ED"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N Intermediate</w:t>
            </w:r>
          </w:p>
        </w:tc>
      </w:tr>
      <w:tr w:rsidR="008778CD" w:rsidRPr="00C95DA2" w14:paraId="33C21C3D" w14:textId="77777777" w:rsidTr="00C95DA2">
        <w:trPr>
          <w:trHeight w:val="251"/>
        </w:trPr>
        <w:tc>
          <w:tcPr>
            <w:tcW w:w="394" w:type="pct"/>
            <w:vMerge/>
            <w:vAlign w:val="center"/>
            <w:hideMark/>
          </w:tcPr>
          <w:p w14:paraId="78A1B1E8" w14:textId="77777777" w:rsidR="008778CD" w:rsidRPr="00C95DA2" w:rsidRDefault="008778CD" w:rsidP="00C95DA2">
            <w:pPr>
              <w:spacing w:after="0" w:line="276" w:lineRule="auto"/>
              <w:jc w:val="both"/>
              <w:rPr>
                <w:rFonts w:ascii="Arial" w:hAnsi="Arial" w:cs="Arial"/>
                <w:sz w:val="18"/>
                <w:szCs w:val="18"/>
              </w:rPr>
            </w:pPr>
          </w:p>
        </w:tc>
        <w:tc>
          <w:tcPr>
            <w:tcW w:w="594" w:type="pct"/>
            <w:vMerge/>
            <w:vAlign w:val="center"/>
            <w:hideMark/>
          </w:tcPr>
          <w:p w14:paraId="6E33124E" w14:textId="77777777" w:rsidR="008778CD" w:rsidRPr="00C95DA2" w:rsidRDefault="008778CD" w:rsidP="00E25580">
            <w:pPr>
              <w:spacing w:after="0" w:line="276" w:lineRule="auto"/>
              <w:rPr>
                <w:rFonts w:ascii="Arial" w:hAnsi="Arial" w:cs="Arial"/>
                <w:sz w:val="18"/>
                <w:szCs w:val="18"/>
              </w:rPr>
            </w:pPr>
          </w:p>
        </w:tc>
        <w:tc>
          <w:tcPr>
            <w:tcW w:w="1471" w:type="pct"/>
            <w:vMerge/>
            <w:vAlign w:val="center"/>
            <w:hideMark/>
          </w:tcPr>
          <w:p w14:paraId="38523272" w14:textId="77777777" w:rsidR="008778CD" w:rsidRPr="00C95DA2" w:rsidRDefault="008778CD" w:rsidP="00E25580">
            <w:pPr>
              <w:spacing w:after="0" w:line="276" w:lineRule="auto"/>
              <w:rPr>
                <w:rFonts w:ascii="Arial" w:hAnsi="Arial" w:cs="Arial"/>
                <w:sz w:val="18"/>
                <w:szCs w:val="18"/>
              </w:rPr>
            </w:pPr>
          </w:p>
        </w:tc>
        <w:tc>
          <w:tcPr>
            <w:tcW w:w="416" w:type="pct"/>
            <w:tcMar>
              <w:top w:w="0" w:type="dxa"/>
              <w:left w:w="108" w:type="dxa"/>
              <w:bottom w:w="0" w:type="dxa"/>
              <w:right w:w="108" w:type="dxa"/>
            </w:tcMar>
            <w:hideMark/>
          </w:tcPr>
          <w:p w14:paraId="44661FD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Amp</w:t>
            </w:r>
          </w:p>
        </w:tc>
        <w:tc>
          <w:tcPr>
            <w:tcW w:w="698" w:type="pct"/>
            <w:tcMar>
              <w:top w:w="0" w:type="dxa"/>
              <w:left w:w="108" w:type="dxa"/>
              <w:bottom w:w="0" w:type="dxa"/>
              <w:right w:w="108" w:type="dxa"/>
            </w:tcMar>
            <w:hideMark/>
          </w:tcPr>
          <w:p w14:paraId="1CE098E8"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679" w:type="pct"/>
            <w:tcMar>
              <w:top w:w="0" w:type="dxa"/>
              <w:left w:w="108" w:type="dxa"/>
              <w:bottom w:w="0" w:type="dxa"/>
              <w:right w:w="108" w:type="dxa"/>
            </w:tcMar>
            <w:hideMark/>
          </w:tcPr>
          <w:p w14:paraId="6F56C449"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rPr>
              <w:t> </w:t>
            </w:r>
          </w:p>
        </w:tc>
        <w:tc>
          <w:tcPr>
            <w:tcW w:w="748" w:type="pct"/>
            <w:tcMar>
              <w:top w:w="0" w:type="dxa"/>
              <w:left w:w="108" w:type="dxa"/>
              <w:bottom w:w="0" w:type="dxa"/>
              <w:right w:w="108" w:type="dxa"/>
            </w:tcMar>
            <w:hideMark/>
          </w:tcPr>
          <w:p w14:paraId="6EB513B6" w14:textId="77777777" w:rsidR="008778CD" w:rsidRPr="00C95DA2" w:rsidRDefault="008778CD" w:rsidP="00E25580">
            <w:pPr>
              <w:spacing w:after="0" w:line="276" w:lineRule="auto"/>
              <w:rPr>
                <w:rFonts w:ascii="Arial" w:hAnsi="Arial" w:cs="Arial"/>
                <w:sz w:val="18"/>
                <w:szCs w:val="18"/>
              </w:rPr>
            </w:pPr>
            <w:r w:rsidRPr="00C95DA2">
              <w:rPr>
                <w:rFonts w:ascii="Arial" w:hAnsi="Arial" w:cs="Arial"/>
                <w:sz w:val="18"/>
                <w:szCs w:val="18"/>
                <w:lang w:val="en-GB"/>
              </w:rPr>
              <w:t>R High</w:t>
            </w:r>
          </w:p>
        </w:tc>
      </w:tr>
    </w:tbl>
    <w:p w14:paraId="46BD4AD9" w14:textId="77777777" w:rsidR="00C95DA2" w:rsidRPr="00E25580" w:rsidRDefault="001E031B" w:rsidP="00C95DA2">
      <w:pPr>
        <w:spacing w:after="0" w:line="276" w:lineRule="auto"/>
        <w:jc w:val="both"/>
        <w:rPr>
          <w:rFonts w:ascii="Arial" w:hAnsi="Arial" w:cs="Arial"/>
          <w:sz w:val="18"/>
          <w:szCs w:val="18"/>
          <w:lang w:val="en"/>
        </w:rPr>
      </w:pPr>
      <w:r w:rsidRPr="00E25580">
        <w:rPr>
          <w:rFonts w:ascii="Arial" w:hAnsi="Arial" w:cs="Arial"/>
          <w:sz w:val="18"/>
          <w:szCs w:val="18"/>
          <w:lang w:val="en"/>
        </w:rPr>
        <w:t xml:space="preserve">Abbreviations: GN, ganglioneuroma; GNB, </w:t>
      </w:r>
      <w:proofErr w:type="spellStart"/>
      <w:r w:rsidRPr="00E25580">
        <w:rPr>
          <w:rFonts w:ascii="Arial" w:hAnsi="Arial" w:cs="Arial"/>
          <w:sz w:val="18"/>
          <w:szCs w:val="18"/>
          <w:lang w:val="en"/>
        </w:rPr>
        <w:t>ganglioneuroblastoma</w:t>
      </w:r>
      <w:proofErr w:type="spellEnd"/>
      <w:r w:rsidRPr="00E25580">
        <w:rPr>
          <w:rFonts w:ascii="Arial" w:hAnsi="Arial" w:cs="Arial"/>
          <w:sz w:val="18"/>
          <w:szCs w:val="18"/>
          <w:lang w:val="en"/>
        </w:rPr>
        <w:t>; NA, not applicable; Amp, amplified, NB, neuroblastoma.</w:t>
      </w:r>
    </w:p>
    <w:p w14:paraId="369A7ADF" w14:textId="77777777" w:rsidR="00C95DA2" w:rsidRDefault="00C95DA2" w:rsidP="00C95DA2">
      <w:pPr>
        <w:spacing w:after="0" w:line="276" w:lineRule="auto"/>
        <w:jc w:val="both"/>
        <w:rPr>
          <w:rFonts w:ascii="Arial" w:hAnsi="Arial" w:cs="Arial"/>
          <w:sz w:val="20"/>
          <w:szCs w:val="20"/>
          <w:lang w:val="en"/>
        </w:rPr>
      </w:pPr>
    </w:p>
    <w:p w14:paraId="27FEB6D8" w14:textId="77777777" w:rsidR="00C95DA2"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20" w:name="R45586"/>
    </w:p>
    <w:p w14:paraId="3714DE11" w14:textId="77777777" w:rsidR="00C95DA2" w:rsidRPr="00C95DA2" w:rsidRDefault="001E031B" w:rsidP="00C95DA2">
      <w:pPr>
        <w:pStyle w:val="ListParagraph"/>
        <w:numPr>
          <w:ilvl w:val="0"/>
          <w:numId w:val="3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Monclair</w:t>
      </w:r>
      <w:proofErr w:type="spellEnd"/>
      <w:r w:rsidRPr="00C95DA2">
        <w:rPr>
          <w:rFonts w:ascii="Arial" w:eastAsia="Times New Roman" w:hAnsi="Arial" w:cs="Arial"/>
          <w:sz w:val="20"/>
          <w:szCs w:val="20"/>
          <w:lang w:val="en"/>
        </w:rPr>
        <w:t xml:space="preserve"> T, Brodeur GM, </w:t>
      </w:r>
      <w:proofErr w:type="spellStart"/>
      <w:r w:rsidRPr="00C95DA2">
        <w:rPr>
          <w:rFonts w:ascii="Arial" w:eastAsia="Times New Roman" w:hAnsi="Arial" w:cs="Arial"/>
          <w:sz w:val="20"/>
          <w:szCs w:val="20"/>
          <w:lang w:val="en"/>
        </w:rPr>
        <w:t>Ambros</w:t>
      </w:r>
      <w:proofErr w:type="spellEnd"/>
      <w:r w:rsidRPr="00C95DA2">
        <w:rPr>
          <w:rFonts w:ascii="Arial" w:eastAsia="Times New Roman" w:hAnsi="Arial" w:cs="Arial"/>
          <w:sz w:val="20"/>
          <w:szCs w:val="20"/>
          <w:lang w:val="en"/>
        </w:rPr>
        <w:t xml:space="preserve"> PF, et al.; INRG Task Force. The International Neuroblastoma Risk Group (INRG) staging system: an INRG Task Force report. </w:t>
      </w:r>
      <w:r w:rsidRPr="00C95DA2">
        <w:rPr>
          <w:rFonts w:ascii="Arial" w:hAnsi="Arial" w:cs="Arial"/>
          <w:i/>
          <w:iCs/>
          <w:sz w:val="20"/>
          <w:szCs w:val="20"/>
        </w:rPr>
        <w:t>J Clin Oncol.</w:t>
      </w:r>
      <w:r w:rsidRPr="00C95DA2">
        <w:rPr>
          <w:rFonts w:ascii="Arial" w:eastAsia="Times New Roman" w:hAnsi="Arial" w:cs="Arial"/>
          <w:sz w:val="20"/>
          <w:szCs w:val="20"/>
          <w:lang w:val="en"/>
        </w:rPr>
        <w:t> 2009;27(2):298-303.</w:t>
      </w:r>
      <w:bookmarkStart w:id="21" w:name="N10704"/>
      <w:bookmarkEnd w:id="20"/>
    </w:p>
    <w:p w14:paraId="75162BE6" w14:textId="77777777" w:rsidR="00C95DA2" w:rsidRDefault="00C95DA2" w:rsidP="00C95DA2">
      <w:pPr>
        <w:spacing w:after="0" w:line="276" w:lineRule="auto"/>
        <w:jc w:val="both"/>
        <w:rPr>
          <w:rFonts w:ascii="Arial" w:eastAsia="Times New Roman" w:hAnsi="Arial" w:cs="Arial"/>
          <w:b/>
          <w:bCs/>
          <w:sz w:val="20"/>
          <w:szCs w:val="20"/>
          <w:lang w:val="en"/>
        </w:rPr>
      </w:pPr>
    </w:p>
    <w:p w14:paraId="245D0F42" w14:textId="77777777" w:rsidR="00C95DA2" w:rsidRDefault="001E031B" w:rsidP="00C95DA2">
      <w:pPr>
        <w:spacing w:after="0" w:line="276" w:lineRule="auto"/>
        <w:jc w:val="both"/>
        <w:rPr>
          <w:rFonts w:ascii="Arial" w:hAnsi="Arial" w:cs="Arial"/>
          <w:sz w:val="20"/>
          <w:szCs w:val="20"/>
          <w:lang w:val="en"/>
        </w:rPr>
      </w:pPr>
      <w:r w:rsidRPr="00C95DA2">
        <w:rPr>
          <w:rFonts w:ascii="Arial" w:eastAsia="Times New Roman" w:hAnsi="Arial" w:cs="Arial"/>
          <w:b/>
          <w:bCs/>
          <w:sz w:val="20"/>
          <w:szCs w:val="20"/>
          <w:lang w:val="en"/>
        </w:rPr>
        <w:t>J. Clinical Associations with Pathological Findings</w:t>
      </w:r>
      <w:bookmarkEnd w:id="21"/>
    </w:p>
    <w:p w14:paraId="6BFDDD61"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The opsoclonus-myoclonus ataxia syndrome (OMAS) is the most common example of a paraneoplastic manifestation of neuroblastoma. This is thought to occur due to cross-reactivity between </w:t>
      </w:r>
      <w:proofErr w:type="spellStart"/>
      <w:r w:rsidRPr="00735B44">
        <w:rPr>
          <w:rFonts w:ascii="Arial" w:hAnsi="Arial" w:cs="Arial"/>
          <w:sz w:val="20"/>
          <w:szCs w:val="20"/>
          <w:lang w:val="en"/>
        </w:rPr>
        <w:t>antineuroblastoma</w:t>
      </w:r>
      <w:proofErr w:type="spellEnd"/>
      <w:r w:rsidRPr="00735B44">
        <w:rPr>
          <w:rFonts w:ascii="Arial" w:hAnsi="Arial" w:cs="Arial"/>
          <w:sz w:val="20"/>
          <w:szCs w:val="20"/>
          <w:lang w:val="en"/>
        </w:rPr>
        <w:t xml:space="preserve"> antibodies and the Purkinje cells of the cerebellum. In keeping with the proposed immune mechanism,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in patients with OMAS near-always have diffuse and extensive lymphoid infiltration with lymphoid follicles. About three-quarters of OMAS-associated tumors are neuroblastoma, with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xml:space="preserve"> and ganglioneuroma less common; nonetheless, only about 50% of OMAS cases </w:t>
      </w:r>
      <w:r w:rsidRPr="00735B44">
        <w:rPr>
          <w:rFonts w:ascii="Arial" w:hAnsi="Arial" w:cs="Arial"/>
          <w:sz w:val="20"/>
          <w:szCs w:val="20"/>
          <w:lang w:val="en"/>
        </w:rPr>
        <w:lastRenderedPageBreak/>
        <w:t xml:space="preserve">occur in patients with a known or discoverable tumor, and only 2-4%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are associated with OMAS.</w:t>
      </w:r>
      <w:hyperlink r:id="rId19" w:tooltip="Cooper R, Khakoo Y, Matthay KK, Lukens JN, Seeger RC, Stram DO, Gerbing RB, Nakagawa A, Shimada H. Opsoclonus-myoclonus-ataxia syndrome in neuroblastoma: histopathologic features-a report from the Children" w:history="1">
        <w:r w:rsidRPr="00735B44">
          <w:rPr>
            <w:rStyle w:val="Hyperlink"/>
            <w:rFonts w:ascii="Arial" w:hAnsi="Arial" w:cs="Arial"/>
            <w:sz w:val="20"/>
            <w:szCs w:val="20"/>
            <w:vertAlign w:val="superscript"/>
            <w:lang w:val="en"/>
          </w:rPr>
          <w:t>1,</w:t>
        </w:r>
      </w:hyperlink>
      <w:hyperlink r:id="rId20" w:tooltip="Meena JP, Seth R, Chakrabarty B, Gulati S, Agrawala S, Naranje P. Neuroblastoma presenting as opsoclonus-myoclonus: A series of six cases and review of literature. J Pediatr Neurosci. 2016 Oct-Dec;11(4):373-377. doi: 10.4103/1817-1745.199462. PMID: 28217170; P"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xml:space="preserve"> A note should be made in the “Additional Pathologic Findings” section when a tumor has lymphocytes and lymphoid aggregates occupying more than half of any high-powered field. Although patients with OMAS usually have an excellent prognosis with respect to their neuroblastoma, many patients with OMAS may have persistent neurologic, </w:t>
      </w:r>
      <w:proofErr w:type="gramStart"/>
      <w:r w:rsidRPr="00735B44">
        <w:rPr>
          <w:rFonts w:ascii="Arial" w:hAnsi="Arial" w:cs="Arial"/>
          <w:sz w:val="20"/>
          <w:szCs w:val="20"/>
          <w:lang w:val="en"/>
        </w:rPr>
        <w:t>developmental</w:t>
      </w:r>
      <w:proofErr w:type="gramEnd"/>
      <w:r w:rsidRPr="00735B44">
        <w:rPr>
          <w:rFonts w:ascii="Arial" w:hAnsi="Arial" w:cs="Arial"/>
          <w:sz w:val="20"/>
          <w:szCs w:val="20"/>
          <w:lang w:val="en"/>
        </w:rPr>
        <w:t xml:space="preserve"> or behavioral issues despite complete tumor resection.</w:t>
      </w:r>
    </w:p>
    <w:p w14:paraId="236A60DA" w14:textId="77777777" w:rsidR="00C95DA2" w:rsidRDefault="00C95DA2" w:rsidP="00C95DA2">
      <w:pPr>
        <w:spacing w:after="0" w:line="276" w:lineRule="auto"/>
        <w:jc w:val="both"/>
        <w:rPr>
          <w:rFonts w:ascii="Arial" w:hAnsi="Arial" w:cs="Arial"/>
          <w:sz w:val="20"/>
          <w:szCs w:val="20"/>
          <w:lang w:val="en"/>
        </w:rPr>
      </w:pPr>
    </w:p>
    <w:p w14:paraId="693EE275"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Several rarer paraneoplastic syndromes can be associated with neuroblastoma. ROHHAD syndrome (rapid-onset obesity with hypothalamic dysfunction, hypoventilation, autonomic dysregulation) is usually associated with ganglioneuromas, and less frequently with other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w:t>
      </w:r>
      <w:hyperlink r:id="rId21" w:tooltip="Pranzatelli MR, Tate ED, McGee NR. Demographic, Clinical, and Immunologic Features of 389 Children with Opsoclonus-Myoclonus Syndrome: A Cross-sectional Study. Front Neurol. 2017 Sep 11;8:468. doi: 10.3389/fneur.2017.00468. PMID: 28959231; PMCID: PMC5604058." w:history="1">
        <w:r w:rsidRPr="00735B44">
          <w:rPr>
            <w:rStyle w:val="Hyperlink"/>
            <w:rFonts w:ascii="Arial" w:hAnsi="Arial" w:cs="Arial"/>
            <w:sz w:val="20"/>
            <w:szCs w:val="20"/>
            <w:vertAlign w:val="superscript"/>
            <w:lang w:val="en"/>
          </w:rPr>
          <w:t>3</w:t>
        </w:r>
      </w:hyperlink>
      <w:r w:rsidRPr="00735B44">
        <w:rPr>
          <w:rFonts w:ascii="Arial" w:hAnsi="Arial" w:cs="Arial"/>
          <w:sz w:val="20"/>
          <w:szCs w:val="20"/>
          <w:lang w:val="en"/>
        </w:rPr>
        <w:t> This syndrome may be associated with lymphocytic infiltration of the hypothalamus. Intriguingly, there is significant clinical overlap between ROHHAD and congenital central hypoventilation, the latter of which has pathogenic </w:t>
      </w:r>
      <w:r w:rsidRPr="00735B44">
        <w:rPr>
          <w:rStyle w:val="Emphasis"/>
          <w:rFonts w:ascii="Arial" w:hAnsi="Arial" w:cs="Arial"/>
          <w:sz w:val="20"/>
          <w:szCs w:val="20"/>
          <w:lang w:val="en"/>
        </w:rPr>
        <w:t>PHOX2B</w:t>
      </w:r>
      <w:r w:rsidRPr="00735B44">
        <w:rPr>
          <w:rFonts w:ascii="Arial" w:hAnsi="Arial" w:cs="Arial"/>
          <w:sz w:val="20"/>
          <w:szCs w:val="20"/>
          <w:lang w:val="en"/>
        </w:rPr>
        <w:t> mutations.</w:t>
      </w:r>
      <w:hyperlink r:id="rId22" w:tooltip="Maloney MA, Kun SS, Keens TG, Perez IA. Congenital central hypoventilation syndrome: diagnosis and management. Expert Rev Respir Med. 2018 Apr;12(4):283-292. doi: 10.1080/17476348.2018.1445970. Epub 2018 Feb 28. PMID: 29486608." w:history="1">
        <w:r w:rsidRPr="00735B44">
          <w:rPr>
            <w:rStyle w:val="Hyperlink"/>
            <w:rFonts w:ascii="Arial" w:hAnsi="Arial" w:cs="Arial"/>
            <w:sz w:val="20"/>
            <w:szCs w:val="20"/>
            <w:vertAlign w:val="superscript"/>
            <w:lang w:val="en"/>
          </w:rPr>
          <w:t>4</w:t>
        </w:r>
      </w:hyperlink>
      <w:r w:rsidRPr="00735B44">
        <w:rPr>
          <w:rFonts w:ascii="Arial" w:hAnsi="Arial" w:cs="Arial"/>
          <w:sz w:val="20"/>
          <w:szCs w:val="20"/>
          <w:lang w:val="en"/>
        </w:rPr>
        <w:t> </w:t>
      </w:r>
    </w:p>
    <w:p w14:paraId="26813B47" w14:textId="77777777" w:rsidR="00C95DA2" w:rsidRDefault="00C95DA2" w:rsidP="00C95DA2">
      <w:pPr>
        <w:spacing w:after="0" w:line="276" w:lineRule="auto"/>
        <w:jc w:val="both"/>
        <w:rPr>
          <w:rFonts w:ascii="Arial" w:hAnsi="Arial" w:cs="Arial"/>
          <w:sz w:val="20"/>
          <w:szCs w:val="20"/>
          <w:lang w:val="en"/>
        </w:rPr>
      </w:pPr>
    </w:p>
    <w:p w14:paraId="1B1AB0F1"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Tumor secretion of excess vasoactive intestinal peptide (VIP) can cause profuse watery diarrhea with resultant electrolyte abnormalities; this too may improve with tumor resection. Histologically, VIP-excreting tumors tend to demonstrate a more well-differentiated phenotype (differentiating neuroblastoma or </w:t>
      </w:r>
      <w:proofErr w:type="spellStart"/>
      <w:r w:rsidRPr="00735B44">
        <w:rPr>
          <w:rFonts w:ascii="Arial" w:hAnsi="Arial" w:cs="Arial"/>
          <w:sz w:val="20"/>
          <w:szCs w:val="20"/>
          <w:lang w:val="en"/>
        </w:rPr>
        <w:t>ganglioneuroblastoma</w:t>
      </w:r>
      <w:proofErr w:type="spellEnd"/>
      <w:r w:rsidRPr="00735B44">
        <w:rPr>
          <w:rFonts w:ascii="Arial" w:hAnsi="Arial" w:cs="Arial"/>
          <w:sz w:val="20"/>
          <w:szCs w:val="20"/>
          <w:lang w:val="en"/>
        </w:rPr>
        <w:t>) and have a better prognosis.</w:t>
      </w:r>
      <w:hyperlink r:id="rId23" w:tooltip="Bourdeaut F, de Carli E, Timsit S, Coze C, Chastagner P, Sarnacki S, Delattre O, Peuchmaur M, Rubie H, Michon J; Neuroblastoma Committee of the Société Française des Cancers et Leucémies de l" w:history="1">
        <w:r w:rsidRPr="00735B44">
          <w:rPr>
            <w:rStyle w:val="Hyperlink"/>
            <w:rFonts w:ascii="Arial" w:hAnsi="Arial" w:cs="Arial"/>
            <w:sz w:val="20"/>
            <w:szCs w:val="20"/>
            <w:vertAlign w:val="superscript"/>
            <w:lang w:val="en"/>
          </w:rPr>
          <w:t>6</w:t>
        </w:r>
      </w:hyperlink>
    </w:p>
    <w:p w14:paraId="73DBB66D" w14:textId="2327DB35" w:rsidR="00E25580" w:rsidRDefault="00E25580">
      <w:pPr>
        <w:rPr>
          <w:rFonts w:ascii="Arial" w:eastAsia="Times New Roman" w:hAnsi="Arial" w:cs="Arial"/>
          <w:sz w:val="20"/>
          <w:szCs w:val="20"/>
          <w:lang w:val="en"/>
        </w:rPr>
      </w:pPr>
    </w:p>
    <w:p w14:paraId="4BF20374" w14:textId="7ECF5ACF" w:rsidR="00C95DA2"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22" w:name="R45589"/>
    </w:p>
    <w:p w14:paraId="55849B71"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Cooper R, </w:t>
      </w:r>
      <w:proofErr w:type="spellStart"/>
      <w:r w:rsidRPr="00C95DA2">
        <w:rPr>
          <w:rFonts w:ascii="Arial" w:eastAsia="Times New Roman" w:hAnsi="Arial" w:cs="Arial"/>
          <w:sz w:val="20"/>
          <w:szCs w:val="20"/>
          <w:lang w:val="en"/>
        </w:rPr>
        <w:t>Khakoo</w:t>
      </w:r>
      <w:proofErr w:type="spellEnd"/>
      <w:r w:rsidRPr="00C95DA2">
        <w:rPr>
          <w:rFonts w:ascii="Arial" w:eastAsia="Times New Roman" w:hAnsi="Arial" w:cs="Arial"/>
          <w:sz w:val="20"/>
          <w:szCs w:val="20"/>
          <w:lang w:val="en"/>
        </w:rPr>
        <w:t xml:space="preserve"> Y, </w:t>
      </w:r>
      <w:proofErr w:type="spellStart"/>
      <w:r w:rsidRPr="00C95DA2">
        <w:rPr>
          <w:rFonts w:ascii="Arial" w:eastAsia="Times New Roman" w:hAnsi="Arial" w:cs="Arial"/>
          <w:sz w:val="20"/>
          <w:szCs w:val="20"/>
          <w:lang w:val="en"/>
        </w:rPr>
        <w:t>Matthay</w:t>
      </w:r>
      <w:proofErr w:type="spellEnd"/>
      <w:r w:rsidRPr="00C95DA2">
        <w:rPr>
          <w:rFonts w:ascii="Arial" w:eastAsia="Times New Roman" w:hAnsi="Arial" w:cs="Arial"/>
          <w:sz w:val="20"/>
          <w:szCs w:val="20"/>
          <w:lang w:val="en"/>
        </w:rPr>
        <w:t xml:space="preserve"> KK, Lukens JN, Seeger RC, Stram DO, </w:t>
      </w:r>
      <w:proofErr w:type="spellStart"/>
      <w:r w:rsidRPr="00C95DA2">
        <w:rPr>
          <w:rFonts w:ascii="Arial" w:eastAsia="Times New Roman" w:hAnsi="Arial" w:cs="Arial"/>
          <w:sz w:val="20"/>
          <w:szCs w:val="20"/>
          <w:lang w:val="en"/>
        </w:rPr>
        <w:t>Gerbing</w:t>
      </w:r>
      <w:proofErr w:type="spellEnd"/>
      <w:r w:rsidRPr="00C95DA2">
        <w:rPr>
          <w:rFonts w:ascii="Arial" w:eastAsia="Times New Roman" w:hAnsi="Arial" w:cs="Arial"/>
          <w:sz w:val="20"/>
          <w:szCs w:val="20"/>
          <w:lang w:val="en"/>
        </w:rPr>
        <w:t xml:space="preserve"> RB, Nakagawa A, Shimada H. Opsoclonus-myoclonus-ataxia syndrome in neuroblastoma: histopathologic features-a report from the Children's Cancer Group. </w:t>
      </w:r>
      <w:r w:rsidRPr="00C95DA2">
        <w:rPr>
          <w:rFonts w:ascii="Arial" w:hAnsi="Arial" w:cs="Arial"/>
          <w:i/>
          <w:iCs/>
          <w:sz w:val="20"/>
          <w:szCs w:val="20"/>
        </w:rPr>
        <w:t xml:space="preserve">Med </w:t>
      </w:r>
      <w:proofErr w:type="spellStart"/>
      <w:r w:rsidRPr="00C95DA2">
        <w:rPr>
          <w:rFonts w:ascii="Arial" w:hAnsi="Arial" w:cs="Arial"/>
          <w:i/>
          <w:iCs/>
          <w:sz w:val="20"/>
          <w:szCs w:val="20"/>
        </w:rPr>
        <w:t>Pediatr</w:t>
      </w:r>
      <w:proofErr w:type="spellEnd"/>
      <w:r w:rsidRPr="00C95DA2">
        <w:rPr>
          <w:rFonts w:ascii="Arial" w:hAnsi="Arial" w:cs="Arial"/>
          <w:i/>
          <w:iCs/>
          <w:sz w:val="20"/>
          <w:szCs w:val="20"/>
        </w:rPr>
        <w:t xml:space="preserve"> Oncol.</w:t>
      </w:r>
      <w:r w:rsidRPr="00C95DA2">
        <w:rPr>
          <w:rFonts w:ascii="Arial" w:eastAsia="Times New Roman" w:hAnsi="Arial" w:cs="Arial"/>
          <w:sz w:val="20"/>
          <w:szCs w:val="20"/>
          <w:lang w:val="en"/>
        </w:rPr>
        <w:t xml:space="preserve"> 2001 Jun;36(6):623-9.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10.1002/mpo.1139. PMID: 11344493.</w:t>
      </w:r>
      <w:bookmarkStart w:id="23" w:name="R45590"/>
      <w:bookmarkEnd w:id="22"/>
    </w:p>
    <w:p w14:paraId="3A61F643"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Meena JP, Seth R, Chakrabarty B, Gulati S, </w:t>
      </w:r>
      <w:proofErr w:type="spellStart"/>
      <w:r w:rsidRPr="00C95DA2">
        <w:rPr>
          <w:rFonts w:ascii="Arial" w:eastAsia="Times New Roman" w:hAnsi="Arial" w:cs="Arial"/>
          <w:sz w:val="20"/>
          <w:szCs w:val="20"/>
          <w:lang w:val="en"/>
        </w:rPr>
        <w:t>Agrawala</w:t>
      </w:r>
      <w:proofErr w:type="spellEnd"/>
      <w:r w:rsidRPr="00C95DA2">
        <w:rPr>
          <w:rFonts w:ascii="Arial" w:eastAsia="Times New Roman" w:hAnsi="Arial" w:cs="Arial"/>
          <w:sz w:val="20"/>
          <w:szCs w:val="20"/>
          <w:lang w:val="en"/>
        </w:rPr>
        <w:t xml:space="preserve"> S, </w:t>
      </w:r>
      <w:proofErr w:type="spellStart"/>
      <w:r w:rsidRPr="00C95DA2">
        <w:rPr>
          <w:rFonts w:ascii="Arial" w:eastAsia="Times New Roman" w:hAnsi="Arial" w:cs="Arial"/>
          <w:sz w:val="20"/>
          <w:szCs w:val="20"/>
          <w:lang w:val="en"/>
        </w:rPr>
        <w:t>Naranje</w:t>
      </w:r>
      <w:proofErr w:type="spellEnd"/>
      <w:r w:rsidRPr="00C95DA2">
        <w:rPr>
          <w:rFonts w:ascii="Arial" w:eastAsia="Times New Roman" w:hAnsi="Arial" w:cs="Arial"/>
          <w:sz w:val="20"/>
          <w:szCs w:val="20"/>
          <w:lang w:val="en"/>
        </w:rPr>
        <w:t xml:space="preserve"> P. Neuroblastoma presenting as opsoclonus-myoclonus: A series of six cases and review of literature. </w:t>
      </w:r>
      <w:r w:rsidRPr="00C95DA2">
        <w:rPr>
          <w:rFonts w:ascii="Arial" w:hAnsi="Arial" w:cs="Arial"/>
          <w:i/>
          <w:iCs/>
          <w:sz w:val="20"/>
          <w:szCs w:val="20"/>
        </w:rPr>
        <w:t xml:space="preserve">J </w:t>
      </w:r>
      <w:proofErr w:type="spellStart"/>
      <w:r w:rsidRPr="00C95DA2">
        <w:rPr>
          <w:rFonts w:ascii="Arial" w:hAnsi="Arial" w:cs="Arial"/>
          <w:i/>
          <w:iCs/>
          <w:sz w:val="20"/>
          <w:szCs w:val="20"/>
        </w:rPr>
        <w:t>Pediatr</w:t>
      </w:r>
      <w:proofErr w:type="spellEnd"/>
      <w:r w:rsidRPr="00C95DA2">
        <w:rPr>
          <w:rFonts w:ascii="Arial" w:hAnsi="Arial" w:cs="Arial"/>
          <w:i/>
          <w:iCs/>
          <w:sz w:val="20"/>
          <w:szCs w:val="20"/>
        </w:rPr>
        <w:t xml:space="preserve"> </w:t>
      </w:r>
      <w:proofErr w:type="spellStart"/>
      <w:r w:rsidRPr="00C95DA2">
        <w:rPr>
          <w:rFonts w:ascii="Arial" w:hAnsi="Arial" w:cs="Arial"/>
          <w:i/>
          <w:iCs/>
          <w:sz w:val="20"/>
          <w:szCs w:val="20"/>
        </w:rPr>
        <w:t>Neurosci</w:t>
      </w:r>
      <w:proofErr w:type="spellEnd"/>
      <w:r w:rsidRPr="00C95DA2">
        <w:rPr>
          <w:rFonts w:ascii="Arial" w:hAnsi="Arial" w:cs="Arial"/>
          <w:i/>
          <w:iCs/>
          <w:sz w:val="20"/>
          <w:szCs w:val="20"/>
        </w:rPr>
        <w:t>.</w:t>
      </w:r>
      <w:r w:rsidRPr="00C95DA2">
        <w:rPr>
          <w:rFonts w:ascii="Arial" w:eastAsia="Times New Roman" w:hAnsi="Arial" w:cs="Arial"/>
          <w:sz w:val="20"/>
          <w:szCs w:val="20"/>
          <w:lang w:val="en"/>
        </w:rPr>
        <w:t xml:space="preserve"> 2016 Oct-Dec;11(4):373-377.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10.4103/1817-1745.199462. PMID: 28217170; PMCID: PMC5314861.</w:t>
      </w:r>
      <w:bookmarkStart w:id="24" w:name="R45591"/>
      <w:bookmarkEnd w:id="23"/>
    </w:p>
    <w:p w14:paraId="201872A1"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Pranzatelli</w:t>
      </w:r>
      <w:proofErr w:type="spellEnd"/>
      <w:r w:rsidRPr="00C95DA2">
        <w:rPr>
          <w:rFonts w:ascii="Arial" w:eastAsia="Times New Roman" w:hAnsi="Arial" w:cs="Arial"/>
          <w:sz w:val="20"/>
          <w:szCs w:val="20"/>
          <w:lang w:val="en"/>
        </w:rPr>
        <w:t xml:space="preserve"> MR, Tate ED, McGee NR. Demographic, Clinical, and Immunologic Features of 389 Children with Opsoclonus-Myoclonus Syndrome: A Cross-sectional Study. </w:t>
      </w:r>
      <w:r w:rsidRPr="00C95DA2">
        <w:rPr>
          <w:rFonts w:ascii="Arial" w:hAnsi="Arial" w:cs="Arial"/>
          <w:i/>
          <w:iCs/>
          <w:sz w:val="20"/>
          <w:szCs w:val="20"/>
        </w:rPr>
        <w:t>Front Neurol.</w:t>
      </w:r>
      <w:r w:rsidRPr="00C95DA2">
        <w:rPr>
          <w:rFonts w:ascii="Arial" w:eastAsia="Times New Roman" w:hAnsi="Arial" w:cs="Arial"/>
          <w:sz w:val="20"/>
          <w:szCs w:val="20"/>
          <w:lang w:val="en"/>
        </w:rPr>
        <w:t xml:space="preserve"> 2017 Sep </w:t>
      </w:r>
      <w:proofErr w:type="gramStart"/>
      <w:r w:rsidRPr="00C95DA2">
        <w:rPr>
          <w:rFonts w:ascii="Arial" w:eastAsia="Times New Roman" w:hAnsi="Arial" w:cs="Arial"/>
          <w:sz w:val="20"/>
          <w:szCs w:val="20"/>
          <w:lang w:val="en"/>
        </w:rPr>
        <w:t>11;8:468</w:t>
      </w:r>
      <w:proofErr w:type="gramEnd"/>
      <w:r w:rsidRPr="00C95DA2">
        <w:rPr>
          <w:rFonts w:ascii="Arial" w:eastAsia="Times New Roman" w:hAnsi="Arial" w:cs="Arial"/>
          <w:sz w:val="20"/>
          <w:szCs w:val="20"/>
          <w:lang w:val="en"/>
        </w:rPr>
        <w:t xml:space="preserve">.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10.3389/fneur.2017.00468. PMID: 28959231; PMCID: PMC5604058.</w:t>
      </w:r>
      <w:bookmarkStart w:id="25" w:name="R45592"/>
      <w:bookmarkEnd w:id="24"/>
    </w:p>
    <w:p w14:paraId="1A6EFB51"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Maloney MA, </w:t>
      </w:r>
      <w:proofErr w:type="spellStart"/>
      <w:r w:rsidRPr="00C95DA2">
        <w:rPr>
          <w:rFonts w:ascii="Arial" w:eastAsia="Times New Roman" w:hAnsi="Arial" w:cs="Arial"/>
          <w:sz w:val="20"/>
          <w:szCs w:val="20"/>
          <w:lang w:val="en"/>
        </w:rPr>
        <w:t>Kun</w:t>
      </w:r>
      <w:proofErr w:type="spellEnd"/>
      <w:r w:rsidRPr="00C95DA2">
        <w:rPr>
          <w:rFonts w:ascii="Arial" w:eastAsia="Times New Roman" w:hAnsi="Arial" w:cs="Arial"/>
          <w:sz w:val="20"/>
          <w:szCs w:val="20"/>
          <w:lang w:val="en"/>
        </w:rPr>
        <w:t xml:space="preserve"> SS, Keens TG, Perez IA. Congenital central hypoventilation syndrome: diagnosis and management. </w:t>
      </w:r>
      <w:r w:rsidRPr="00C95DA2">
        <w:rPr>
          <w:rFonts w:ascii="Arial" w:hAnsi="Arial" w:cs="Arial"/>
          <w:i/>
          <w:iCs/>
          <w:sz w:val="20"/>
          <w:szCs w:val="20"/>
        </w:rPr>
        <w:t>Expert Rev Respir Med</w:t>
      </w:r>
      <w:r w:rsidRPr="00C95DA2">
        <w:rPr>
          <w:rFonts w:ascii="Arial" w:eastAsia="Times New Roman" w:hAnsi="Arial" w:cs="Arial"/>
          <w:sz w:val="20"/>
          <w:szCs w:val="20"/>
          <w:lang w:val="en"/>
        </w:rPr>
        <w:t xml:space="preserve">. 2018 Apr;12(4):283-292.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xml:space="preserve">: 10.1080/17476348.2018.1445970. </w:t>
      </w:r>
      <w:proofErr w:type="spellStart"/>
      <w:r w:rsidRPr="00C95DA2">
        <w:rPr>
          <w:rFonts w:ascii="Arial" w:eastAsia="Times New Roman" w:hAnsi="Arial" w:cs="Arial"/>
          <w:sz w:val="20"/>
          <w:szCs w:val="20"/>
          <w:lang w:val="en"/>
        </w:rPr>
        <w:t>Epub</w:t>
      </w:r>
      <w:proofErr w:type="spellEnd"/>
      <w:r w:rsidRPr="00C95DA2">
        <w:rPr>
          <w:rFonts w:ascii="Arial" w:eastAsia="Times New Roman" w:hAnsi="Arial" w:cs="Arial"/>
          <w:sz w:val="20"/>
          <w:szCs w:val="20"/>
          <w:lang w:val="en"/>
        </w:rPr>
        <w:t xml:space="preserve"> 2018 Feb 28. PMID: 29486608.</w:t>
      </w:r>
      <w:bookmarkStart w:id="26" w:name="R45593"/>
      <w:bookmarkEnd w:id="25"/>
    </w:p>
    <w:p w14:paraId="6524BF07"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Qualman</w:t>
      </w:r>
      <w:proofErr w:type="spellEnd"/>
      <w:r w:rsidRPr="00C95DA2">
        <w:rPr>
          <w:rFonts w:ascii="Arial" w:eastAsia="Times New Roman" w:hAnsi="Arial" w:cs="Arial"/>
          <w:sz w:val="20"/>
          <w:szCs w:val="20"/>
          <w:lang w:val="en"/>
        </w:rPr>
        <w:t xml:space="preserve"> SJ, </w:t>
      </w:r>
      <w:proofErr w:type="spellStart"/>
      <w:r w:rsidRPr="00C95DA2">
        <w:rPr>
          <w:rFonts w:ascii="Arial" w:eastAsia="Times New Roman" w:hAnsi="Arial" w:cs="Arial"/>
          <w:sz w:val="20"/>
          <w:szCs w:val="20"/>
          <w:lang w:val="en"/>
        </w:rPr>
        <w:t>O'Dorisio</w:t>
      </w:r>
      <w:proofErr w:type="spellEnd"/>
      <w:r w:rsidRPr="00C95DA2">
        <w:rPr>
          <w:rFonts w:ascii="Arial" w:eastAsia="Times New Roman" w:hAnsi="Arial" w:cs="Arial"/>
          <w:sz w:val="20"/>
          <w:szCs w:val="20"/>
          <w:lang w:val="en"/>
        </w:rPr>
        <w:t xml:space="preserve"> MS, </w:t>
      </w:r>
      <w:proofErr w:type="spellStart"/>
      <w:r w:rsidRPr="00C95DA2">
        <w:rPr>
          <w:rFonts w:ascii="Arial" w:eastAsia="Times New Roman" w:hAnsi="Arial" w:cs="Arial"/>
          <w:sz w:val="20"/>
          <w:szCs w:val="20"/>
          <w:lang w:val="en"/>
        </w:rPr>
        <w:t>Fleshman</w:t>
      </w:r>
      <w:proofErr w:type="spellEnd"/>
      <w:r w:rsidRPr="00C95DA2">
        <w:rPr>
          <w:rFonts w:ascii="Arial" w:eastAsia="Times New Roman" w:hAnsi="Arial" w:cs="Arial"/>
          <w:sz w:val="20"/>
          <w:szCs w:val="20"/>
          <w:lang w:val="en"/>
        </w:rPr>
        <w:t xml:space="preserve"> DJ, Shimada H, </w:t>
      </w:r>
      <w:proofErr w:type="spellStart"/>
      <w:r w:rsidRPr="00C95DA2">
        <w:rPr>
          <w:rFonts w:ascii="Arial" w:eastAsia="Times New Roman" w:hAnsi="Arial" w:cs="Arial"/>
          <w:sz w:val="20"/>
          <w:szCs w:val="20"/>
          <w:lang w:val="en"/>
        </w:rPr>
        <w:t>O'Dorisio</w:t>
      </w:r>
      <w:proofErr w:type="spellEnd"/>
      <w:r w:rsidRPr="00C95DA2">
        <w:rPr>
          <w:rFonts w:ascii="Arial" w:eastAsia="Times New Roman" w:hAnsi="Arial" w:cs="Arial"/>
          <w:sz w:val="20"/>
          <w:szCs w:val="20"/>
          <w:lang w:val="en"/>
        </w:rPr>
        <w:t xml:space="preserve"> TM. Neuroblastoma. Correlation of neuropeptide expression in tumor tissue with other prognostic factors. </w:t>
      </w:r>
      <w:r w:rsidRPr="00C95DA2">
        <w:rPr>
          <w:rFonts w:ascii="Arial" w:hAnsi="Arial" w:cs="Arial"/>
          <w:i/>
          <w:iCs/>
          <w:sz w:val="20"/>
          <w:szCs w:val="20"/>
        </w:rPr>
        <w:t>Cancer</w:t>
      </w:r>
      <w:r w:rsidRPr="00C95DA2">
        <w:rPr>
          <w:rFonts w:ascii="Arial" w:eastAsia="Times New Roman" w:hAnsi="Arial" w:cs="Arial"/>
          <w:sz w:val="20"/>
          <w:szCs w:val="20"/>
          <w:lang w:val="en"/>
        </w:rPr>
        <w:t xml:space="preserve">. 1992 Oct 1;70(7):2005-12.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10.1002/1097-0142(19921001)70:7&lt;</w:t>
      </w:r>
      <w:proofErr w:type="gramStart"/>
      <w:r w:rsidRPr="00C95DA2">
        <w:rPr>
          <w:rFonts w:ascii="Arial" w:eastAsia="Times New Roman" w:hAnsi="Arial" w:cs="Arial"/>
          <w:sz w:val="20"/>
          <w:szCs w:val="20"/>
          <w:lang w:val="en"/>
        </w:rPr>
        <w:t>2005::</w:t>
      </w:r>
      <w:proofErr w:type="gramEnd"/>
      <w:r w:rsidRPr="00C95DA2">
        <w:rPr>
          <w:rFonts w:ascii="Arial" w:eastAsia="Times New Roman" w:hAnsi="Arial" w:cs="Arial"/>
          <w:sz w:val="20"/>
          <w:szCs w:val="20"/>
          <w:lang w:val="en"/>
        </w:rPr>
        <w:t>aid-cncr2820700733&gt;3.0.co;2-h. PMID: 1381992.</w:t>
      </w:r>
      <w:bookmarkStart w:id="27" w:name="R45594"/>
      <w:bookmarkEnd w:id="26"/>
    </w:p>
    <w:p w14:paraId="020AF037" w14:textId="77777777" w:rsidR="00C95DA2" w:rsidRPr="00C95DA2" w:rsidRDefault="001E031B" w:rsidP="00C95DA2">
      <w:pPr>
        <w:pStyle w:val="ListParagraph"/>
        <w:numPr>
          <w:ilvl w:val="0"/>
          <w:numId w:val="27"/>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Bourdeaut</w:t>
      </w:r>
      <w:proofErr w:type="spellEnd"/>
      <w:r w:rsidRPr="00C95DA2">
        <w:rPr>
          <w:rFonts w:ascii="Arial" w:eastAsia="Times New Roman" w:hAnsi="Arial" w:cs="Arial"/>
          <w:sz w:val="20"/>
          <w:szCs w:val="20"/>
          <w:lang w:val="en"/>
        </w:rPr>
        <w:t xml:space="preserve"> F, de Carli E, </w:t>
      </w:r>
      <w:proofErr w:type="spellStart"/>
      <w:r w:rsidRPr="00C95DA2">
        <w:rPr>
          <w:rFonts w:ascii="Arial" w:eastAsia="Times New Roman" w:hAnsi="Arial" w:cs="Arial"/>
          <w:sz w:val="20"/>
          <w:szCs w:val="20"/>
          <w:lang w:val="en"/>
        </w:rPr>
        <w:t>Timsit</w:t>
      </w:r>
      <w:proofErr w:type="spellEnd"/>
      <w:r w:rsidRPr="00C95DA2">
        <w:rPr>
          <w:rFonts w:ascii="Arial" w:eastAsia="Times New Roman" w:hAnsi="Arial" w:cs="Arial"/>
          <w:sz w:val="20"/>
          <w:szCs w:val="20"/>
          <w:lang w:val="en"/>
        </w:rPr>
        <w:t xml:space="preserve"> S, </w:t>
      </w:r>
      <w:proofErr w:type="spellStart"/>
      <w:r w:rsidRPr="00C95DA2">
        <w:rPr>
          <w:rFonts w:ascii="Arial" w:eastAsia="Times New Roman" w:hAnsi="Arial" w:cs="Arial"/>
          <w:sz w:val="20"/>
          <w:szCs w:val="20"/>
          <w:lang w:val="en"/>
        </w:rPr>
        <w:t>Coze</w:t>
      </w:r>
      <w:proofErr w:type="spellEnd"/>
      <w:r w:rsidRPr="00C95DA2">
        <w:rPr>
          <w:rFonts w:ascii="Arial" w:eastAsia="Times New Roman" w:hAnsi="Arial" w:cs="Arial"/>
          <w:sz w:val="20"/>
          <w:szCs w:val="20"/>
          <w:lang w:val="en"/>
        </w:rPr>
        <w:t xml:space="preserve"> C, </w:t>
      </w:r>
      <w:proofErr w:type="spellStart"/>
      <w:r w:rsidRPr="00C95DA2">
        <w:rPr>
          <w:rFonts w:ascii="Arial" w:eastAsia="Times New Roman" w:hAnsi="Arial" w:cs="Arial"/>
          <w:sz w:val="20"/>
          <w:szCs w:val="20"/>
          <w:lang w:val="en"/>
        </w:rPr>
        <w:t>Chastagner</w:t>
      </w:r>
      <w:proofErr w:type="spellEnd"/>
      <w:r w:rsidRPr="00C95DA2">
        <w:rPr>
          <w:rFonts w:ascii="Arial" w:eastAsia="Times New Roman" w:hAnsi="Arial" w:cs="Arial"/>
          <w:sz w:val="20"/>
          <w:szCs w:val="20"/>
          <w:lang w:val="en"/>
        </w:rPr>
        <w:t xml:space="preserve"> P, </w:t>
      </w:r>
      <w:proofErr w:type="spellStart"/>
      <w:r w:rsidRPr="00C95DA2">
        <w:rPr>
          <w:rFonts w:ascii="Arial" w:eastAsia="Times New Roman" w:hAnsi="Arial" w:cs="Arial"/>
          <w:sz w:val="20"/>
          <w:szCs w:val="20"/>
          <w:lang w:val="en"/>
        </w:rPr>
        <w:t>Sarnacki</w:t>
      </w:r>
      <w:proofErr w:type="spellEnd"/>
      <w:r w:rsidRPr="00C95DA2">
        <w:rPr>
          <w:rFonts w:ascii="Arial" w:eastAsia="Times New Roman" w:hAnsi="Arial" w:cs="Arial"/>
          <w:sz w:val="20"/>
          <w:szCs w:val="20"/>
          <w:lang w:val="en"/>
        </w:rPr>
        <w:t xml:space="preserve"> S, Delattre O, </w:t>
      </w:r>
      <w:proofErr w:type="spellStart"/>
      <w:r w:rsidRPr="00C95DA2">
        <w:rPr>
          <w:rFonts w:ascii="Arial" w:eastAsia="Times New Roman" w:hAnsi="Arial" w:cs="Arial"/>
          <w:sz w:val="20"/>
          <w:szCs w:val="20"/>
          <w:lang w:val="en"/>
        </w:rPr>
        <w:t>Peuchmaur</w:t>
      </w:r>
      <w:proofErr w:type="spellEnd"/>
      <w:r w:rsidRPr="00C95DA2">
        <w:rPr>
          <w:rFonts w:ascii="Arial" w:eastAsia="Times New Roman" w:hAnsi="Arial" w:cs="Arial"/>
          <w:sz w:val="20"/>
          <w:szCs w:val="20"/>
          <w:lang w:val="en"/>
        </w:rPr>
        <w:t xml:space="preserve"> M, Rubie H, </w:t>
      </w:r>
      <w:proofErr w:type="spellStart"/>
      <w:r w:rsidRPr="00C95DA2">
        <w:rPr>
          <w:rFonts w:ascii="Arial" w:eastAsia="Times New Roman" w:hAnsi="Arial" w:cs="Arial"/>
          <w:sz w:val="20"/>
          <w:szCs w:val="20"/>
          <w:lang w:val="en"/>
        </w:rPr>
        <w:t>Michon</w:t>
      </w:r>
      <w:proofErr w:type="spellEnd"/>
      <w:r w:rsidRPr="00C95DA2">
        <w:rPr>
          <w:rFonts w:ascii="Arial" w:eastAsia="Times New Roman" w:hAnsi="Arial" w:cs="Arial"/>
          <w:sz w:val="20"/>
          <w:szCs w:val="20"/>
          <w:lang w:val="en"/>
        </w:rPr>
        <w:t xml:space="preserve"> J; Neuroblastoma Committee of the Société Française des Cancers et </w:t>
      </w:r>
      <w:proofErr w:type="spellStart"/>
      <w:r w:rsidRPr="00C95DA2">
        <w:rPr>
          <w:rFonts w:ascii="Arial" w:eastAsia="Times New Roman" w:hAnsi="Arial" w:cs="Arial"/>
          <w:sz w:val="20"/>
          <w:szCs w:val="20"/>
          <w:lang w:val="en"/>
        </w:rPr>
        <w:t>Leucémies</w:t>
      </w:r>
      <w:proofErr w:type="spellEnd"/>
      <w:r w:rsidRPr="00C95DA2">
        <w:rPr>
          <w:rFonts w:ascii="Arial" w:eastAsia="Times New Roman" w:hAnsi="Arial" w:cs="Arial"/>
          <w:sz w:val="20"/>
          <w:szCs w:val="20"/>
          <w:lang w:val="en"/>
        </w:rPr>
        <w:t xml:space="preserve"> de </w:t>
      </w:r>
      <w:proofErr w:type="spellStart"/>
      <w:r w:rsidRPr="00C95DA2">
        <w:rPr>
          <w:rFonts w:ascii="Arial" w:eastAsia="Times New Roman" w:hAnsi="Arial" w:cs="Arial"/>
          <w:sz w:val="20"/>
          <w:szCs w:val="20"/>
          <w:lang w:val="en"/>
        </w:rPr>
        <w:t>l'Enfant</w:t>
      </w:r>
      <w:proofErr w:type="spellEnd"/>
      <w:r w:rsidRPr="00C95DA2">
        <w:rPr>
          <w:rFonts w:ascii="Arial" w:eastAsia="Times New Roman" w:hAnsi="Arial" w:cs="Arial"/>
          <w:sz w:val="20"/>
          <w:szCs w:val="20"/>
          <w:lang w:val="en"/>
        </w:rPr>
        <w:t xml:space="preserve"> et de </w:t>
      </w:r>
      <w:proofErr w:type="spellStart"/>
      <w:r w:rsidRPr="00C95DA2">
        <w:rPr>
          <w:rFonts w:ascii="Arial" w:eastAsia="Times New Roman" w:hAnsi="Arial" w:cs="Arial"/>
          <w:sz w:val="20"/>
          <w:szCs w:val="20"/>
          <w:lang w:val="en"/>
        </w:rPr>
        <w:t>l'Adolescent</w:t>
      </w:r>
      <w:proofErr w:type="spellEnd"/>
      <w:r w:rsidRPr="00C95DA2">
        <w:rPr>
          <w:rFonts w:ascii="Arial" w:eastAsia="Times New Roman" w:hAnsi="Arial" w:cs="Arial"/>
          <w:sz w:val="20"/>
          <w:szCs w:val="20"/>
          <w:lang w:val="en"/>
        </w:rPr>
        <w:t xml:space="preserve">. VIP hypersecretion as primary or secondary syndrome in neuroblastoma: A retrospective study by the Société Française des Cancers de </w:t>
      </w:r>
      <w:proofErr w:type="spellStart"/>
      <w:r w:rsidRPr="00C95DA2">
        <w:rPr>
          <w:rFonts w:ascii="Arial" w:eastAsia="Times New Roman" w:hAnsi="Arial" w:cs="Arial"/>
          <w:sz w:val="20"/>
          <w:szCs w:val="20"/>
          <w:lang w:val="en"/>
        </w:rPr>
        <w:t>l'Enfant</w:t>
      </w:r>
      <w:proofErr w:type="spellEnd"/>
      <w:r w:rsidRPr="00C95DA2">
        <w:rPr>
          <w:rFonts w:ascii="Arial" w:eastAsia="Times New Roman" w:hAnsi="Arial" w:cs="Arial"/>
          <w:sz w:val="20"/>
          <w:szCs w:val="20"/>
          <w:lang w:val="en"/>
        </w:rPr>
        <w:t xml:space="preserve"> (SFCE). </w:t>
      </w:r>
      <w:proofErr w:type="spellStart"/>
      <w:r w:rsidRPr="00C95DA2">
        <w:rPr>
          <w:rFonts w:ascii="Arial" w:hAnsi="Arial" w:cs="Arial"/>
          <w:i/>
          <w:iCs/>
          <w:sz w:val="20"/>
          <w:szCs w:val="20"/>
        </w:rPr>
        <w:t>Pediatr</w:t>
      </w:r>
      <w:proofErr w:type="spellEnd"/>
      <w:r w:rsidRPr="00C95DA2">
        <w:rPr>
          <w:rFonts w:ascii="Arial" w:hAnsi="Arial" w:cs="Arial"/>
          <w:i/>
          <w:iCs/>
          <w:sz w:val="20"/>
          <w:szCs w:val="20"/>
        </w:rPr>
        <w:t xml:space="preserve"> Blood Cancer.</w:t>
      </w:r>
      <w:r w:rsidRPr="00C95DA2">
        <w:rPr>
          <w:rFonts w:ascii="Arial" w:eastAsia="Times New Roman" w:hAnsi="Arial" w:cs="Arial"/>
          <w:sz w:val="20"/>
          <w:szCs w:val="20"/>
          <w:lang w:val="en"/>
        </w:rPr>
        <w:t xml:space="preserve"> 2009 May;52(5):585-90.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10.1002/pbc.21912. PMID: 19143025.</w:t>
      </w:r>
      <w:bookmarkStart w:id="28" w:name="N10701"/>
      <w:bookmarkEnd w:id="27"/>
    </w:p>
    <w:p w14:paraId="5EFDD76A" w14:textId="77777777" w:rsidR="00C95DA2" w:rsidRDefault="00C95DA2" w:rsidP="00C95DA2">
      <w:pPr>
        <w:spacing w:after="0" w:line="276" w:lineRule="auto"/>
        <w:jc w:val="both"/>
        <w:rPr>
          <w:rFonts w:ascii="Arial" w:eastAsia="Times New Roman" w:hAnsi="Arial" w:cs="Arial"/>
          <w:b/>
          <w:bCs/>
          <w:sz w:val="20"/>
          <w:szCs w:val="20"/>
          <w:lang w:val="en"/>
        </w:rPr>
      </w:pPr>
    </w:p>
    <w:p w14:paraId="6FDA6901" w14:textId="77777777" w:rsidR="00B3391C" w:rsidRDefault="00B3391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8E11592" w14:textId="4B11403E" w:rsidR="00C95DA2" w:rsidRDefault="001E031B" w:rsidP="00C95DA2">
      <w:pPr>
        <w:spacing w:after="0" w:line="276" w:lineRule="auto"/>
        <w:jc w:val="both"/>
        <w:rPr>
          <w:rFonts w:ascii="Arial" w:hAnsi="Arial" w:cs="Arial"/>
          <w:sz w:val="20"/>
          <w:szCs w:val="20"/>
          <w:lang w:val="en"/>
        </w:rPr>
      </w:pPr>
      <w:r w:rsidRPr="00C95DA2">
        <w:rPr>
          <w:rFonts w:ascii="Arial" w:eastAsia="Times New Roman" w:hAnsi="Arial" w:cs="Arial"/>
          <w:b/>
          <w:bCs/>
          <w:sz w:val="20"/>
          <w:szCs w:val="20"/>
          <w:lang w:val="en"/>
        </w:rPr>
        <w:lastRenderedPageBreak/>
        <w:t xml:space="preserve">K. Special Studies </w:t>
      </w:r>
      <w:bookmarkEnd w:id="28"/>
    </w:p>
    <w:p w14:paraId="28CDA28B" w14:textId="77777777" w:rsidR="00C95DA2" w:rsidRPr="00C95DA2" w:rsidRDefault="001E031B" w:rsidP="00C95DA2">
      <w:pPr>
        <w:spacing w:after="0" w:line="276" w:lineRule="auto"/>
        <w:jc w:val="both"/>
        <w:rPr>
          <w:rFonts w:ascii="Arial" w:eastAsia="Times New Roman" w:hAnsi="Arial" w:cs="Arial"/>
          <w:sz w:val="20"/>
          <w:szCs w:val="20"/>
          <w:u w:val="single"/>
          <w:lang w:val="en"/>
        </w:rPr>
      </w:pPr>
      <w:r w:rsidRPr="00C95DA2">
        <w:rPr>
          <w:rFonts w:ascii="Arial" w:eastAsia="Times New Roman" w:hAnsi="Arial" w:cs="Arial"/>
          <w:sz w:val="20"/>
          <w:szCs w:val="20"/>
          <w:u w:val="single"/>
          <w:lang w:val="en"/>
        </w:rPr>
        <w:t>Imaging</w:t>
      </w:r>
    </w:p>
    <w:p w14:paraId="4386ACF1"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Cross-sectional imaging (computed tomography or magnetic resonance imaging) provides important information about the primary tumor, including location, vascular encasement status, and the status of regional lymph nodes. Hepatic and bony metastases can be visualized, as can </w:t>
      </w:r>
      <w:proofErr w:type="gramStart"/>
      <w:r w:rsidRPr="00735B44">
        <w:rPr>
          <w:rFonts w:ascii="Arial" w:hAnsi="Arial" w:cs="Arial"/>
          <w:sz w:val="20"/>
          <w:szCs w:val="20"/>
          <w:lang w:val="en"/>
        </w:rPr>
        <w:t>less</w:t>
      </w:r>
      <w:proofErr w:type="gramEnd"/>
      <w:r w:rsidRPr="00735B44">
        <w:rPr>
          <w:rFonts w:ascii="Arial" w:hAnsi="Arial" w:cs="Arial"/>
          <w:sz w:val="20"/>
          <w:szCs w:val="20"/>
          <w:lang w:val="en"/>
        </w:rPr>
        <w:t xml:space="preserve"> common sites of disease. MRI can be particularly helpful in delineating the relationship of tumor to structures near the spine.</w:t>
      </w:r>
    </w:p>
    <w:p w14:paraId="03601680" w14:textId="77777777" w:rsidR="00C95DA2" w:rsidRDefault="00C95DA2" w:rsidP="00C95DA2">
      <w:pPr>
        <w:spacing w:after="0" w:line="276" w:lineRule="auto"/>
        <w:jc w:val="both"/>
        <w:rPr>
          <w:rFonts w:ascii="Arial" w:hAnsi="Arial" w:cs="Arial"/>
          <w:sz w:val="20"/>
          <w:szCs w:val="20"/>
          <w:lang w:val="en"/>
        </w:rPr>
      </w:pPr>
    </w:p>
    <w:p w14:paraId="5B428D86"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Nuclear medicine imaging is important for treatment planning and assessment of extent of disease. Approximately 90% of neuroblastomas will take up meta-</w:t>
      </w:r>
      <w:proofErr w:type="spellStart"/>
      <w:r w:rsidRPr="00735B44">
        <w:rPr>
          <w:rFonts w:ascii="Arial" w:hAnsi="Arial" w:cs="Arial"/>
          <w:sz w:val="20"/>
          <w:szCs w:val="20"/>
          <w:lang w:val="en"/>
        </w:rPr>
        <w:t>iodobenzylguanidine</w:t>
      </w:r>
      <w:proofErr w:type="spellEnd"/>
      <w:r w:rsidRPr="00735B44">
        <w:rPr>
          <w:rFonts w:ascii="Arial" w:hAnsi="Arial" w:cs="Arial"/>
          <w:sz w:val="20"/>
          <w:szCs w:val="20"/>
          <w:lang w:val="en"/>
        </w:rPr>
        <w:t xml:space="preserve"> (MIBG), and therefore MIBG whole body scans can be helpful in delineating sites of metastatic disease, particularly disease involving bone and bone marrow. For patients with neuroblastoma whose disease is MIBG non-avid, </w:t>
      </w:r>
      <w:proofErr w:type="spellStart"/>
      <w:r w:rsidRPr="00735B44">
        <w:rPr>
          <w:rFonts w:ascii="Arial" w:hAnsi="Arial" w:cs="Arial"/>
          <w:sz w:val="20"/>
          <w:szCs w:val="20"/>
          <w:lang w:val="en"/>
        </w:rPr>
        <w:t>fluoro</w:t>
      </w:r>
      <w:proofErr w:type="spellEnd"/>
      <w:r w:rsidRPr="00735B44">
        <w:rPr>
          <w:rFonts w:ascii="Arial" w:hAnsi="Arial" w:cs="Arial"/>
          <w:sz w:val="20"/>
          <w:szCs w:val="20"/>
          <w:lang w:val="en"/>
        </w:rPr>
        <w:t>-</w:t>
      </w:r>
      <w:proofErr w:type="spellStart"/>
      <w:r w:rsidRPr="00735B44">
        <w:rPr>
          <w:rFonts w:ascii="Arial" w:hAnsi="Arial" w:cs="Arial"/>
          <w:sz w:val="20"/>
          <w:szCs w:val="20"/>
          <w:lang w:val="en"/>
        </w:rPr>
        <w:t>deoxyglucose</w:t>
      </w:r>
      <w:proofErr w:type="spellEnd"/>
      <w:r w:rsidRPr="00735B44">
        <w:rPr>
          <w:rFonts w:ascii="Arial" w:hAnsi="Arial" w:cs="Arial"/>
          <w:sz w:val="20"/>
          <w:szCs w:val="20"/>
          <w:lang w:val="en"/>
        </w:rPr>
        <w:t>-positron emission tomography (FDG-PET) imaging is used for detection of metastatic lesions</w:t>
      </w:r>
      <w:r w:rsidR="00C95DA2">
        <w:rPr>
          <w:rFonts w:ascii="Arial" w:hAnsi="Arial" w:cs="Arial"/>
          <w:sz w:val="20"/>
          <w:szCs w:val="20"/>
          <w:lang w:val="en"/>
        </w:rPr>
        <w:t>.</w:t>
      </w:r>
    </w:p>
    <w:p w14:paraId="58572D5F" w14:textId="77777777" w:rsidR="00C95DA2" w:rsidRDefault="00C95DA2" w:rsidP="00C95DA2">
      <w:pPr>
        <w:spacing w:after="0" w:line="276" w:lineRule="auto"/>
        <w:jc w:val="both"/>
        <w:rPr>
          <w:rFonts w:ascii="Arial" w:hAnsi="Arial" w:cs="Arial"/>
          <w:sz w:val="20"/>
          <w:szCs w:val="20"/>
          <w:lang w:val="en"/>
        </w:rPr>
      </w:pPr>
    </w:p>
    <w:p w14:paraId="3157BCC8" w14:textId="77777777" w:rsidR="00C95DA2" w:rsidRPr="00C95DA2" w:rsidRDefault="001E031B" w:rsidP="00C95DA2">
      <w:pPr>
        <w:spacing w:after="0" w:line="276" w:lineRule="auto"/>
        <w:jc w:val="both"/>
        <w:rPr>
          <w:rFonts w:ascii="Arial" w:hAnsi="Arial" w:cs="Arial"/>
          <w:sz w:val="20"/>
          <w:szCs w:val="20"/>
          <w:u w:val="single"/>
          <w:lang w:val="en"/>
        </w:rPr>
      </w:pPr>
      <w:r w:rsidRPr="00C95DA2">
        <w:rPr>
          <w:rFonts w:ascii="Arial" w:hAnsi="Arial" w:cs="Arial"/>
          <w:sz w:val="20"/>
          <w:szCs w:val="20"/>
          <w:u w:val="single"/>
          <w:lang w:val="en"/>
        </w:rPr>
        <w:t>Urinary catecholamines</w:t>
      </w:r>
    </w:p>
    <w:p w14:paraId="029725B6"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Urinary catecholamine secretion is increased in neuroblastoma and is useful as a confirmatory diagnostic marker. Vanillylmandelic acid (VMA) and </w:t>
      </w:r>
      <w:proofErr w:type="spellStart"/>
      <w:r w:rsidRPr="00735B44">
        <w:rPr>
          <w:rFonts w:ascii="Arial" w:hAnsi="Arial" w:cs="Arial"/>
          <w:sz w:val="20"/>
          <w:szCs w:val="20"/>
          <w:lang w:val="en"/>
        </w:rPr>
        <w:t>homovanillic</w:t>
      </w:r>
      <w:proofErr w:type="spellEnd"/>
      <w:r w:rsidRPr="00735B44">
        <w:rPr>
          <w:rFonts w:ascii="Arial" w:hAnsi="Arial" w:cs="Arial"/>
          <w:sz w:val="20"/>
          <w:szCs w:val="20"/>
          <w:lang w:val="en"/>
        </w:rPr>
        <w:t xml:space="preserve"> acid (HVA) are the 2 catecholamine metabolites commonly measured</w:t>
      </w:r>
      <w:hyperlink r:id="rId24" w:tooltip="Park JR, Bagatell R, Cohn SL, Pearson AD, Villablanca JG, Berthold F, Burchill S, Boubaker A, McHugh K, Nuchtern JG, London WB, Seibel NL, Lindwasser OW, Maris JM, Brock P, Schleiermacher G, Ladenstein R, Matthay KK, Valteau-Couanet D. Revisions to the Interna" w:history="1">
        <w:r w:rsidRPr="00735B44">
          <w:rPr>
            <w:rStyle w:val="Hyperlink"/>
            <w:rFonts w:ascii="Arial" w:hAnsi="Arial" w:cs="Arial"/>
            <w:sz w:val="20"/>
            <w:szCs w:val="20"/>
            <w:vertAlign w:val="superscript"/>
            <w:lang w:val="en"/>
          </w:rPr>
          <w:t>1</w:t>
        </w:r>
      </w:hyperlink>
      <w:r w:rsidRPr="00735B44">
        <w:rPr>
          <w:rFonts w:ascii="Arial" w:hAnsi="Arial" w:cs="Arial"/>
          <w:sz w:val="20"/>
          <w:szCs w:val="20"/>
          <w:lang w:val="en"/>
        </w:rPr>
        <w:t> via high-performance liquid chromatography. Due to concerns regarding the sensitivity and specificity of urinary catecholamines for assessment of disease status, measurement of HVA and VMA are no longer included as components of response assessment according to the International Neuroblastoma Response Criteria.</w:t>
      </w:r>
    </w:p>
    <w:p w14:paraId="2109817E" w14:textId="77777777" w:rsidR="00C95DA2" w:rsidRDefault="00C95DA2" w:rsidP="00C95DA2">
      <w:pPr>
        <w:spacing w:after="0" w:line="276" w:lineRule="auto"/>
        <w:jc w:val="both"/>
        <w:rPr>
          <w:rFonts w:ascii="Arial" w:hAnsi="Arial" w:cs="Arial"/>
          <w:sz w:val="20"/>
          <w:szCs w:val="20"/>
          <w:lang w:val="en"/>
        </w:rPr>
      </w:pPr>
    </w:p>
    <w:p w14:paraId="02C4B5C0" w14:textId="77777777" w:rsidR="00C95DA2"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29" w:name="R45583"/>
    </w:p>
    <w:p w14:paraId="14A4CB01" w14:textId="77777777" w:rsidR="00C95DA2" w:rsidRPr="00C95DA2" w:rsidRDefault="001E031B" w:rsidP="00C95DA2">
      <w:pPr>
        <w:pStyle w:val="ListParagraph"/>
        <w:numPr>
          <w:ilvl w:val="0"/>
          <w:numId w:val="34"/>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Park JR, </w:t>
      </w:r>
      <w:proofErr w:type="spellStart"/>
      <w:r w:rsidRPr="00C95DA2">
        <w:rPr>
          <w:rFonts w:ascii="Arial" w:eastAsia="Times New Roman" w:hAnsi="Arial" w:cs="Arial"/>
          <w:sz w:val="20"/>
          <w:szCs w:val="20"/>
          <w:lang w:val="en"/>
        </w:rPr>
        <w:t>Bagatell</w:t>
      </w:r>
      <w:proofErr w:type="spellEnd"/>
      <w:r w:rsidRPr="00C95DA2">
        <w:rPr>
          <w:rFonts w:ascii="Arial" w:eastAsia="Times New Roman" w:hAnsi="Arial" w:cs="Arial"/>
          <w:sz w:val="20"/>
          <w:szCs w:val="20"/>
          <w:lang w:val="en"/>
        </w:rPr>
        <w:t xml:space="preserve"> R, Cohn SL, Pearson AD, </w:t>
      </w:r>
      <w:proofErr w:type="spellStart"/>
      <w:r w:rsidRPr="00C95DA2">
        <w:rPr>
          <w:rFonts w:ascii="Arial" w:eastAsia="Times New Roman" w:hAnsi="Arial" w:cs="Arial"/>
          <w:sz w:val="20"/>
          <w:szCs w:val="20"/>
          <w:lang w:val="en"/>
        </w:rPr>
        <w:t>Villablanca</w:t>
      </w:r>
      <w:proofErr w:type="spellEnd"/>
      <w:r w:rsidRPr="00C95DA2">
        <w:rPr>
          <w:rFonts w:ascii="Arial" w:eastAsia="Times New Roman" w:hAnsi="Arial" w:cs="Arial"/>
          <w:sz w:val="20"/>
          <w:szCs w:val="20"/>
          <w:lang w:val="en"/>
        </w:rPr>
        <w:t xml:space="preserve"> JG, Berthold F, Burchill S, </w:t>
      </w:r>
      <w:proofErr w:type="spellStart"/>
      <w:r w:rsidRPr="00C95DA2">
        <w:rPr>
          <w:rFonts w:ascii="Arial" w:eastAsia="Times New Roman" w:hAnsi="Arial" w:cs="Arial"/>
          <w:sz w:val="20"/>
          <w:szCs w:val="20"/>
          <w:lang w:val="en"/>
        </w:rPr>
        <w:t>Boubaker</w:t>
      </w:r>
      <w:proofErr w:type="spellEnd"/>
      <w:r w:rsidRPr="00C95DA2">
        <w:rPr>
          <w:rFonts w:ascii="Arial" w:eastAsia="Times New Roman" w:hAnsi="Arial" w:cs="Arial"/>
          <w:sz w:val="20"/>
          <w:szCs w:val="20"/>
          <w:lang w:val="en"/>
        </w:rPr>
        <w:t xml:space="preserve"> A, McHugh K, </w:t>
      </w:r>
      <w:proofErr w:type="spellStart"/>
      <w:r w:rsidRPr="00C95DA2">
        <w:rPr>
          <w:rFonts w:ascii="Arial" w:eastAsia="Times New Roman" w:hAnsi="Arial" w:cs="Arial"/>
          <w:sz w:val="20"/>
          <w:szCs w:val="20"/>
          <w:lang w:val="en"/>
        </w:rPr>
        <w:t>Nuchtern</w:t>
      </w:r>
      <w:proofErr w:type="spellEnd"/>
      <w:r w:rsidRPr="00C95DA2">
        <w:rPr>
          <w:rFonts w:ascii="Arial" w:eastAsia="Times New Roman" w:hAnsi="Arial" w:cs="Arial"/>
          <w:sz w:val="20"/>
          <w:szCs w:val="20"/>
          <w:lang w:val="en"/>
        </w:rPr>
        <w:t xml:space="preserve"> JG, London WB, Seibel NL, </w:t>
      </w:r>
      <w:proofErr w:type="spellStart"/>
      <w:r w:rsidRPr="00C95DA2">
        <w:rPr>
          <w:rFonts w:ascii="Arial" w:eastAsia="Times New Roman" w:hAnsi="Arial" w:cs="Arial"/>
          <w:sz w:val="20"/>
          <w:szCs w:val="20"/>
          <w:lang w:val="en"/>
        </w:rPr>
        <w:t>Lindwasser</w:t>
      </w:r>
      <w:proofErr w:type="spellEnd"/>
      <w:r w:rsidRPr="00C95DA2">
        <w:rPr>
          <w:rFonts w:ascii="Arial" w:eastAsia="Times New Roman" w:hAnsi="Arial" w:cs="Arial"/>
          <w:sz w:val="20"/>
          <w:szCs w:val="20"/>
          <w:lang w:val="en"/>
        </w:rPr>
        <w:t xml:space="preserve"> OW, Maris JM, Brock P, Schleiermacher G, </w:t>
      </w:r>
      <w:proofErr w:type="spellStart"/>
      <w:r w:rsidRPr="00C95DA2">
        <w:rPr>
          <w:rFonts w:ascii="Arial" w:eastAsia="Times New Roman" w:hAnsi="Arial" w:cs="Arial"/>
          <w:sz w:val="20"/>
          <w:szCs w:val="20"/>
          <w:lang w:val="en"/>
        </w:rPr>
        <w:t>Ladenstein</w:t>
      </w:r>
      <w:proofErr w:type="spellEnd"/>
      <w:r w:rsidRPr="00C95DA2">
        <w:rPr>
          <w:rFonts w:ascii="Arial" w:eastAsia="Times New Roman" w:hAnsi="Arial" w:cs="Arial"/>
          <w:sz w:val="20"/>
          <w:szCs w:val="20"/>
          <w:lang w:val="en"/>
        </w:rPr>
        <w:t xml:space="preserve"> R, </w:t>
      </w:r>
      <w:proofErr w:type="spellStart"/>
      <w:r w:rsidRPr="00C95DA2">
        <w:rPr>
          <w:rFonts w:ascii="Arial" w:eastAsia="Times New Roman" w:hAnsi="Arial" w:cs="Arial"/>
          <w:sz w:val="20"/>
          <w:szCs w:val="20"/>
          <w:lang w:val="en"/>
        </w:rPr>
        <w:t>Matthay</w:t>
      </w:r>
      <w:proofErr w:type="spellEnd"/>
      <w:r w:rsidRPr="00C95DA2">
        <w:rPr>
          <w:rFonts w:ascii="Arial" w:eastAsia="Times New Roman" w:hAnsi="Arial" w:cs="Arial"/>
          <w:sz w:val="20"/>
          <w:szCs w:val="20"/>
          <w:lang w:val="en"/>
        </w:rPr>
        <w:t xml:space="preserve"> KK, </w:t>
      </w:r>
      <w:proofErr w:type="spellStart"/>
      <w:r w:rsidRPr="00C95DA2">
        <w:rPr>
          <w:rFonts w:ascii="Arial" w:eastAsia="Times New Roman" w:hAnsi="Arial" w:cs="Arial"/>
          <w:sz w:val="20"/>
          <w:szCs w:val="20"/>
          <w:lang w:val="en"/>
        </w:rPr>
        <w:t>Valteau-Couanet</w:t>
      </w:r>
      <w:proofErr w:type="spellEnd"/>
      <w:r w:rsidRPr="00C95DA2">
        <w:rPr>
          <w:rFonts w:ascii="Arial" w:eastAsia="Times New Roman" w:hAnsi="Arial" w:cs="Arial"/>
          <w:sz w:val="20"/>
          <w:szCs w:val="20"/>
          <w:lang w:val="en"/>
        </w:rPr>
        <w:t xml:space="preserve"> D. Revisions to the International Neuroblastoma Response Criteria: A Consensus Statement </w:t>
      </w:r>
      <w:proofErr w:type="gramStart"/>
      <w:r w:rsidRPr="00C95DA2">
        <w:rPr>
          <w:rFonts w:ascii="Arial" w:eastAsia="Times New Roman" w:hAnsi="Arial" w:cs="Arial"/>
          <w:sz w:val="20"/>
          <w:szCs w:val="20"/>
          <w:lang w:val="en"/>
        </w:rPr>
        <w:t>From</w:t>
      </w:r>
      <w:proofErr w:type="gramEnd"/>
      <w:r w:rsidRPr="00C95DA2">
        <w:rPr>
          <w:rFonts w:ascii="Arial" w:eastAsia="Times New Roman" w:hAnsi="Arial" w:cs="Arial"/>
          <w:sz w:val="20"/>
          <w:szCs w:val="20"/>
          <w:lang w:val="en"/>
        </w:rPr>
        <w:t xml:space="preserve"> the National Cancer Institute Clinical Trials Planning Meeting. </w:t>
      </w:r>
      <w:r w:rsidRPr="00C95DA2">
        <w:rPr>
          <w:rFonts w:ascii="Arial" w:hAnsi="Arial" w:cs="Arial"/>
          <w:i/>
          <w:iCs/>
          <w:sz w:val="20"/>
          <w:szCs w:val="20"/>
        </w:rPr>
        <w:t>Journal of Clinical Oncology</w:t>
      </w:r>
      <w:r w:rsidRPr="00C95DA2">
        <w:rPr>
          <w:rFonts w:ascii="Arial" w:eastAsia="Times New Roman" w:hAnsi="Arial" w:cs="Arial"/>
          <w:sz w:val="20"/>
          <w:szCs w:val="20"/>
          <w:lang w:val="en"/>
        </w:rPr>
        <w:t>. 2017; 35 (22): 2580-2587. </w:t>
      </w:r>
      <w:bookmarkStart w:id="30" w:name="N10700"/>
      <w:bookmarkEnd w:id="29"/>
    </w:p>
    <w:p w14:paraId="2B80E666" w14:textId="77777777" w:rsidR="00C95DA2" w:rsidRDefault="00C95DA2" w:rsidP="00C95DA2">
      <w:pPr>
        <w:spacing w:after="0" w:line="276" w:lineRule="auto"/>
        <w:jc w:val="both"/>
        <w:rPr>
          <w:rFonts w:ascii="Arial" w:eastAsia="Times New Roman" w:hAnsi="Arial" w:cs="Arial"/>
          <w:b/>
          <w:bCs/>
          <w:sz w:val="20"/>
          <w:szCs w:val="20"/>
          <w:lang w:val="en"/>
        </w:rPr>
      </w:pPr>
    </w:p>
    <w:p w14:paraId="0BD08531" w14:textId="77777777" w:rsidR="00C95DA2" w:rsidRDefault="001E031B" w:rsidP="00C95DA2">
      <w:pPr>
        <w:spacing w:after="0" w:line="276" w:lineRule="auto"/>
        <w:jc w:val="both"/>
        <w:rPr>
          <w:rFonts w:ascii="Arial" w:hAnsi="Arial" w:cs="Arial"/>
          <w:sz w:val="20"/>
          <w:szCs w:val="20"/>
          <w:lang w:val="en"/>
        </w:rPr>
      </w:pPr>
      <w:r w:rsidRPr="00C95DA2">
        <w:rPr>
          <w:rFonts w:ascii="Arial" w:eastAsia="Times New Roman" w:hAnsi="Arial" w:cs="Arial"/>
          <w:b/>
          <w:bCs/>
          <w:sz w:val="20"/>
          <w:szCs w:val="20"/>
          <w:lang w:val="en"/>
        </w:rPr>
        <w:t>L. Molecular Classification/Genetics</w:t>
      </w:r>
      <w:bookmarkEnd w:id="30"/>
    </w:p>
    <w:p w14:paraId="4F65112C"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u w:val="single"/>
          <w:lang w:val="en"/>
        </w:rPr>
        <w:t>MYCN Amplification</w:t>
      </w:r>
    </w:p>
    <w:p w14:paraId="0124F84F"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The most prognostically relevant genetic alteration in neuroblastoma is </w:t>
      </w:r>
      <w:r w:rsidRPr="00735B44">
        <w:rPr>
          <w:rStyle w:val="Emphasis"/>
          <w:rFonts w:ascii="Arial" w:hAnsi="Arial" w:cs="Arial"/>
          <w:sz w:val="20"/>
          <w:szCs w:val="20"/>
          <w:lang w:val="en"/>
        </w:rPr>
        <w:t>MYCN</w:t>
      </w:r>
      <w:r w:rsidRPr="00735B44">
        <w:rPr>
          <w:rFonts w:ascii="Arial" w:hAnsi="Arial" w:cs="Arial"/>
          <w:sz w:val="20"/>
          <w:szCs w:val="20"/>
          <w:lang w:val="en"/>
        </w:rPr>
        <w:t xml:space="preserve"> amplification. </w:t>
      </w:r>
      <w:r w:rsidRPr="00735B44">
        <w:rPr>
          <w:rStyle w:val="Emphasis"/>
          <w:rFonts w:ascii="Arial" w:hAnsi="Arial" w:cs="Arial"/>
          <w:sz w:val="20"/>
          <w:szCs w:val="20"/>
          <w:lang w:val="en"/>
        </w:rPr>
        <w:t>MYCN</w:t>
      </w:r>
      <w:r w:rsidRPr="00735B44">
        <w:rPr>
          <w:rFonts w:ascii="Arial" w:hAnsi="Arial" w:cs="Arial"/>
          <w:sz w:val="20"/>
          <w:szCs w:val="20"/>
          <w:lang w:val="en"/>
        </w:rPr>
        <w:t xml:space="preserve"> gene amplification is associated with high-risk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and poor patient prognosis. </w:t>
      </w:r>
      <w:r w:rsidRPr="00735B44">
        <w:rPr>
          <w:rStyle w:val="Emphasis"/>
          <w:rFonts w:ascii="Arial" w:hAnsi="Arial" w:cs="Arial"/>
          <w:sz w:val="20"/>
          <w:szCs w:val="20"/>
          <w:lang w:val="en"/>
        </w:rPr>
        <w:t>MYCN</w:t>
      </w:r>
      <w:r w:rsidRPr="00735B44">
        <w:rPr>
          <w:rFonts w:ascii="Arial" w:hAnsi="Arial" w:cs="Arial"/>
          <w:sz w:val="20"/>
          <w:szCs w:val="20"/>
          <w:lang w:val="en"/>
        </w:rPr>
        <w:t xml:space="preserve">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R45557" w:tooltip="Goto&#10;S, Umehara S, Gerbing RB, et al. Histopathology and MYCN status in peripheral&#10;neuroblastic tumors: a report from the Children’s Cancer Group. Cancer.&#10;2001;92(10):2699-2708." w:history="1">
        <w:r w:rsidRPr="00735B44">
          <w:rPr>
            <w:rStyle w:val="Hyperlink"/>
            <w:rFonts w:ascii="Arial" w:hAnsi="Arial" w:cs="Arial"/>
            <w:sz w:val="20"/>
            <w:szCs w:val="20"/>
            <w:vertAlign w:val="superscript"/>
            <w:lang w:val="en"/>
          </w:rPr>
          <w:t>1</w:t>
        </w:r>
      </w:hyperlink>
    </w:p>
    <w:p w14:paraId="4DFAA827" w14:textId="77777777" w:rsidR="00C95DA2" w:rsidRDefault="00C95DA2" w:rsidP="00C95DA2">
      <w:pPr>
        <w:spacing w:after="0" w:line="276" w:lineRule="auto"/>
        <w:jc w:val="both"/>
        <w:rPr>
          <w:rFonts w:ascii="Arial" w:hAnsi="Arial" w:cs="Arial"/>
          <w:sz w:val="20"/>
          <w:szCs w:val="20"/>
          <w:lang w:val="en"/>
        </w:rPr>
      </w:pPr>
    </w:p>
    <w:p w14:paraId="1C208F1A"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lang w:val="en"/>
        </w:rPr>
        <w:t>MYCN</w:t>
      </w:r>
      <w:r w:rsidRPr="00735B44">
        <w:rPr>
          <w:rFonts w:ascii="Arial" w:hAnsi="Arial" w:cs="Arial"/>
          <w:sz w:val="20"/>
          <w:szCs w:val="20"/>
          <w:lang w:val="en"/>
        </w:rPr>
        <w:t xml:space="preserve">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w:t>
      </w:r>
      <w:r w:rsidRPr="00735B44">
        <w:rPr>
          <w:rStyle w:val="Emphasis"/>
          <w:rFonts w:ascii="Arial" w:hAnsi="Arial" w:cs="Arial"/>
          <w:sz w:val="20"/>
          <w:szCs w:val="20"/>
          <w:lang w:val="en"/>
        </w:rPr>
        <w:t>MYCN</w:t>
      </w:r>
      <w:r w:rsidRPr="00735B44">
        <w:rPr>
          <w:rFonts w:ascii="Arial" w:hAnsi="Arial" w:cs="Arial"/>
          <w:sz w:val="20"/>
          <w:szCs w:val="20"/>
          <w:lang w:val="en"/>
        </w:rPr>
        <w:t xml:space="preserve"> gene and are replicated during mitosis. These mechanisms can occur individually or simultaneously </w:t>
      </w:r>
      <w:proofErr w:type="gramStart"/>
      <w:r w:rsidRPr="00735B44">
        <w:rPr>
          <w:rFonts w:ascii="Arial" w:hAnsi="Arial" w:cs="Arial"/>
          <w:sz w:val="20"/>
          <w:szCs w:val="20"/>
          <w:lang w:val="en"/>
        </w:rPr>
        <w:t>in a given</w:t>
      </w:r>
      <w:proofErr w:type="gramEnd"/>
      <w:r w:rsidRPr="00735B44">
        <w:rPr>
          <w:rFonts w:ascii="Arial" w:hAnsi="Arial" w:cs="Arial"/>
          <w:sz w:val="20"/>
          <w:szCs w:val="20"/>
          <w:lang w:val="en"/>
        </w:rPr>
        <w:t xml:space="preserve"> tumor cell.</w:t>
      </w:r>
    </w:p>
    <w:p w14:paraId="3B123E8E" w14:textId="77777777" w:rsidR="00C95DA2" w:rsidRDefault="00C95DA2" w:rsidP="00C95DA2">
      <w:pPr>
        <w:spacing w:after="0" w:line="276" w:lineRule="auto"/>
        <w:jc w:val="both"/>
        <w:rPr>
          <w:rFonts w:ascii="Arial" w:hAnsi="Arial" w:cs="Arial"/>
          <w:sz w:val="20"/>
          <w:szCs w:val="20"/>
          <w:lang w:val="en"/>
        </w:rPr>
      </w:pPr>
    </w:p>
    <w:p w14:paraId="1A9981E0"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The </w:t>
      </w:r>
      <w:r w:rsidRPr="00735B44">
        <w:rPr>
          <w:rStyle w:val="Emphasis"/>
          <w:rFonts w:ascii="Arial" w:hAnsi="Arial" w:cs="Arial"/>
          <w:sz w:val="20"/>
          <w:szCs w:val="20"/>
          <w:lang w:val="en"/>
        </w:rPr>
        <w:t>MYCN</w:t>
      </w:r>
      <w:r w:rsidRPr="00735B44">
        <w:rPr>
          <w:rFonts w:ascii="Arial" w:hAnsi="Arial" w:cs="Arial"/>
          <w:sz w:val="20"/>
          <w:szCs w:val="20"/>
          <w:lang w:val="en"/>
        </w:rPr>
        <w:t xml:space="preserve"> status of a given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 can be determined by FISH within a relatively short period of time after the surgery/biopsy using touch preparation slides or formalin-fixed, paraffin-embedded </w:t>
      </w:r>
      <w:r w:rsidRPr="00735B44">
        <w:rPr>
          <w:rFonts w:ascii="Arial" w:hAnsi="Arial" w:cs="Arial"/>
          <w:sz w:val="20"/>
          <w:szCs w:val="20"/>
          <w:lang w:val="en"/>
        </w:rPr>
        <w:lastRenderedPageBreak/>
        <w:t xml:space="preserve">sections (Note B). A double-staining procedure is required </w:t>
      </w:r>
      <w:proofErr w:type="gramStart"/>
      <w:r w:rsidRPr="00735B44">
        <w:rPr>
          <w:rFonts w:ascii="Arial" w:hAnsi="Arial" w:cs="Arial"/>
          <w:sz w:val="20"/>
          <w:szCs w:val="20"/>
          <w:lang w:val="en"/>
        </w:rPr>
        <w:t>in order to</w:t>
      </w:r>
      <w:proofErr w:type="gramEnd"/>
      <w:r w:rsidRPr="00735B44">
        <w:rPr>
          <w:rFonts w:ascii="Arial" w:hAnsi="Arial" w:cs="Arial"/>
          <w:sz w:val="20"/>
          <w:szCs w:val="20"/>
          <w:lang w:val="en"/>
        </w:rPr>
        <w:t xml:space="preserve"> compare the number of chromosome 2 and </w:t>
      </w:r>
      <w:r w:rsidRPr="00735B44">
        <w:rPr>
          <w:rStyle w:val="Emphasis"/>
          <w:rFonts w:ascii="Arial" w:hAnsi="Arial" w:cs="Arial"/>
          <w:sz w:val="20"/>
          <w:szCs w:val="20"/>
          <w:lang w:val="en"/>
        </w:rPr>
        <w:t>MYCN</w:t>
      </w:r>
      <w:r w:rsidRPr="00735B44">
        <w:rPr>
          <w:rFonts w:ascii="Arial" w:hAnsi="Arial" w:cs="Arial"/>
          <w:sz w:val="20"/>
          <w:szCs w:val="20"/>
          <w:lang w:val="en"/>
        </w:rPr>
        <w:t xml:space="preserve"> signals in the same tumor nuclei. Additional </w:t>
      </w:r>
      <w:r w:rsidRPr="00735B44">
        <w:rPr>
          <w:rStyle w:val="Emphasis"/>
          <w:rFonts w:ascii="Arial" w:hAnsi="Arial" w:cs="Arial"/>
          <w:sz w:val="20"/>
          <w:szCs w:val="20"/>
          <w:lang w:val="en"/>
        </w:rPr>
        <w:t>MYCN</w:t>
      </w:r>
      <w:r w:rsidRPr="00735B44">
        <w:rPr>
          <w:rFonts w:ascii="Arial" w:hAnsi="Arial" w:cs="Arial"/>
          <w:sz w:val="20"/>
          <w:szCs w:val="20"/>
          <w:lang w:val="en"/>
        </w:rPr>
        <w:t xml:space="preserve"> signals associated with a similar increase in the number of chromosome 2 signals does not represent MYCN amplification. </w:t>
      </w:r>
      <w:r w:rsidRPr="00735B44">
        <w:rPr>
          <w:rStyle w:val="Emphasis"/>
          <w:rFonts w:ascii="Arial" w:hAnsi="Arial" w:cs="Arial"/>
          <w:sz w:val="20"/>
          <w:szCs w:val="20"/>
          <w:lang w:val="en"/>
        </w:rPr>
        <w:t>MYCN</w:t>
      </w:r>
      <w:r w:rsidRPr="00735B44">
        <w:rPr>
          <w:rFonts w:ascii="Arial" w:hAnsi="Arial" w:cs="Arial"/>
          <w:sz w:val="20"/>
          <w:szCs w:val="20"/>
          <w:lang w:val="en"/>
        </w:rPr>
        <w:t xml:space="preserve"> status is defined as “amplified” when </w:t>
      </w:r>
      <w:r w:rsidRPr="00735B44">
        <w:rPr>
          <w:rStyle w:val="Emphasis"/>
          <w:rFonts w:ascii="Arial" w:hAnsi="Arial" w:cs="Arial"/>
          <w:sz w:val="20"/>
          <w:szCs w:val="20"/>
          <w:lang w:val="en"/>
        </w:rPr>
        <w:t xml:space="preserve">MYCN </w:t>
      </w:r>
      <w:r w:rsidRPr="00735B44">
        <w:rPr>
          <w:rFonts w:ascii="Arial" w:hAnsi="Arial" w:cs="Arial"/>
          <w:sz w:val="20"/>
          <w:szCs w:val="20"/>
          <w:lang w:val="en"/>
        </w:rPr>
        <w:t xml:space="preserve">signals exceed chromosome 2 signals by 3 times or more in the given tumor cell nuclei. The prognostic significance of tumors showing increased </w:t>
      </w:r>
      <w:r w:rsidRPr="00735B44">
        <w:rPr>
          <w:rStyle w:val="Emphasis"/>
          <w:rFonts w:ascii="Arial" w:hAnsi="Arial" w:cs="Arial"/>
          <w:sz w:val="20"/>
          <w:szCs w:val="20"/>
          <w:lang w:val="en"/>
        </w:rPr>
        <w:t>MYCN</w:t>
      </w:r>
      <w:r w:rsidRPr="00735B44">
        <w:rPr>
          <w:rFonts w:ascii="Arial" w:hAnsi="Arial" w:cs="Arial"/>
          <w:sz w:val="20"/>
          <w:szCs w:val="20"/>
          <w:lang w:val="en"/>
        </w:rPr>
        <w:t xml:space="preserve"> signals, but not more than 3 times that of chromosome 2 signals (</w:t>
      </w:r>
      <w:r w:rsidRPr="00735B44">
        <w:rPr>
          <w:rStyle w:val="Emphasis"/>
          <w:rFonts w:ascii="Arial" w:hAnsi="Arial" w:cs="Arial"/>
          <w:sz w:val="20"/>
          <w:szCs w:val="20"/>
          <w:lang w:val="en"/>
        </w:rPr>
        <w:t>MYCN</w:t>
      </w:r>
      <w:r w:rsidRPr="00735B44">
        <w:rPr>
          <w:rFonts w:ascii="Arial" w:hAnsi="Arial" w:cs="Arial"/>
          <w:sz w:val="20"/>
          <w:szCs w:val="20"/>
          <w:lang w:val="en"/>
        </w:rPr>
        <w:t xml:space="preserve"> gain), is yet to be determined.</w:t>
      </w:r>
    </w:p>
    <w:p w14:paraId="50476950" w14:textId="77777777" w:rsidR="00C95DA2" w:rsidRDefault="00C95DA2" w:rsidP="00C95DA2">
      <w:pPr>
        <w:spacing w:after="0" w:line="276" w:lineRule="auto"/>
        <w:jc w:val="both"/>
        <w:rPr>
          <w:rFonts w:ascii="Arial" w:hAnsi="Arial" w:cs="Arial"/>
          <w:sz w:val="20"/>
          <w:szCs w:val="20"/>
          <w:lang w:val="en"/>
        </w:rPr>
      </w:pPr>
    </w:p>
    <w:p w14:paraId="31DCD7DA"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Recent studies have identified a subset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with “discordance” between the genotype (</w:t>
      </w:r>
      <w:r w:rsidRPr="00735B44">
        <w:rPr>
          <w:rStyle w:val="Emphasis"/>
          <w:rFonts w:ascii="Arial" w:hAnsi="Arial" w:cs="Arial"/>
          <w:sz w:val="20"/>
          <w:szCs w:val="20"/>
          <w:lang w:val="en"/>
        </w:rPr>
        <w:t>MYCN</w:t>
      </w:r>
      <w:r w:rsidRPr="00735B44">
        <w:rPr>
          <w:rFonts w:ascii="Arial" w:hAnsi="Arial" w:cs="Arial"/>
          <w:sz w:val="20"/>
          <w:szCs w:val="20"/>
          <w:lang w:val="en"/>
        </w:rPr>
        <w:t xml:space="preserve"> amplification status) and the phenotype (differentiation, MKI, and histologic classification).</w:t>
      </w:r>
      <w:hyperlink w:anchor="R45558" w:tooltip="Suganuma&#10;R, Wang LL, Sano H, et al. Peripheral neuroblastic tumors with&#10;genotype-phenotype discordance: a report from the Children"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xml:space="preserve"> In cases with amplification of the </w:t>
      </w:r>
      <w:r w:rsidRPr="00735B44">
        <w:rPr>
          <w:rStyle w:val="Emphasis"/>
          <w:rFonts w:ascii="Arial" w:hAnsi="Arial" w:cs="Arial"/>
          <w:sz w:val="20"/>
          <w:szCs w:val="20"/>
          <w:lang w:val="en"/>
        </w:rPr>
        <w:t>MYCN</w:t>
      </w:r>
      <w:r w:rsidRPr="00735B44">
        <w:rPr>
          <w:rFonts w:ascii="Arial" w:hAnsi="Arial" w:cs="Arial"/>
          <w:sz w:val="20"/>
          <w:szCs w:val="20"/>
          <w:lang w:val="en"/>
        </w:rPr>
        <w:t xml:space="preserve"> gene but favorable histologic features (differentiating neuroblasts and/or low-intermediate MKI), the cells do not produce active N-</w:t>
      </w:r>
      <w:proofErr w:type="spellStart"/>
      <w:r w:rsidRPr="00735B44">
        <w:rPr>
          <w:rFonts w:ascii="Arial" w:hAnsi="Arial" w:cs="Arial"/>
          <w:sz w:val="20"/>
          <w:szCs w:val="20"/>
          <w:lang w:val="en"/>
        </w:rPr>
        <w:t>myc</w:t>
      </w:r>
      <w:proofErr w:type="spellEnd"/>
      <w:r w:rsidRPr="00735B44">
        <w:rPr>
          <w:rFonts w:ascii="Arial" w:hAnsi="Arial" w:cs="Arial"/>
          <w:sz w:val="20"/>
          <w:szCs w:val="20"/>
          <w:lang w:val="en"/>
        </w:rPr>
        <w:t xml:space="preserve"> protein and lack the classic “bulls eye” nucleoli.</w:t>
      </w:r>
      <w:hyperlink w:anchor="R45558" w:tooltip="Suganuma&#10;R, Wang LL, Sano H, et al. Peripheral neuroblastic tumors with&#10;genotype-phenotype discordance: a report from the Children" w:history="1">
        <w:r w:rsidRPr="00735B44">
          <w:rPr>
            <w:rStyle w:val="Hyperlink"/>
            <w:rFonts w:ascii="Arial" w:hAnsi="Arial" w:cs="Arial"/>
            <w:sz w:val="20"/>
            <w:szCs w:val="20"/>
            <w:vertAlign w:val="superscript"/>
            <w:lang w:val="en"/>
          </w:rPr>
          <w:t>2</w:t>
        </w:r>
      </w:hyperlink>
      <w:r w:rsidRPr="00735B44">
        <w:rPr>
          <w:rFonts w:ascii="Arial" w:hAnsi="Arial" w:cs="Arial"/>
          <w:sz w:val="20"/>
          <w:szCs w:val="20"/>
          <w:lang w:val="en"/>
        </w:rPr>
        <w:t xml:space="preserve"> In cases that lack </w:t>
      </w:r>
      <w:r w:rsidRPr="00735B44">
        <w:rPr>
          <w:rStyle w:val="Emphasis"/>
          <w:rFonts w:ascii="Arial" w:hAnsi="Arial" w:cs="Arial"/>
          <w:sz w:val="20"/>
          <w:szCs w:val="20"/>
          <w:lang w:val="en"/>
        </w:rPr>
        <w:t>MYCN</w:t>
      </w:r>
      <w:r w:rsidRPr="00735B44">
        <w:rPr>
          <w:rFonts w:ascii="Arial" w:hAnsi="Arial" w:cs="Arial"/>
          <w:sz w:val="20"/>
          <w:szCs w:val="20"/>
          <w:lang w:val="en"/>
        </w:rPr>
        <w:t xml:space="preserve"> amplification but have unfavorable histologic features (undifferentiated neuroblasts and/or high MKI), C-</w:t>
      </w:r>
      <w:proofErr w:type="spellStart"/>
      <w:r w:rsidRPr="00735B44">
        <w:rPr>
          <w:rFonts w:ascii="Arial" w:hAnsi="Arial" w:cs="Arial"/>
          <w:sz w:val="20"/>
          <w:szCs w:val="20"/>
          <w:lang w:val="en"/>
        </w:rPr>
        <w:t>myc</w:t>
      </w:r>
      <w:proofErr w:type="spellEnd"/>
      <w:r w:rsidRPr="00735B44">
        <w:rPr>
          <w:rFonts w:ascii="Arial" w:hAnsi="Arial" w:cs="Arial"/>
          <w:sz w:val="20"/>
          <w:szCs w:val="20"/>
          <w:lang w:val="en"/>
        </w:rPr>
        <w:t xml:space="preserve"> protein is often being expressed instead.</w:t>
      </w:r>
      <w:hyperlink w:anchor="R45559" w:tooltip="Wang LL, Suganuma&#10;R, Ikegaki N, et al. Neuroblastoma of undifferentiated subtype, prognostic&#10;significance of prominent nucleolar formation, and MYC/MYCN protein expression:&#10;a report from the Children" w:history="1">
        <w:r w:rsidRPr="00735B44">
          <w:rPr>
            <w:rStyle w:val="Hyperlink"/>
            <w:rFonts w:ascii="Arial" w:hAnsi="Arial" w:cs="Arial"/>
            <w:sz w:val="20"/>
            <w:szCs w:val="20"/>
            <w:vertAlign w:val="superscript"/>
            <w:lang w:val="en"/>
          </w:rPr>
          <w:t>3</w:t>
        </w:r>
      </w:hyperlink>
    </w:p>
    <w:p w14:paraId="5333B072" w14:textId="77777777" w:rsidR="00C95DA2" w:rsidRDefault="00C95DA2" w:rsidP="00C95DA2">
      <w:pPr>
        <w:spacing w:after="0" w:line="276" w:lineRule="auto"/>
        <w:jc w:val="both"/>
        <w:rPr>
          <w:rFonts w:ascii="Arial" w:hAnsi="Arial" w:cs="Arial"/>
          <w:sz w:val="20"/>
          <w:szCs w:val="20"/>
          <w:lang w:val="en"/>
        </w:rPr>
      </w:pPr>
    </w:p>
    <w:p w14:paraId="5A8964FA"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lang w:val="en"/>
        </w:rPr>
        <w:t>MYCN</w:t>
      </w:r>
      <w:r w:rsidRPr="00735B44">
        <w:rPr>
          <w:rFonts w:ascii="Arial" w:hAnsi="Arial" w:cs="Arial"/>
          <w:sz w:val="20"/>
          <w:szCs w:val="20"/>
          <w:lang w:val="en"/>
        </w:rPr>
        <w:t xml:space="preserve"> amplification is also correlated with advanced-stage tumors often having chromosome 1p deletions, especially del 1p36.3.</w:t>
      </w:r>
      <w:hyperlink w:anchor="R45560" w:tooltip="Attiyeh EF, London&#10;WB, Mossé YP, et al; Children" w:history="1">
        <w:r w:rsidRPr="00735B44">
          <w:rPr>
            <w:rStyle w:val="Hyperlink"/>
            <w:rFonts w:ascii="Arial" w:hAnsi="Arial" w:cs="Arial"/>
            <w:sz w:val="20"/>
            <w:szCs w:val="20"/>
            <w:vertAlign w:val="superscript"/>
            <w:lang w:val="en"/>
          </w:rPr>
          <w:t>4</w:t>
        </w:r>
      </w:hyperlink>
      <w:r w:rsidRPr="00735B44">
        <w:rPr>
          <w:rFonts w:ascii="Arial" w:hAnsi="Arial" w:cs="Arial"/>
          <w:sz w:val="20"/>
          <w:szCs w:val="20"/>
          <w:lang w:val="en"/>
        </w:rPr>
        <w:t> The deletion of 14q has also been shown to be unfavorable, as have loss of 11q and gain of 17q.</w:t>
      </w:r>
      <w:hyperlink w:anchor="R45561" w:tooltip="Look AT, Hayes FA,&#10;Shuster JJ, et al. Clinical relevance of tumor cell ploidy and N-myc gene&#10;amplification in childhood neuroblastoma: a Pediatric Oncology Group study. J&#10;Clin Oncol. 1991;9(4):581-591." w:history="1">
        <w:r w:rsidRPr="00735B44">
          <w:rPr>
            <w:rStyle w:val="Hyperlink"/>
            <w:rFonts w:ascii="Arial" w:hAnsi="Arial" w:cs="Arial"/>
            <w:sz w:val="20"/>
            <w:szCs w:val="20"/>
            <w:vertAlign w:val="superscript"/>
            <w:lang w:val="en"/>
          </w:rPr>
          <w:t>5</w:t>
        </w:r>
      </w:hyperlink>
    </w:p>
    <w:p w14:paraId="169D368C" w14:textId="77777777" w:rsidR="00C95DA2" w:rsidRDefault="00C95DA2" w:rsidP="00C95DA2">
      <w:pPr>
        <w:spacing w:after="0" w:line="276" w:lineRule="auto"/>
        <w:jc w:val="both"/>
        <w:rPr>
          <w:rFonts w:ascii="Arial" w:hAnsi="Arial" w:cs="Arial"/>
          <w:sz w:val="20"/>
          <w:szCs w:val="20"/>
          <w:lang w:val="en"/>
        </w:rPr>
      </w:pPr>
    </w:p>
    <w:p w14:paraId="3F586E39"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u w:val="single"/>
          <w:lang w:val="en"/>
        </w:rPr>
        <w:t>ALK Mutation and Amplification</w:t>
      </w:r>
    </w:p>
    <w:p w14:paraId="3EC0A451"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Studies have demonstrated mutations in the anaplastic lymphoma kinase (ALK) gene in a subset of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as well as in the germline of patients with a familial predisposition to this disease.</w:t>
      </w:r>
      <w:hyperlink w:anchor="R45565" w:tooltip="Mosse YP, Laudenslager M, Longo L, et al. Identification of ALK as a major familial neuroblastoma predisposition gene. Nature. 2008;455(7215):930-936." w:history="1">
        <w:r w:rsidRPr="00735B44">
          <w:rPr>
            <w:rStyle w:val="Hyperlink"/>
            <w:rFonts w:ascii="Arial" w:hAnsi="Arial" w:cs="Arial"/>
            <w:sz w:val="20"/>
            <w:szCs w:val="20"/>
            <w:vertAlign w:val="superscript"/>
            <w:lang w:val="en"/>
          </w:rPr>
          <w:t>6,</w:t>
        </w:r>
      </w:hyperlink>
      <w:hyperlink w:anchor="R45566" w:tooltip="Janoueix-Lerosey I, Lequin D, Brugières L, et al. Somatic and germline activating mutations of the ALK kinase receptor in neuroblastoma. Nature. 2008;455(7215):967-970." w:history="1">
        <w:r w:rsidRPr="00735B44">
          <w:rPr>
            <w:rStyle w:val="Hyperlink"/>
            <w:rFonts w:ascii="Arial" w:hAnsi="Arial" w:cs="Arial"/>
            <w:sz w:val="20"/>
            <w:szCs w:val="20"/>
            <w:vertAlign w:val="superscript"/>
            <w:lang w:val="en"/>
          </w:rPr>
          <w:t>7,</w:t>
        </w:r>
      </w:hyperlink>
      <w:hyperlink w:anchor="R45567" w:tooltip="Chen Y, Takita J, Choi YL, et al. Oncogenic mutations of ALK kinase in neuroblastoma. Nature. 2008;455(7215):971-974." w:history="1">
        <w:r w:rsidRPr="00735B44">
          <w:rPr>
            <w:rStyle w:val="Hyperlink"/>
            <w:rFonts w:ascii="Arial" w:hAnsi="Arial" w:cs="Arial"/>
            <w:sz w:val="20"/>
            <w:szCs w:val="20"/>
            <w:vertAlign w:val="superscript"/>
            <w:lang w:val="en"/>
          </w:rPr>
          <w:t>8</w:t>
        </w:r>
      </w:hyperlink>
      <w:r w:rsidRPr="00735B44">
        <w:rPr>
          <w:rFonts w:ascii="Arial" w:hAnsi="Arial" w:cs="Arial"/>
          <w:sz w:val="20"/>
          <w:szCs w:val="20"/>
          <w:lang w:val="en"/>
        </w:rPr>
        <w:t> Single base missense mutations within the kinase domain of ALK occur in approximately 8% to 10% of neuroblastoma, and another approximate 2% have ALK gene amplification. These ALK aberrations are associated with higher risk and worse prognosis.</w:t>
      </w:r>
      <w:hyperlink w:anchor="R45568" w:tooltip="Pugh TJ, Morozova O, Attiyeh EF, et al. The genetic landscape of high-risk neuroblastoma. Nat Genet. 2013;45(3):279-284. " w:history="1">
        <w:r w:rsidRPr="00735B44">
          <w:rPr>
            <w:rStyle w:val="Hyperlink"/>
            <w:rFonts w:ascii="Arial" w:hAnsi="Arial" w:cs="Arial"/>
            <w:sz w:val="20"/>
            <w:szCs w:val="20"/>
            <w:vertAlign w:val="superscript"/>
            <w:lang w:val="en"/>
          </w:rPr>
          <w:t>9</w:t>
        </w:r>
      </w:hyperlink>
      <w:r w:rsidRPr="00735B44">
        <w:rPr>
          <w:rFonts w:ascii="Arial" w:hAnsi="Arial" w:cs="Arial"/>
          <w:sz w:val="20"/>
          <w:szCs w:val="20"/>
          <w:lang w:val="en"/>
        </w:rPr>
        <w:t xml:space="preserve"> While ALK immunohistochemistry is commonly performed in pathology laboratories to demonstrate ALK protein expression which correlates with ALK fusion status in tumors such as anaplastic large cell lymphoma (ALCL) or inflammatory </w:t>
      </w:r>
      <w:proofErr w:type="spellStart"/>
      <w:r w:rsidRPr="00735B44">
        <w:rPr>
          <w:rFonts w:ascii="Arial" w:hAnsi="Arial" w:cs="Arial"/>
          <w:sz w:val="20"/>
          <w:szCs w:val="20"/>
          <w:lang w:val="en"/>
        </w:rPr>
        <w:t>myofibroblastic</w:t>
      </w:r>
      <w:proofErr w:type="spellEnd"/>
      <w:r w:rsidRPr="00735B44">
        <w:rPr>
          <w:rFonts w:ascii="Arial" w:hAnsi="Arial" w:cs="Arial"/>
          <w:sz w:val="20"/>
          <w:szCs w:val="20"/>
          <w:lang w:val="en"/>
        </w:rPr>
        <w:t xml:space="preserve"> tumor (IMT), ALK immunohistochemistry does NOT correlate with ALK mutational status in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w:t>
      </w:r>
      <w:proofErr w:type="gramStart"/>
      <w:r w:rsidRPr="00735B44">
        <w:rPr>
          <w:rFonts w:ascii="Arial" w:hAnsi="Arial" w:cs="Arial"/>
          <w:sz w:val="20"/>
          <w:szCs w:val="20"/>
          <w:lang w:val="en"/>
        </w:rPr>
        <w:t>Therefore</w:t>
      </w:r>
      <w:proofErr w:type="gramEnd"/>
      <w:r w:rsidRPr="00735B44">
        <w:rPr>
          <w:rFonts w:ascii="Arial" w:hAnsi="Arial" w:cs="Arial"/>
          <w:sz w:val="20"/>
          <w:szCs w:val="20"/>
          <w:lang w:val="en"/>
        </w:rPr>
        <w:t xml:space="preserve"> in the setting of treatment-refractory patients who might be candidates for tyrosine kinase inhibitors, ALK gene sequencing (especially of the kinase regions and mutational hotspots) is needed for mutational analysis; FISH may be employed to evaluate for gene amplification.</w:t>
      </w:r>
    </w:p>
    <w:p w14:paraId="01EE3C50" w14:textId="77777777" w:rsidR="00C95DA2" w:rsidRDefault="00C95DA2" w:rsidP="00C95DA2">
      <w:pPr>
        <w:spacing w:after="0" w:line="276" w:lineRule="auto"/>
        <w:jc w:val="both"/>
        <w:rPr>
          <w:rFonts w:ascii="Arial" w:hAnsi="Arial" w:cs="Arial"/>
          <w:sz w:val="20"/>
          <w:szCs w:val="20"/>
          <w:lang w:val="en"/>
        </w:rPr>
      </w:pPr>
    </w:p>
    <w:p w14:paraId="51DD5704"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u w:val="single"/>
          <w:lang w:val="en"/>
        </w:rPr>
        <w:t>DNA Index</w:t>
      </w:r>
    </w:p>
    <w:p w14:paraId="0F89A88A"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Determination of DNA index by flow cytometry is also important; however, a minimum of 100 mg and preferably 1g of fresh tumor is typically required for this purpose (Note B). A DNA index near diploid/tetraploid is unfavorable, while </w:t>
      </w:r>
      <w:proofErr w:type="spellStart"/>
      <w:r w:rsidRPr="00735B44">
        <w:rPr>
          <w:rFonts w:ascii="Arial" w:hAnsi="Arial" w:cs="Arial"/>
          <w:sz w:val="20"/>
          <w:szCs w:val="20"/>
          <w:lang w:val="en"/>
        </w:rPr>
        <w:t>hyperdiploid</w:t>
      </w:r>
      <w:proofErr w:type="spellEnd"/>
      <w:r w:rsidRPr="00735B44">
        <w:rPr>
          <w:rFonts w:ascii="Arial" w:hAnsi="Arial" w:cs="Arial"/>
          <w:sz w:val="20"/>
          <w:szCs w:val="20"/>
          <w:lang w:val="en"/>
        </w:rPr>
        <w:t xml:space="preserve"> (near triploid) tumors have a better prognosis. However, the prognostic effects of DNA index are reported to be limited to those patients diagnosed at younger than 1 year of age.</w:t>
      </w:r>
      <w:hyperlink w:anchor="R45561" w:tooltip="Look AT, Hayes FA,&#10;Shuster JJ, et al. Clinical relevance of tumor cell ploidy and N-myc gene&#10;amplification in childhood neuroblastoma: a Pediatric Oncology Group study. J&#10;Clin Oncol. 1991;9(4):581-591." w:history="1">
        <w:r w:rsidRPr="00735B44">
          <w:rPr>
            <w:rStyle w:val="Hyperlink"/>
            <w:rFonts w:ascii="Arial" w:hAnsi="Arial" w:cs="Arial"/>
            <w:sz w:val="20"/>
            <w:szCs w:val="20"/>
            <w:vertAlign w:val="superscript"/>
            <w:lang w:val="en"/>
          </w:rPr>
          <w:t>5</w:t>
        </w:r>
      </w:hyperlink>
    </w:p>
    <w:p w14:paraId="1859C53E" w14:textId="77777777" w:rsidR="00C95DA2" w:rsidRDefault="00C95DA2" w:rsidP="00C95DA2">
      <w:pPr>
        <w:spacing w:after="0" w:line="276" w:lineRule="auto"/>
        <w:jc w:val="both"/>
        <w:rPr>
          <w:rFonts w:ascii="Arial" w:hAnsi="Arial" w:cs="Arial"/>
          <w:sz w:val="20"/>
          <w:szCs w:val="20"/>
          <w:lang w:val="en"/>
        </w:rPr>
      </w:pPr>
    </w:p>
    <w:p w14:paraId="2FD7E154" w14:textId="77777777"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u w:val="single"/>
          <w:lang w:val="en"/>
        </w:rPr>
        <w:t>Segmental Chromosomal Aberrations</w:t>
      </w:r>
    </w:p>
    <w:p w14:paraId="116BBC1B"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Segmental chromosomal aberrations (SCA; especially 1p deletion, 11q deletion, and/or 17q gain) are typically associated with high-risk tumors, whereas alterations in the numbers of whole chromosomes are associated with lower risk</w:t>
      </w:r>
      <w:r w:rsidRPr="00735B44">
        <w:rPr>
          <w:rStyle w:val="Strong"/>
          <w:rFonts w:ascii="Arial" w:hAnsi="Arial" w:cs="Arial"/>
          <w:sz w:val="20"/>
          <w:szCs w:val="20"/>
          <w:lang w:val="en"/>
        </w:rPr>
        <w:t xml:space="preserve"> </w:t>
      </w:r>
      <w:r w:rsidRPr="00735B44">
        <w:rPr>
          <w:rFonts w:ascii="Arial" w:hAnsi="Arial" w:cs="Arial"/>
          <w:sz w:val="20"/>
          <w:szCs w:val="20"/>
          <w:lang w:val="en"/>
        </w:rPr>
        <w:t>tumors.</w:t>
      </w:r>
      <w:hyperlink w:anchor="R45570" w:tooltip="Schleiermacher G, Mosseri V, London WB, et al. Segmental chromosomal alterations have prognostic impact in neuroblastoma: a report from the INRG project. Br J Cancer. 2012;107(8):1418-1422." w:history="1">
        <w:r w:rsidRPr="00735B44">
          <w:rPr>
            <w:rStyle w:val="Hyperlink"/>
            <w:rFonts w:ascii="Arial" w:hAnsi="Arial" w:cs="Arial"/>
            <w:sz w:val="20"/>
            <w:szCs w:val="20"/>
            <w:vertAlign w:val="superscript"/>
            <w:lang w:val="en"/>
          </w:rPr>
          <w:t>10,</w:t>
        </w:r>
      </w:hyperlink>
      <w:hyperlink w:anchor="R45562" w:tooltip="Normand C, Michon J, Janoueix-Lerosey I, et al. Genetic alterations in neuroblastoma and their usefulness for clinical management. Bull Cancer. 2011;98(5):477-488. " w:history="1">
        <w:r w:rsidRPr="00735B44">
          <w:rPr>
            <w:rStyle w:val="Hyperlink"/>
            <w:rFonts w:ascii="Arial" w:hAnsi="Arial" w:cs="Arial"/>
            <w:sz w:val="20"/>
            <w:szCs w:val="20"/>
            <w:vertAlign w:val="superscript"/>
            <w:lang w:val="en"/>
          </w:rPr>
          <w:t>11</w:t>
        </w:r>
      </w:hyperlink>
      <w:r w:rsidRPr="00735B44">
        <w:rPr>
          <w:rFonts w:ascii="Arial" w:hAnsi="Arial" w:cs="Arial"/>
          <w:sz w:val="20"/>
          <w:szCs w:val="20"/>
          <w:lang w:val="en"/>
        </w:rPr>
        <w:t>  Most labs assess the presence of SCA using next generation sequencing assays or variations of microarray techniques (see Note B). Risk group assignment may be affected by ploidy status.</w:t>
      </w:r>
      <w:hyperlink w:anchor="R45571" w:tooltip="Cohn SL, Pearson AD, London WB, Monclair T, Ambros PF, Brodeur GM, Faldum A, Hero B, Iehara T, Machin D, Mosseri V, Simon T, Garaventa A, Castel V, Matthay KK; INRG Task Force. The International Neuroblastoma Risk Group (INRG) classification system: an INRG Ta" w:history="1">
        <w:r w:rsidRPr="00735B44">
          <w:rPr>
            <w:rStyle w:val="Hyperlink"/>
            <w:rFonts w:ascii="Arial" w:hAnsi="Arial" w:cs="Arial"/>
            <w:sz w:val="20"/>
            <w:szCs w:val="20"/>
            <w:vertAlign w:val="superscript"/>
            <w:lang w:val="en"/>
          </w:rPr>
          <w:t>12</w:t>
        </w:r>
      </w:hyperlink>
    </w:p>
    <w:p w14:paraId="681D7EDD" w14:textId="77777777" w:rsidR="00C95DA2" w:rsidRDefault="00C95DA2" w:rsidP="00C95DA2">
      <w:pPr>
        <w:spacing w:after="0" w:line="276" w:lineRule="auto"/>
        <w:jc w:val="both"/>
        <w:rPr>
          <w:rFonts w:ascii="Arial" w:hAnsi="Arial" w:cs="Arial"/>
          <w:sz w:val="20"/>
          <w:szCs w:val="20"/>
          <w:lang w:val="en"/>
        </w:rPr>
      </w:pPr>
    </w:p>
    <w:p w14:paraId="4BD6A81D" w14:textId="77777777" w:rsidR="00B3391C" w:rsidRDefault="00B3391C">
      <w:pPr>
        <w:rPr>
          <w:rStyle w:val="Emphasis"/>
          <w:rFonts w:ascii="Arial" w:hAnsi="Arial" w:cs="Arial"/>
          <w:sz w:val="20"/>
          <w:szCs w:val="20"/>
          <w:u w:val="single"/>
          <w:lang w:val="en"/>
        </w:rPr>
      </w:pPr>
      <w:r>
        <w:rPr>
          <w:rStyle w:val="Emphasis"/>
          <w:rFonts w:ascii="Arial" w:hAnsi="Arial" w:cs="Arial"/>
          <w:sz w:val="20"/>
          <w:szCs w:val="20"/>
          <w:u w:val="single"/>
          <w:lang w:val="en"/>
        </w:rPr>
        <w:br w:type="page"/>
      </w:r>
    </w:p>
    <w:p w14:paraId="446AB7E7" w14:textId="28FB4D71" w:rsidR="00C95DA2" w:rsidRDefault="001E031B" w:rsidP="00C95DA2">
      <w:pPr>
        <w:spacing w:after="0" w:line="276" w:lineRule="auto"/>
        <w:jc w:val="both"/>
        <w:rPr>
          <w:rFonts w:ascii="Arial" w:hAnsi="Arial" w:cs="Arial"/>
          <w:sz w:val="20"/>
          <w:szCs w:val="20"/>
          <w:lang w:val="en"/>
        </w:rPr>
      </w:pPr>
      <w:r w:rsidRPr="00735B44">
        <w:rPr>
          <w:rStyle w:val="Emphasis"/>
          <w:rFonts w:ascii="Arial" w:hAnsi="Arial" w:cs="Arial"/>
          <w:sz w:val="20"/>
          <w:szCs w:val="20"/>
          <w:u w:val="single"/>
          <w:lang w:val="en"/>
        </w:rPr>
        <w:lastRenderedPageBreak/>
        <w:t>Other</w:t>
      </w:r>
    </w:p>
    <w:p w14:paraId="54DA8FE0" w14:textId="77777777" w:rsidR="00C95DA2" w:rsidRDefault="001E031B" w:rsidP="00C95DA2">
      <w:pPr>
        <w:spacing w:after="0" w:line="276" w:lineRule="auto"/>
        <w:jc w:val="both"/>
        <w:rPr>
          <w:rFonts w:ascii="Arial" w:hAnsi="Arial" w:cs="Arial"/>
          <w:sz w:val="20"/>
          <w:szCs w:val="20"/>
          <w:lang w:val="en"/>
        </w:rPr>
      </w:pPr>
      <w:r w:rsidRPr="00735B44">
        <w:rPr>
          <w:rFonts w:ascii="Arial" w:hAnsi="Arial" w:cs="Arial"/>
          <w:sz w:val="20"/>
          <w:szCs w:val="20"/>
          <w:lang w:val="en"/>
        </w:rPr>
        <w:t xml:space="preserve">Additional genetic abnormalities may have clinicopathologic significance in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but are not yet routinely assessed. One important category are genes involved in the telomere maintenance or alternate lengthening of telomeres (ALT) pathway, as abnormal lengthening of telomeres can prolong tumor cell survival.</w:t>
      </w:r>
      <w:hyperlink w:anchor="R45572" w:tooltip="Duan XF, Zhao Q. TERT-mediated and ATRX-mediated Telomere Maintenance and Neuroblastoma. J Pediatr Hematol Oncol. 2018 Jan;40(1):1-6. doi: 10.1097/MPH.0000000000000840. PMID: 28452859." w:history="1">
        <w:r w:rsidRPr="00735B44">
          <w:rPr>
            <w:rStyle w:val="Hyperlink"/>
            <w:rFonts w:ascii="Arial" w:hAnsi="Arial" w:cs="Arial"/>
            <w:sz w:val="20"/>
            <w:szCs w:val="20"/>
            <w:vertAlign w:val="superscript"/>
            <w:lang w:val="en"/>
          </w:rPr>
          <w:t>13,</w:t>
        </w:r>
      </w:hyperlink>
      <w:hyperlink w:anchor="R45573" w:tooltip="Koneru B, Lopez G, Farooqi A, Conkrite KL, Nguyen TH, Macha SJ, Modi A, Rokita JL, Urias E, Hindle A, Davidson H, Mccoy K, Nance J, Yazdani V, Irwin MS, Yang S, Wheeler DA, Maris JM, Diskin SJ, Reynolds CP. Telomere Maintenance Mechanisms Define Clinical Outco" w:history="1">
        <w:r w:rsidRPr="00735B44">
          <w:rPr>
            <w:rStyle w:val="Hyperlink"/>
            <w:rFonts w:ascii="Arial" w:hAnsi="Arial" w:cs="Arial"/>
            <w:sz w:val="20"/>
            <w:szCs w:val="20"/>
            <w:vertAlign w:val="superscript"/>
            <w:lang w:val="en"/>
          </w:rPr>
          <w:t>14</w:t>
        </w:r>
      </w:hyperlink>
      <w:r w:rsidRPr="00735B44">
        <w:rPr>
          <w:rFonts w:ascii="Arial" w:hAnsi="Arial" w:cs="Arial"/>
          <w:sz w:val="20"/>
          <w:szCs w:val="20"/>
          <w:lang w:val="en"/>
        </w:rPr>
        <w:t xml:space="preserve"> Mutations in the alpha-thalassemia/mental retardation X-linked syndrome (ATRX) gene, a member of the SWI/SNF family of chromatin remodeling proteins, are only found in 2%-3% of all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overall but occur in the vast majority of high-stage tumors in older children and adolescents (whereas congenital and infantile tumors only exceedingly rarely have them).</w:t>
      </w:r>
      <w:hyperlink w:anchor="R45568" w:tooltip="Pugh TJ, Morozova O, Attiyeh EF, et al. The genetic landscape of high-risk neuroblastoma. Nat Genet. 2013;45(3):279-284. " w:history="1">
        <w:r w:rsidRPr="00735B44">
          <w:rPr>
            <w:rStyle w:val="Hyperlink"/>
            <w:rFonts w:ascii="Arial" w:hAnsi="Arial" w:cs="Arial"/>
            <w:sz w:val="20"/>
            <w:szCs w:val="20"/>
            <w:vertAlign w:val="superscript"/>
            <w:lang w:val="en"/>
          </w:rPr>
          <w:t>9,</w:t>
        </w:r>
      </w:hyperlink>
      <w:hyperlink w:anchor="R45569" w:tooltip="Cheung NK, Zhang J, Lu C, et al. Association of age at diagnosis and genetic mutations in patients with neuroblastoma. JAMA. 2012;307(10):1062-1071." w:history="1">
        <w:r w:rsidRPr="00735B44">
          <w:rPr>
            <w:rStyle w:val="Hyperlink"/>
            <w:rFonts w:ascii="Arial" w:hAnsi="Arial" w:cs="Arial"/>
            <w:sz w:val="20"/>
            <w:szCs w:val="20"/>
            <w:vertAlign w:val="superscript"/>
            <w:lang w:val="en"/>
          </w:rPr>
          <w:t>15</w:t>
        </w:r>
      </w:hyperlink>
      <w:r w:rsidRPr="00735B44">
        <w:rPr>
          <w:rFonts w:ascii="Arial" w:hAnsi="Arial" w:cs="Arial"/>
          <w:sz w:val="20"/>
          <w:szCs w:val="20"/>
          <w:lang w:val="en"/>
        </w:rPr>
        <w:t xml:space="preserve"> The ATRX gene product plays a role in telomere maintenance, and tumor cells with mutated ATRX have longer-than-usual telomeres, prolonging their survival. Likewise, rearrangements in the telomere reverse transcriptase gene, TERT, are associated with high-risk </w:t>
      </w: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and occur exclusively of </w:t>
      </w:r>
      <w:r w:rsidRPr="00735B44">
        <w:rPr>
          <w:rStyle w:val="Emphasis"/>
          <w:rFonts w:ascii="Arial" w:hAnsi="Arial" w:cs="Arial"/>
          <w:sz w:val="20"/>
          <w:szCs w:val="20"/>
          <w:lang w:val="en"/>
        </w:rPr>
        <w:t>MYCN</w:t>
      </w:r>
      <w:r w:rsidRPr="00735B44">
        <w:rPr>
          <w:rFonts w:ascii="Arial" w:hAnsi="Arial" w:cs="Arial"/>
          <w:sz w:val="20"/>
          <w:szCs w:val="20"/>
          <w:lang w:val="en"/>
        </w:rPr>
        <w:t xml:space="preserve"> </w:t>
      </w:r>
      <w:proofErr w:type="spellStart"/>
      <w:r w:rsidRPr="00735B44">
        <w:rPr>
          <w:rFonts w:ascii="Arial" w:hAnsi="Arial" w:cs="Arial"/>
          <w:sz w:val="20"/>
          <w:szCs w:val="20"/>
          <w:lang w:val="en"/>
        </w:rPr>
        <w:t>amplication</w:t>
      </w:r>
      <w:proofErr w:type="spellEnd"/>
      <w:r w:rsidRPr="00735B44">
        <w:rPr>
          <w:rFonts w:ascii="Arial" w:hAnsi="Arial" w:cs="Arial"/>
          <w:sz w:val="20"/>
          <w:szCs w:val="20"/>
          <w:lang w:val="en"/>
        </w:rPr>
        <w:t xml:space="preserve"> and ATRX mutations.</w:t>
      </w:r>
      <w:hyperlink w:anchor="R45574" w:tooltip="Peifer M, Hertwig F, Roels F, Dreidax D, Gartlgruber M, Menon R, Krämer A, Roncaioli JL, Sand F, Heuckmann JM, Ikram F, Schmidt R, Ackermann S, Engesser A, Kahlert Y, Vogel W, Altmüller J, Nürnberg P, Thierry-Mieg J, Thierry-Mieg D, Mariappan A, Heynck S, Mari" w:history="1">
        <w:r w:rsidRPr="00735B44">
          <w:rPr>
            <w:rStyle w:val="Hyperlink"/>
            <w:rFonts w:ascii="Arial" w:hAnsi="Arial" w:cs="Arial"/>
            <w:sz w:val="20"/>
            <w:szCs w:val="20"/>
            <w:vertAlign w:val="superscript"/>
            <w:lang w:val="en"/>
          </w:rPr>
          <w:t>16</w:t>
        </w:r>
      </w:hyperlink>
      <w:r w:rsidRPr="00735B44">
        <w:rPr>
          <w:rFonts w:ascii="Arial" w:hAnsi="Arial" w:cs="Arial"/>
          <w:sz w:val="20"/>
          <w:szCs w:val="20"/>
          <w:lang w:val="en"/>
        </w:rPr>
        <w:t xml:space="preserve"> In fact, aberrations of </w:t>
      </w:r>
      <w:r w:rsidRPr="00735B44">
        <w:rPr>
          <w:rStyle w:val="Emphasis"/>
          <w:rFonts w:ascii="Arial" w:hAnsi="Arial" w:cs="Arial"/>
          <w:sz w:val="20"/>
          <w:szCs w:val="20"/>
          <w:lang w:val="en"/>
        </w:rPr>
        <w:t>MYCN</w:t>
      </w:r>
      <w:r w:rsidRPr="00735B44">
        <w:rPr>
          <w:rFonts w:ascii="Arial" w:hAnsi="Arial" w:cs="Arial"/>
          <w:sz w:val="20"/>
          <w:szCs w:val="20"/>
          <w:lang w:val="en"/>
        </w:rPr>
        <w:t>, ATRX, and TERT appear to represent three separate genetic categories of neuroblastoma with minimal overlap but a shared poor prognosis.</w:t>
      </w:r>
      <w:hyperlink w:anchor="R45575" w:tooltip="Akter J, Kamijo T. How Do Telomere Abnormalities Regulate the Biology of Neuroblastoma? Biomolecules. 2021 Jul 28;11(8):1112. doi: 10.3390/biom11081112. PMID: 34439779; PMCID: PMC8392161." w:history="1">
        <w:r w:rsidRPr="00735B44">
          <w:rPr>
            <w:rStyle w:val="Hyperlink"/>
            <w:rFonts w:ascii="Arial" w:hAnsi="Arial" w:cs="Arial"/>
            <w:sz w:val="20"/>
            <w:szCs w:val="20"/>
            <w:vertAlign w:val="superscript"/>
            <w:lang w:val="en"/>
          </w:rPr>
          <w:t>17</w:t>
        </w:r>
      </w:hyperlink>
    </w:p>
    <w:p w14:paraId="0F00879E" w14:textId="77777777" w:rsidR="00C95DA2" w:rsidRDefault="00C95DA2" w:rsidP="00C95DA2">
      <w:pPr>
        <w:spacing w:after="0" w:line="276" w:lineRule="auto"/>
        <w:jc w:val="both"/>
        <w:rPr>
          <w:rFonts w:ascii="Arial" w:hAnsi="Arial" w:cs="Arial"/>
          <w:sz w:val="20"/>
          <w:szCs w:val="20"/>
          <w:lang w:val="en"/>
        </w:rPr>
      </w:pPr>
    </w:p>
    <w:p w14:paraId="21C2D9F7" w14:textId="77777777" w:rsidR="00C95DA2" w:rsidRDefault="001E031B" w:rsidP="00C95DA2">
      <w:pPr>
        <w:spacing w:after="0" w:line="276" w:lineRule="auto"/>
        <w:jc w:val="both"/>
        <w:rPr>
          <w:rFonts w:ascii="Arial" w:hAnsi="Arial" w:cs="Arial"/>
          <w:sz w:val="20"/>
          <w:szCs w:val="20"/>
          <w:lang w:val="en"/>
        </w:rPr>
      </w:pPr>
      <w:proofErr w:type="spellStart"/>
      <w:r w:rsidRPr="00735B44">
        <w:rPr>
          <w:rFonts w:ascii="Arial" w:hAnsi="Arial" w:cs="Arial"/>
          <w:sz w:val="20"/>
          <w:szCs w:val="20"/>
          <w:lang w:val="en"/>
        </w:rPr>
        <w:t>Neuroblastic</w:t>
      </w:r>
      <w:proofErr w:type="spellEnd"/>
      <w:r w:rsidRPr="00735B44">
        <w:rPr>
          <w:rFonts w:ascii="Arial" w:hAnsi="Arial" w:cs="Arial"/>
          <w:sz w:val="20"/>
          <w:szCs w:val="20"/>
          <w:lang w:val="en"/>
        </w:rPr>
        <w:t xml:space="preserve"> tumors are usually wild-type for TP53, although p53 activity may be altered through other mechanisms.</w:t>
      </w:r>
      <w:hyperlink w:anchor="R45576" w:tooltip="Lerone M, Ognibene M, Pezzolo A, Martucciello G, Zara F, Morini M, Mazzocco K. Molecular Genetics in Neuroblastoma Prognosis. Children (Basel). 2021 May 29;8(6):456. doi: 10.3390/children8060456. PMID: 34072462; PMCID: PMC8226597." w:history="1">
        <w:r w:rsidRPr="00735B44">
          <w:rPr>
            <w:rStyle w:val="Hyperlink"/>
            <w:rFonts w:ascii="Arial" w:hAnsi="Arial" w:cs="Arial"/>
            <w:sz w:val="20"/>
            <w:szCs w:val="20"/>
            <w:vertAlign w:val="superscript"/>
            <w:lang w:val="en"/>
          </w:rPr>
          <w:t>18</w:t>
        </w:r>
      </w:hyperlink>
      <w:r w:rsidRPr="00735B44">
        <w:rPr>
          <w:rFonts w:ascii="Arial" w:hAnsi="Arial" w:cs="Arial"/>
          <w:sz w:val="20"/>
          <w:szCs w:val="20"/>
          <w:lang w:val="en"/>
        </w:rPr>
        <w:t> PHOX2B mutations are frequently seen in familial neuroblastomas, but only rarely in sporadic tumors.</w:t>
      </w:r>
      <w:hyperlink w:anchor="R45564" w:tooltip="Raabe EH, Laudenslager M, Winter C, et al. Prevalence and functional consequence of PHOX2B mutations in neuroblastoma. Oncogene. 2008;27(4):469-476." w:history="1">
        <w:r w:rsidRPr="00735B44">
          <w:rPr>
            <w:rStyle w:val="Hyperlink"/>
            <w:rFonts w:ascii="Arial" w:hAnsi="Arial" w:cs="Arial"/>
            <w:sz w:val="20"/>
            <w:szCs w:val="20"/>
            <w:vertAlign w:val="superscript"/>
            <w:lang w:val="en"/>
          </w:rPr>
          <w:t>19</w:t>
        </w:r>
      </w:hyperlink>
    </w:p>
    <w:p w14:paraId="22F5229B" w14:textId="77777777" w:rsidR="00C95DA2" w:rsidRDefault="00C95DA2" w:rsidP="00C95DA2">
      <w:pPr>
        <w:spacing w:after="0" w:line="276" w:lineRule="auto"/>
        <w:jc w:val="both"/>
        <w:rPr>
          <w:rFonts w:ascii="Arial" w:hAnsi="Arial" w:cs="Arial"/>
          <w:sz w:val="20"/>
          <w:szCs w:val="20"/>
          <w:lang w:val="en"/>
        </w:rPr>
      </w:pPr>
    </w:p>
    <w:p w14:paraId="2EC53F7B" w14:textId="77777777" w:rsidR="00C95DA2" w:rsidRDefault="001E031B" w:rsidP="00C95DA2">
      <w:pPr>
        <w:spacing w:after="0" w:line="276" w:lineRule="auto"/>
        <w:jc w:val="both"/>
        <w:rPr>
          <w:rFonts w:ascii="Arial" w:hAnsi="Arial" w:cs="Arial"/>
          <w:sz w:val="20"/>
          <w:szCs w:val="20"/>
          <w:lang w:val="en"/>
        </w:rPr>
      </w:pPr>
      <w:r w:rsidRPr="00735B44">
        <w:rPr>
          <w:rFonts w:ascii="Arial" w:eastAsia="Times New Roman" w:hAnsi="Arial" w:cs="Arial"/>
          <w:sz w:val="20"/>
          <w:szCs w:val="20"/>
          <w:lang w:val="en"/>
        </w:rPr>
        <w:t>References</w:t>
      </w:r>
      <w:bookmarkStart w:id="31" w:name="R45557"/>
    </w:p>
    <w:p w14:paraId="106B8EA3"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Goto</w:t>
      </w:r>
      <w:proofErr w:type="spellEnd"/>
      <w:r w:rsidRPr="00C95DA2">
        <w:rPr>
          <w:rFonts w:ascii="Arial" w:eastAsia="Times New Roman" w:hAnsi="Arial" w:cs="Arial"/>
          <w:sz w:val="20"/>
          <w:szCs w:val="20"/>
          <w:lang w:val="en"/>
        </w:rPr>
        <w:t xml:space="preserve"> S, </w:t>
      </w:r>
      <w:proofErr w:type="spellStart"/>
      <w:r w:rsidRPr="00C95DA2">
        <w:rPr>
          <w:rFonts w:ascii="Arial" w:eastAsia="Times New Roman" w:hAnsi="Arial" w:cs="Arial"/>
          <w:sz w:val="20"/>
          <w:szCs w:val="20"/>
          <w:lang w:val="en"/>
        </w:rPr>
        <w:t>Umehara</w:t>
      </w:r>
      <w:proofErr w:type="spellEnd"/>
      <w:r w:rsidRPr="00C95DA2">
        <w:rPr>
          <w:rFonts w:ascii="Arial" w:eastAsia="Times New Roman" w:hAnsi="Arial" w:cs="Arial"/>
          <w:sz w:val="20"/>
          <w:szCs w:val="20"/>
          <w:lang w:val="en"/>
        </w:rPr>
        <w:t xml:space="preserve"> S, </w:t>
      </w:r>
      <w:proofErr w:type="spellStart"/>
      <w:r w:rsidRPr="00C95DA2">
        <w:rPr>
          <w:rFonts w:ascii="Arial" w:eastAsia="Times New Roman" w:hAnsi="Arial" w:cs="Arial"/>
          <w:sz w:val="20"/>
          <w:szCs w:val="20"/>
          <w:lang w:val="en"/>
        </w:rPr>
        <w:t>Gerbing</w:t>
      </w:r>
      <w:proofErr w:type="spellEnd"/>
      <w:r w:rsidRPr="00C95DA2">
        <w:rPr>
          <w:rFonts w:ascii="Arial" w:eastAsia="Times New Roman" w:hAnsi="Arial" w:cs="Arial"/>
          <w:sz w:val="20"/>
          <w:szCs w:val="20"/>
          <w:lang w:val="en"/>
        </w:rPr>
        <w:t xml:space="preserve"> RB, et al. Histopathology and MYCN status in peripheral </w:t>
      </w:r>
      <w:proofErr w:type="spellStart"/>
      <w:r w:rsidRPr="00C95DA2">
        <w:rPr>
          <w:rFonts w:ascii="Arial" w:eastAsia="Times New Roman" w:hAnsi="Arial" w:cs="Arial"/>
          <w:sz w:val="20"/>
          <w:szCs w:val="20"/>
          <w:lang w:val="en"/>
        </w:rPr>
        <w:t>neuroblastic</w:t>
      </w:r>
      <w:proofErr w:type="spellEnd"/>
      <w:r w:rsidRPr="00C95DA2">
        <w:rPr>
          <w:rFonts w:ascii="Arial" w:eastAsia="Times New Roman" w:hAnsi="Arial" w:cs="Arial"/>
          <w:sz w:val="20"/>
          <w:szCs w:val="20"/>
          <w:lang w:val="en"/>
        </w:rPr>
        <w:t xml:space="preserve"> tumors: a report from the Children’s Cancer Group. Cancer. 2001;92(10):2699-2708.</w:t>
      </w:r>
      <w:bookmarkStart w:id="32" w:name="R45558"/>
      <w:bookmarkEnd w:id="31"/>
    </w:p>
    <w:p w14:paraId="47969811"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Suganuma</w:t>
      </w:r>
      <w:proofErr w:type="spellEnd"/>
      <w:r w:rsidRPr="00C95DA2">
        <w:rPr>
          <w:rFonts w:ascii="Arial" w:eastAsia="Times New Roman" w:hAnsi="Arial" w:cs="Arial"/>
          <w:sz w:val="20"/>
          <w:szCs w:val="20"/>
          <w:lang w:val="en"/>
        </w:rPr>
        <w:t xml:space="preserve"> R, Wang LL, Sano H, et al. Peripheral </w:t>
      </w:r>
      <w:proofErr w:type="spellStart"/>
      <w:r w:rsidRPr="00C95DA2">
        <w:rPr>
          <w:rFonts w:ascii="Arial" w:eastAsia="Times New Roman" w:hAnsi="Arial" w:cs="Arial"/>
          <w:sz w:val="20"/>
          <w:szCs w:val="20"/>
          <w:lang w:val="en"/>
        </w:rPr>
        <w:t>neuroblastic</w:t>
      </w:r>
      <w:proofErr w:type="spellEnd"/>
      <w:r w:rsidRPr="00C95DA2">
        <w:rPr>
          <w:rFonts w:ascii="Arial" w:eastAsia="Times New Roman" w:hAnsi="Arial" w:cs="Arial"/>
          <w:sz w:val="20"/>
          <w:szCs w:val="20"/>
          <w:lang w:val="en"/>
        </w:rPr>
        <w:t xml:space="preserve"> tumors with genotype-phenotype discordance: a report from the Children's Oncology Group and the International Neuroblastoma Pathology Committee. </w:t>
      </w:r>
      <w:proofErr w:type="spellStart"/>
      <w:r w:rsidRPr="00C95DA2">
        <w:rPr>
          <w:rFonts w:ascii="Arial" w:eastAsia="Times New Roman" w:hAnsi="Arial" w:cs="Arial"/>
          <w:sz w:val="20"/>
          <w:szCs w:val="20"/>
          <w:lang w:val="en"/>
        </w:rPr>
        <w:t>Pediatr</w:t>
      </w:r>
      <w:proofErr w:type="spellEnd"/>
      <w:r w:rsidRPr="00C95DA2">
        <w:rPr>
          <w:rFonts w:ascii="Arial" w:eastAsia="Times New Roman" w:hAnsi="Arial" w:cs="Arial"/>
          <w:sz w:val="20"/>
          <w:szCs w:val="20"/>
          <w:lang w:val="en"/>
        </w:rPr>
        <w:t xml:space="preserve"> Blood Cancer. Mar;60(3):363-370.</w:t>
      </w:r>
      <w:bookmarkStart w:id="33" w:name="R45559"/>
      <w:bookmarkEnd w:id="32"/>
    </w:p>
    <w:p w14:paraId="56EBFA2E"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Wang LL, </w:t>
      </w:r>
      <w:proofErr w:type="spellStart"/>
      <w:r w:rsidRPr="00C95DA2">
        <w:rPr>
          <w:rFonts w:ascii="Arial" w:hAnsi="Arial" w:cs="Arial"/>
          <w:sz w:val="20"/>
          <w:szCs w:val="20"/>
          <w:lang w:val="en"/>
        </w:rPr>
        <w:t>Suganuma</w:t>
      </w:r>
      <w:proofErr w:type="spellEnd"/>
      <w:r w:rsidRPr="00C95DA2">
        <w:rPr>
          <w:rFonts w:ascii="Arial" w:hAnsi="Arial" w:cs="Arial"/>
          <w:sz w:val="20"/>
          <w:szCs w:val="20"/>
          <w:lang w:val="en"/>
        </w:rPr>
        <w:t xml:space="preserve"> R, </w:t>
      </w:r>
      <w:proofErr w:type="spellStart"/>
      <w:r w:rsidRPr="00C95DA2">
        <w:rPr>
          <w:rFonts w:ascii="Arial" w:hAnsi="Arial" w:cs="Arial"/>
          <w:sz w:val="20"/>
          <w:szCs w:val="20"/>
          <w:lang w:val="en"/>
        </w:rPr>
        <w:t>Ikegaki</w:t>
      </w:r>
      <w:proofErr w:type="spellEnd"/>
      <w:r w:rsidRPr="00C95DA2">
        <w:rPr>
          <w:rFonts w:ascii="Arial" w:hAnsi="Arial" w:cs="Arial"/>
          <w:sz w:val="20"/>
          <w:szCs w:val="20"/>
          <w:lang w:val="en"/>
        </w:rPr>
        <w:t xml:space="preserve"> N, et al. Neuroblastoma of undifferentiated subtype, prognostic significance of prominent nucleolar formation, and MYC/MYCN protein expression: a report from the Children's Oncology Group. Cancer. 2013;119(20):3718-3726.</w:t>
      </w:r>
      <w:bookmarkStart w:id="34" w:name="R45560"/>
      <w:bookmarkEnd w:id="33"/>
    </w:p>
    <w:p w14:paraId="3708CC9B"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hAnsi="Arial" w:cs="Arial"/>
          <w:sz w:val="20"/>
          <w:szCs w:val="20"/>
          <w:lang w:val="en"/>
        </w:rPr>
        <w:t>Attiyeh</w:t>
      </w:r>
      <w:proofErr w:type="spellEnd"/>
      <w:r w:rsidRPr="00C95DA2">
        <w:rPr>
          <w:rFonts w:ascii="Arial" w:hAnsi="Arial" w:cs="Arial"/>
          <w:sz w:val="20"/>
          <w:szCs w:val="20"/>
          <w:lang w:val="en"/>
        </w:rPr>
        <w:t xml:space="preserve"> EF, London WB, </w:t>
      </w:r>
      <w:proofErr w:type="spellStart"/>
      <w:r w:rsidRPr="00C95DA2">
        <w:rPr>
          <w:rFonts w:ascii="Arial" w:hAnsi="Arial" w:cs="Arial"/>
          <w:sz w:val="20"/>
          <w:szCs w:val="20"/>
          <w:lang w:val="en"/>
        </w:rPr>
        <w:t>Mossé</w:t>
      </w:r>
      <w:proofErr w:type="spellEnd"/>
      <w:r w:rsidRPr="00C95DA2">
        <w:rPr>
          <w:rFonts w:ascii="Arial" w:hAnsi="Arial" w:cs="Arial"/>
          <w:sz w:val="20"/>
          <w:szCs w:val="20"/>
          <w:lang w:val="en"/>
        </w:rPr>
        <w:t xml:space="preserve"> YP, et al; Children's Oncology Group. Chromosome 1p and 11q deletions and outcome in neuroblastoma. N </w:t>
      </w:r>
      <w:proofErr w:type="spellStart"/>
      <w:r w:rsidRPr="00C95DA2">
        <w:rPr>
          <w:rFonts w:ascii="Arial" w:hAnsi="Arial" w:cs="Arial"/>
          <w:sz w:val="20"/>
          <w:szCs w:val="20"/>
          <w:lang w:val="en"/>
        </w:rPr>
        <w:t>Engl</w:t>
      </w:r>
      <w:proofErr w:type="spellEnd"/>
      <w:r w:rsidRPr="00C95DA2">
        <w:rPr>
          <w:rFonts w:ascii="Arial" w:hAnsi="Arial" w:cs="Arial"/>
          <w:sz w:val="20"/>
          <w:szCs w:val="20"/>
          <w:lang w:val="en"/>
        </w:rPr>
        <w:t xml:space="preserve"> J Med. 2005;353(21):2243-2253.</w:t>
      </w:r>
      <w:bookmarkStart w:id="35" w:name="R45561"/>
      <w:bookmarkEnd w:id="34"/>
    </w:p>
    <w:p w14:paraId="5FFD4A02"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Look AT, Hayes FA, Shuster JJ, et al. Clinical relevance of tumor cell ploidy and N-</w:t>
      </w:r>
      <w:proofErr w:type="spellStart"/>
      <w:r w:rsidRPr="00C95DA2">
        <w:rPr>
          <w:rFonts w:ascii="Arial" w:hAnsi="Arial" w:cs="Arial"/>
          <w:sz w:val="20"/>
          <w:szCs w:val="20"/>
          <w:lang w:val="en"/>
        </w:rPr>
        <w:t>myc</w:t>
      </w:r>
      <w:proofErr w:type="spellEnd"/>
      <w:r w:rsidRPr="00C95DA2">
        <w:rPr>
          <w:rFonts w:ascii="Arial" w:hAnsi="Arial" w:cs="Arial"/>
          <w:sz w:val="20"/>
          <w:szCs w:val="20"/>
          <w:lang w:val="en"/>
        </w:rPr>
        <w:t xml:space="preserve"> gene amplification in childhood neuroblastoma: a Pediatric Oncology Group study. J Clin Oncol. 1991;9(4):581-591.</w:t>
      </w:r>
      <w:bookmarkStart w:id="36" w:name="R45565"/>
      <w:bookmarkEnd w:id="35"/>
    </w:p>
    <w:p w14:paraId="1998F01D"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hAnsi="Arial" w:cs="Arial"/>
          <w:sz w:val="20"/>
          <w:szCs w:val="20"/>
          <w:lang w:val="en"/>
        </w:rPr>
        <w:t>Mosse</w:t>
      </w:r>
      <w:proofErr w:type="spellEnd"/>
      <w:r w:rsidRPr="00C95DA2">
        <w:rPr>
          <w:rFonts w:ascii="Arial" w:hAnsi="Arial" w:cs="Arial"/>
          <w:sz w:val="20"/>
          <w:szCs w:val="20"/>
          <w:lang w:val="en"/>
        </w:rPr>
        <w:t xml:space="preserve"> YP, </w:t>
      </w:r>
      <w:proofErr w:type="spellStart"/>
      <w:r w:rsidRPr="00C95DA2">
        <w:rPr>
          <w:rFonts w:ascii="Arial" w:hAnsi="Arial" w:cs="Arial"/>
          <w:sz w:val="20"/>
          <w:szCs w:val="20"/>
          <w:lang w:val="en"/>
        </w:rPr>
        <w:t>Laudenslager</w:t>
      </w:r>
      <w:proofErr w:type="spellEnd"/>
      <w:r w:rsidRPr="00C95DA2">
        <w:rPr>
          <w:rFonts w:ascii="Arial" w:hAnsi="Arial" w:cs="Arial"/>
          <w:sz w:val="20"/>
          <w:szCs w:val="20"/>
          <w:lang w:val="en"/>
        </w:rPr>
        <w:t xml:space="preserve"> M, Longo L, et al. Identification of ALK as a major familial neuroblastoma predisposition gene. </w:t>
      </w:r>
      <w:r w:rsidRPr="00C95DA2">
        <w:rPr>
          <w:rStyle w:val="Emphasis"/>
          <w:rFonts w:ascii="Arial" w:hAnsi="Arial" w:cs="Arial"/>
          <w:sz w:val="20"/>
          <w:szCs w:val="20"/>
          <w:lang w:val="en"/>
        </w:rPr>
        <w:t>Nature</w:t>
      </w:r>
      <w:r w:rsidRPr="00C95DA2">
        <w:rPr>
          <w:rFonts w:ascii="Arial" w:hAnsi="Arial" w:cs="Arial"/>
          <w:sz w:val="20"/>
          <w:szCs w:val="20"/>
          <w:lang w:val="en"/>
        </w:rPr>
        <w:t>. 2008;455(7215):930-936.</w:t>
      </w:r>
      <w:bookmarkStart w:id="37" w:name="R45566"/>
      <w:bookmarkEnd w:id="36"/>
    </w:p>
    <w:p w14:paraId="405AE032"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hAnsi="Arial" w:cs="Arial"/>
          <w:sz w:val="20"/>
          <w:szCs w:val="20"/>
          <w:lang w:val="en"/>
        </w:rPr>
        <w:t>Janoueix-Lerosey</w:t>
      </w:r>
      <w:proofErr w:type="spellEnd"/>
      <w:r w:rsidRPr="00C95DA2">
        <w:rPr>
          <w:rFonts w:ascii="Arial" w:hAnsi="Arial" w:cs="Arial"/>
          <w:sz w:val="20"/>
          <w:szCs w:val="20"/>
          <w:lang w:val="en"/>
        </w:rPr>
        <w:t xml:space="preserve"> I, </w:t>
      </w:r>
      <w:proofErr w:type="spellStart"/>
      <w:r w:rsidRPr="00C95DA2">
        <w:rPr>
          <w:rFonts w:ascii="Arial" w:hAnsi="Arial" w:cs="Arial"/>
          <w:sz w:val="20"/>
          <w:szCs w:val="20"/>
          <w:lang w:val="en"/>
        </w:rPr>
        <w:t>Lequin</w:t>
      </w:r>
      <w:proofErr w:type="spellEnd"/>
      <w:r w:rsidRPr="00C95DA2">
        <w:rPr>
          <w:rFonts w:ascii="Arial" w:hAnsi="Arial" w:cs="Arial"/>
          <w:sz w:val="20"/>
          <w:szCs w:val="20"/>
          <w:lang w:val="en"/>
        </w:rPr>
        <w:t xml:space="preserve"> D, </w:t>
      </w:r>
      <w:proofErr w:type="spellStart"/>
      <w:r w:rsidRPr="00C95DA2">
        <w:rPr>
          <w:rFonts w:ascii="Arial" w:hAnsi="Arial" w:cs="Arial"/>
          <w:sz w:val="20"/>
          <w:szCs w:val="20"/>
          <w:lang w:val="en"/>
        </w:rPr>
        <w:t>Brugières</w:t>
      </w:r>
      <w:proofErr w:type="spellEnd"/>
      <w:r w:rsidRPr="00C95DA2">
        <w:rPr>
          <w:rFonts w:ascii="Arial" w:hAnsi="Arial" w:cs="Arial"/>
          <w:sz w:val="20"/>
          <w:szCs w:val="20"/>
          <w:lang w:val="en"/>
        </w:rPr>
        <w:t xml:space="preserve"> L, et al. Somatic and germline activating mutations of the ALK kinase receptor in neuroblastoma. </w:t>
      </w:r>
      <w:r w:rsidRPr="00C95DA2">
        <w:rPr>
          <w:rStyle w:val="Emphasis"/>
          <w:rFonts w:ascii="Arial" w:hAnsi="Arial" w:cs="Arial"/>
          <w:sz w:val="20"/>
          <w:szCs w:val="20"/>
          <w:lang w:val="en"/>
        </w:rPr>
        <w:t>Nature</w:t>
      </w:r>
      <w:r w:rsidRPr="00C95DA2">
        <w:rPr>
          <w:rFonts w:ascii="Arial" w:hAnsi="Arial" w:cs="Arial"/>
          <w:sz w:val="20"/>
          <w:szCs w:val="20"/>
          <w:lang w:val="en"/>
        </w:rPr>
        <w:t>. 2008;455(7215):967-970.</w:t>
      </w:r>
      <w:bookmarkStart w:id="38" w:name="R45567"/>
      <w:bookmarkEnd w:id="37"/>
    </w:p>
    <w:p w14:paraId="060CAB23"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Chen Y, </w:t>
      </w:r>
      <w:proofErr w:type="spellStart"/>
      <w:r w:rsidRPr="00C95DA2">
        <w:rPr>
          <w:rFonts w:ascii="Arial" w:hAnsi="Arial" w:cs="Arial"/>
          <w:sz w:val="20"/>
          <w:szCs w:val="20"/>
          <w:lang w:val="en"/>
        </w:rPr>
        <w:t>Takita</w:t>
      </w:r>
      <w:proofErr w:type="spellEnd"/>
      <w:r w:rsidRPr="00C95DA2">
        <w:rPr>
          <w:rFonts w:ascii="Arial" w:hAnsi="Arial" w:cs="Arial"/>
          <w:sz w:val="20"/>
          <w:szCs w:val="20"/>
          <w:lang w:val="en"/>
        </w:rPr>
        <w:t xml:space="preserve"> J, Choi YL, et al. Oncogenic mutations of ALK kinase in neuroblastoma. </w:t>
      </w:r>
      <w:r w:rsidRPr="00C95DA2">
        <w:rPr>
          <w:rStyle w:val="Emphasis"/>
          <w:rFonts w:ascii="Arial" w:hAnsi="Arial" w:cs="Arial"/>
          <w:sz w:val="20"/>
          <w:szCs w:val="20"/>
          <w:lang w:val="en"/>
        </w:rPr>
        <w:t>Nature</w:t>
      </w:r>
      <w:r w:rsidRPr="00C95DA2">
        <w:rPr>
          <w:rFonts w:ascii="Arial" w:hAnsi="Arial" w:cs="Arial"/>
          <w:sz w:val="20"/>
          <w:szCs w:val="20"/>
          <w:lang w:val="en"/>
        </w:rPr>
        <w:t>. 2008;455(7215):971-974.</w:t>
      </w:r>
      <w:bookmarkStart w:id="39" w:name="R45568"/>
      <w:bookmarkEnd w:id="38"/>
    </w:p>
    <w:p w14:paraId="69D87D6E"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Pugh TJ, Morozova O, </w:t>
      </w:r>
      <w:proofErr w:type="spellStart"/>
      <w:r w:rsidRPr="00C95DA2">
        <w:rPr>
          <w:rFonts w:ascii="Arial" w:hAnsi="Arial" w:cs="Arial"/>
          <w:sz w:val="20"/>
          <w:szCs w:val="20"/>
          <w:lang w:val="en"/>
        </w:rPr>
        <w:t>Attiyeh</w:t>
      </w:r>
      <w:proofErr w:type="spellEnd"/>
      <w:r w:rsidRPr="00C95DA2">
        <w:rPr>
          <w:rFonts w:ascii="Arial" w:hAnsi="Arial" w:cs="Arial"/>
          <w:sz w:val="20"/>
          <w:szCs w:val="20"/>
          <w:lang w:val="en"/>
        </w:rPr>
        <w:t xml:space="preserve"> EF, et al. The genetic landscape of high-risk neuroblastoma. </w:t>
      </w:r>
      <w:r w:rsidRPr="00C95DA2">
        <w:rPr>
          <w:rStyle w:val="Emphasis"/>
          <w:rFonts w:ascii="Arial" w:hAnsi="Arial" w:cs="Arial"/>
          <w:sz w:val="20"/>
          <w:szCs w:val="20"/>
          <w:lang w:val="en"/>
        </w:rPr>
        <w:t>Nat Genet</w:t>
      </w:r>
      <w:r w:rsidRPr="00C95DA2">
        <w:rPr>
          <w:rFonts w:ascii="Arial" w:hAnsi="Arial" w:cs="Arial"/>
          <w:sz w:val="20"/>
          <w:szCs w:val="20"/>
          <w:lang w:val="en"/>
        </w:rPr>
        <w:t>. 2013;45(3):279-284.</w:t>
      </w:r>
      <w:bookmarkStart w:id="40" w:name="R45570"/>
      <w:bookmarkEnd w:id="39"/>
    </w:p>
    <w:p w14:paraId="503DE88B"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Schleiermacher G, </w:t>
      </w:r>
      <w:proofErr w:type="spellStart"/>
      <w:r w:rsidRPr="00C95DA2">
        <w:rPr>
          <w:rFonts w:ascii="Arial" w:hAnsi="Arial" w:cs="Arial"/>
          <w:sz w:val="20"/>
          <w:szCs w:val="20"/>
          <w:lang w:val="en"/>
        </w:rPr>
        <w:t>Mosseri</w:t>
      </w:r>
      <w:proofErr w:type="spellEnd"/>
      <w:r w:rsidRPr="00C95DA2">
        <w:rPr>
          <w:rFonts w:ascii="Arial" w:hAnsi="Arial" w:cs="Arial"/>
          <w:sz w:val="20"/>
          <w:szCs w:val="20"/>
          <w:lang w:val="en"/>
        </w:rPr>
        <w:t xml:space="preserve"> V, London WB, et al. Segmental chromosomal alterations have prognostic impact in neuroblastoma: a report from the INRG project. </w:t>
      </w:r>
      <w:r w:rsidRPr="00C95DA2">
        <w:rPr>
          <w:rStyle w:val="Emphasis"/>
          <w:rFonts w:ascii="Arial" w:hAnsi="Arial" w:cs="Arial"/>
          <w:sz w:val="20"/>
          <w:szCs w:val="20"/>
          <w:lang w:val="en"/>
        </w:rPr>
        <w:t>Br J Cancer.</w:t>
      </w:r>
      <w:r w:rsidRPr="00C95DA2">
        <w:rPr>
          <w:rFonts w:ascii="Arial" w:hAnsi="Arial" w:cs="Arial"/>
          <w:sz w:val="20"/>
          <w:szCs w:val="20"/>
          <w:lang w:val="en"/>
        </w:rPr>
        <w:t xml:space="preserve"> 2012;107(8):1418-1422.</w:t>
      </w:r>
      <w:bookmarkStart w:id="41" w:name="R45562"/>
      <w:bookmarkEnd w:id="40"/>
    </w:p>
    <w:p w14:paraId="75940E88" w14:textId="77777777" w:rsid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Normand C, </w:t>
      </w:r>
      <w:proofErr w:type="spellStart"/>
      <w:r w:rsidRPr="00C95DA2">
        <w:rPr>
          <w:rFonts w:ascii="Arial" w:hAnsi="Arial" w:cs="Arial"/>
          <w:sz w:val="20"/>
          <w:szCs w:val="20"/>
          <w:lang w:val="en"/>
        </w:rPr>
        <w:t>Michon</w:t>
      </w:r>
      <w:proofErr w:type="spellEnd"/>
      <w:r w:rsidRPr="00C95DA2">
        <w:rPr>
          <w:rFonts w:ascii="Arial" w:hAnsi="Arial" w:cs="Arial"/>
          <w:sz w:val="20"/>
          <w:szCs w:val="20"/>
          <w:lang w:val="en"/>
        </w:rPr>
        <w:t xml:space="preserve"> J, </w:t>
      </w:r>
      <w:proofErr w:type="spellStart"/>
      <w:r w:rsidRPr="00C95DA2">
        <w:rPr>
          <w:rFonts w:ascii="Arial" w:hAnsi="Arial" w:cs="Arial"/>
          <w:sz w:val="20"/>
          <w:szCs w:val="20"/>
          <w:lang w:val="en"/>
        </w:rPr>
        <w:t>Janoueix-Lerosey</w:t>
      </w:r>
      <w:proofErr w:type="spellEnd"/>
      <w:r w:rsidRPr="00C95DA2">
        <w:rPr>
          <w:rFonts w:ascii="Arial" w:hAnsi="Arial" w:cs="Arial"/>
          <w:sz w:val="20"/>
          <w:szCs w:val="20"/>
          <w:lang w:val="en"/>
        </w:rPr>
        <w:t xml:space="preserve"> I, et al. Genetic alterations in neuroblastoma and their usefulness for clinical management. </w:t>
      </w:r>
      <w:r w:rsidRPr="00C95DA2">
        <w:rPr>
          <w:rStyle w:val="Emphasis"/>
          <w:rFonts w:ascii="Arial" w:hAnsi="Arial" w:cs="Arial"/>
          <w:sz w:val="20"/>
          <w:szCs w:val="20"/>
          <w:lang w:val="en"/>
        </w:rPr>
        <w:t>Bull Cancer</w:t>
      </w:r>
      <w:r w:rsidRPr="00C95DA2">
        <w:rPr>
          <w:rFonts w:ascii="Arial" w:hAnsi="Arial" w:cs="Arial"/>
          <w:sz w:val="20"/>
          <w:szCs w:val="20"/>
          <w:lang w:val="en"/>
        </w:rPr>
        <w:t>. 2011;98(5):477-488.</w:t>
      </w:r>
      <w:bookmarkStart w:id="42" w:name="R45571"/>
      <w:bookmarkEnd w:id="41"/>
    </w:p>
    <w:p w14:paraId="09D33F6A"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lastRenderedPageBreak/>
        <w:t xml:space="preserve">Cohn SL, Pearson AD, London WB, </w:t>
      </w:r>
      <w:proofErr w:type="spellStart"/>
      <w:r w:rsidRPr="00C95DA2">
        <w:rPr>
          <w:rFonts w:ascii="Arial" w:eastAsia="Times New Roman" w:hAnsi="Arial" w:cs="Arial"/>
          <w:sz w:val="20"/>
          <w:szCs w:val="20"/>
          <w:lang w:val="en"/>
        </w:rPr>
        <w:t>Monclair</w:t>
      </w:r>
      <w:proofErr w:type="spellEnd"/>
      <w:r w:rsidRPr="00C95DA2">
        <w:rPr>
          <w:rFonts w:ascii="Arial" w:eastAsia="Times New Roman" w:hAnsi="Arial" w:cs="Arial"/>
          <w:sz w:val="20"/>
          <w:szCs w:val="20"/>
          <w:lang w:val="en"/>
        </w:rPr>
        <w:t xml:space="preserve"> T, </w:t>
      </w:r>
      <w:proofErr w:type="spellStart"/>
      <w:r w:rsidRPr="00C95DA2">
        <w:rPr>
          <w:rFonts w:ascii="Arial" w:eastAsia="Times New Roman" w:hAnsi="Arial" w:cs="Arial"/>
          <w:sz w:val="20"/>
          <w:szCs w:val="20"/>
          <w:lang w:val="en"/>
        </w:rPr>
        <w:t>Ambros</w:t>
      </w:r>
      <w:proofErr w:type="spellEnd"/>
      <w:r w:rsidRPr="00C95DA2">
        <w:rPr>
          <w:rFonts w:ascii="Arial" w:eastAsia="Times New Roman" w:hAnsi="Arial" w:cs="Arial"/>
          <w:sz w:val="20"/>
          <w:szCs w:val="20"/>
          <w:lang w:val="en"/>
        </w:rPr>
        <w:t xml:space="preserve"> PF, Brodeur GM, </w:t>
      </w:r>
      <w:proofErr w:type="spellStart"/>
      <w:r w:rsidRPr="00C95DA2">
        <w:rPr>
          <w:rFonts w:ascii="Arial" w:eastAsia="Times New Roman" w:hAnsi="Arial" w:cs="Arial"/>
          <w:sz w:val="20"/>
          <w:szCs w:val="20"/>
          <w:lang w:val="en"/>
        </w:rPr>
        <w:t>Faldum</w:t>
      </w:r>
      <w:proofErr w:type="spellEnd"/>
      <w:r w:rsidRPr="00C95DA2">
        <w:rPr>
          <w:rFonts w:ascii="Arial" w:eastAsia="Times New Roman" w:hAnsi="Arial" w:cs="Arial"/>
          <w:sz w:val="20"/>
          <w:szCs w:val="20"/>
          <w:lang w:val="en"/>
        </w:rPr>
        <w:t xml:space="preserve"> A, Hero B, </w:t>
      </w:r>
      <w:proofErr w:type="spellStart"/>
      <w:r w:rsidRPr="00C95DA2">
        <w:rPr>
          <w:rFonts w:ascii="Arial" w:eastAsia="Times New Roman" w:hAnsi="Arial" w:cs="Arial"/>
          <w:sz w:val="20"/>
          <w:szCs w:val="20"/>
          <w:lang w:val="en"/>
        </w:rPr>
        <w:t>Iehara</w:t>
      </w:r>
      <w:proofErr w:type="spellEnd"/>
      <w:r w:rsidRPr="00C95DA2">
        <w:rPr>
          <w:rFonts w:ascii="Arial" w:eastAsia="Times New Roman" w:hAnsi="Arial" w:cs="Arial"/>
          <w:sz w:val="20"/>
          <w:szCs w:val="20"/>
          <w:lang w:val="en"/>
        </w:rPr>
        <w:t xml:space="preserve"> T, Machin D, </w:t>
      </w:r>
      <w:proofErr w:type="spellStart"/>
      <w:r w:rsidRPr="00C95DA2">
        <w:rPr>
          <w:rFonts w:ascii="Arial" w:eastAsia="Times New Roman" w:hAnsi="Arial" w:cs="Arial"/>
          <w:sz w:val="20"/>
          <w:szCs w:val="20"/>
          <w:lang w:val="en"/>
        </w:rPr>
        <w:t>Mosseri</w:t>
      </w:r>
      <w:proofErr w:type="spellEnd"/>
      <w:r w:rsidRPr="00C95DA2">
        <w:rPr>
          <w:rFonts w:ascii="Arial" w:eastAsia="Times New Roman" w:hAnsi="Arial" w:cs="Arial"/>
          <w:sz w:val="20"/>
          <w:szCs w:val="20"/>
          <w:lang w:val="en"/>
        </w:rPr>
        <w:t xml:space="preserve"> V, Simon T, </w:t>
      </w:r>
      <w:proofErr w:type="spellStart"/>
      <w:r w:rsidRPr="00C95DA2">
        <w:rPr>
          <w:rFonts w:ascii="Arial" w:eastAsia="Times New Roman" w:hAnsi="Arial" w:cs="Arial"/>
          <w:sz w:val="20"/>
          <w:szCs w:val="20"/>
          <w:lang w:val="en"/>
        </w:rPr>
        <w:t>Garaventa</w:t>
      </w:r>
      <w:proofErr w:type="spellEnd"/>
      <w:r w:rsidRPr="00C95DA2">
        <w:rPr>
          <w:rFonts w:ascii="Arial" w:eastAsia="Times New Roman" w:hAnsi="Arial" w:cs="Arial"/>
          <w:sz w:val="20"/>
          <w:szCs w:val="20"/>
          <w:lang w:val="en"/>
        </w:rPr>
        <w:t xml:space="preserve"> A, Castel V, </w:t>
      </w:r>
      <w:proofErr w:type="spellStart"/>
      <w:r w:rsidRPr="00C95DA2">
        <w:rPr>
          <w:rFonts w:ascii="Arial" w:eastAsia="Times New Roman" w:hAnsi="Arial" w:cs="Arial"/>
          <w:sz w:val="20"/>
          <w:szCs w:val="20"/>
          <w:lang w:val="en"/>
        </w:rPr>
        <w:t>Matthay</w:t>
      </w:r>
      <w:proofErr w:type="spellEnd"/>
      <w:r w:rsidRPr="00C95DA2">
        <w:rPr>
          <w:rFonts w:ascii="Arial" w:eastAsia="Times New Roman" w:hAnsi="Arial" w:cs="Arial"/>
          <w:sz w:val="20"/>
          <w:szCs w:val="20"/>
          <w:lang w:val="en"/>
        </w:rPr>
        <w:t xml:space="preserve"> KK; INRG Task Force. The International Neuroblastoma Risk Group (INRG) classification system: an INRG Task Force report. </w:t>
      </w:r>
      <w:r w:rsidRPr="00C95DA2">
        <w:rPr>
          <w:rStyle w:val="Emphasis"/>
          <w:rFonts w:ascii="Arial" w:eastAsia="Times New Roman" w:hAnsi="Arial" w:cs="Arial"/>
          <w:sz w:val="20"/>
          <w:szCs w:val="20"/>
          <w:lang w:val="en"/>
        </w:rPr>
        <w:t>J Clin Oncol.</w:t>
      </w:r>
      <w:r w:rsidRPr="00C95DA2">
        <w:rPr>
          <w:rFonts w:ascii="Arial" w:eastAsia="Times New Roman" w:hAnsi="Arial" w:cs="Arial"/>
          <w:sz w:val="20"/>
          <w:szCs w:val="20"/>
          <w:lang w:val="en"/>
        </w:rPr>
        <w:t xml:space="preserve"> 2009 Jan 10;27(2):289-97.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xml:space="preserve">: 10.1200/JCO.2008.16.6785. </w:t>
      </w:r>
      <w:proofErr w:type="spellStart"/>
      <w:r w:rsidRPr="00C95DA2">
        <w:rPr>
          <w:rFonts w:ascii="Arial" w:eastAsia="Times New Roman" w:hAnsi="Arial" w:cs="Arial"/>
          <w:sz w:val="20"/>
          <w:szCs w:val="20"/>
          <w:lang w:val="en"/>
        </w:rPr>
        <w:t>Epub</w:t>
      </w:r>
      <w:proofErr w:type="spellEnd"/>
      <w:r w:rsidRPr="00C95DA2">
        <w:rPr>
          <w:rFonts w:ascii="Arial" w:eastAsia="Times New Roman" w:hAnsi="Arial" w:cs="Arial"/>
          <w:sz w:val="20"/>
          <w:szCs w:val="20"/>
          <w:lang w:val="en"/>
        </w:rPr>
        <w:t xml:space="preserve"> 2008 Dec 1. PMID: 19047291; PMCID: PMC2650388.</w:t>
      </w:r>
      <w:bookmarkStart w:id="43" w:name="R45572"/>
      <w:bookmarkEnd w:id="42"/>
    </w:p>
    <w:p w14:paraId="324CE2B8"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Duan XF, Zhao Q. TERT-mediated and ATRX-mediated Telomere Maintenance and Neuroblastoma. </w:t>
      </w:r>
      <w:r w:rsidRPr="00C95DA2">
        <w:rPr>
          <w:rStyle w:val="Emphasis"/>
          <w:rFonts w:ascii="Arial" w:eastAsia="Times New Roman" w:hAnsi="Arial" w:cs="Arial"/>
          <w:sz w:val="20"/>
          <w:szCs w:val="20"/>
          <w:lang w:val="en"/>
        </w:rPr>
        <w:t xml:space="preserve">J </w:t>
      </w:r>
      <w:proofErr w:type="spellStart"/>
      <w:r w:rsidRPr="00C95DA2">
        <w:rPr>
          <w:rStyle w:val="Emphasis"/>
          <w:rFonts w:ascii="Arial" w:eastAsia="Times New Roman" w:hAnsi="Arial" w:cs="Arial"/>
          <w:sz w:val="20"/>
          <w:szCs w:val="20"/>
          <w:lang w:val="en"/>
        </w:rPr>
        <w:t>Pediatr</w:t>
      </w:r>
      <w:proofErr w:type="spellEnd"/>
      <w:r w:rsidRPr="00C95DA2">
        <w:rPr>
          <w:rStyle w:val="Emphasis"/>
          <w:rFonts w:ascii="Arial" w:eastAsia="Times New Roman" w:hAnsi="Arial" w:cs="Arial"/>
          <w:sz w:val="20"/>
          <w:szCs w:val="20"/>
          <w:lang w:val="en"/>
        </w:rPr>
        <w:t xml:space="preserve"> </w:t>
      </w:r>
      <w:proofErr w:type="spellStart"/>
      <w:r w:rsidRPr="00C95DA2">
        <w:rPr>
          <w:rStyle w:val="Emphasis"/>
          <w:rFonts w:ascii="Arial" w:eastAsia="Times New Roman" w:hAnsi="Arial" w:cs="Arial"/>
          <w:sz w:val="20"/>
          <w:szCs w:val="20"/>
          <w:lang w:val="en"/>
        </w:rPr>
        <w:t>Hematol</w:t>
      </w:r>
      <w:proofErr w:type="spellEnd"/>
      <w:r w:rsidRPr="00C95DA2">
        <w:rPr>
          <w:rStyle w:val="Emphasis"/>
          <w:rFonts w:ascii="Arial" w:eastAsia="Times New Roman" w:hAnsi="Arial" w:cs="Arial"/>
          <w:sz w:val="20"/>
          <w:szCs w:val="20"/>
          <w:lang w:val="en"/>
        </w:rPr>
        <w:t xml:space="preserve"> Oncol.</w:t>
      </w:r>
      <w:r w:rsidRPr="00C95DA2">
        <w:rPr>
          <w:rFonts w:ascii="Arial" w:eastAsia="Times New Roman" w:hAnsi="Arial" w:cs="Arial"/>
          <w:sz w:val="20"/>
          <w:szCs w:val="20"/>
          <w:lang w:val="en"/>
        </w:rPr>
        <w:t xml:space="preserve"> 2018 Jan;40(1):1-6.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10.1097/MPH.0000000000000840. PMID: 28452859.</w:t>
      </w:r>
      <w:bookmarkStart w:id="44" w:name="R45573"/>
      <w:bookmarkEnd w:id="43"/>
    </w:p>
    <w:p w14:paraId="0FAA8AED"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Koneru</w:t>
      </w:r>
      <w:proofErr w:type="spellEnd"/>
      <w:r w:rsidRPr="00C95DA2">
        <w:rPr>
          <w:rFonts w:ascii="Arial" w:eastAsia="Times New Roman" w:hAnsi="Arial" w:cs="Arial"/>
          <w:sz w:val="20"/>
          <w:szCs w:val="20"/>
          <w:lang w:val="en"/>
        </w:rPr>
        <w:t xml:space="preserve"> B, Lopez G, Farooqi A, </w:t>
      </w:r>
      <w:proofErr w:type="spellStart"/>
      <w:r w:rsidRPr="00C95DA2">
        <w:rPr>
          <w:rFonts w:ascii="Arial" w:eastAsia="Times New Roman" w:hAnsi="Arial" w:cs="Arial"/>
          <w:sz w:val="20"/>
          <w:szCs w:val="20"/>
          <w:lang w:val="en"/>
        </w:rPr>
        <w:t>Conkrite</w:t>
      </w:r>
      <w:proofErr w:type="spellEnd"/>
      <w:r w:rsidRPr="00C95DA2">
        <w:rPr>
          <w:rFonts w:ascii="Arial" w:eastAsia="Times New Roman" w:hAnsi="Arial" w:cs="Arial"/>
          <w:sz w:val="20"/>
          <w:szCs w:val="20"/>
          <w:lang w:val="en"/>
        </w:rPr>
        <w:t xml:space="preserve"> KL, Nguyen TH, Macha SJ, Modi A, </w:t>
      </w:r>
      <w:proofErr w:type="spellStart"/>
      <w:r w:rsidRPr="00C95DA2">
        <w:rPr>
          <w:rFonts w:ascii="Arial" w:eastAsia="Times New Roman" w:hAnsi="Arial" w:cs="Arial"/>
          <w:sz w:val="20"/>
          <w:szCs w:val="20"/>
          <w:lang w:val="en"/>
        </w:rPr>
        <w:t>Rokita</w:t>
      </w:r>
      <w:proofErr w:type="spellEnd"/>
      <w:r w:rsidRPr="00C95DA2">
        <w:rPr>
          <w:rFonts w:ascii="Arial" w:eastAsia="Times New Roman" w:hAnsi="Arial" w:cs="Arial"/>
          <w:sz w:val="20"/>
          <w:szCs w:val="20"/>
          <w:lang w:val="en"/>
        </w:rPr>
        <w:t xml:space="preserve"> JL, Urias E, </w:t>
      </w:r>
      <w:proofErr w:type="spellStart"/>
      <w:r w:rsidRPr="00C95DA2">
        <w:rPr>
          <w:rFonts w:ascii="Arial" w:eastAsia="Times New Roman" w:hAnsi="Arial" w:cs="Arial"/>
          <w:sz w:val="20"/>
          <w:szCs w:val="20"/>
          <w:lang w:val="en"/>
        </w:rPr>
        <w:t>Hindle</w:t>
      </w:r>
      <w:proofErr w:type="spellEnd"/>
      <w:r w:rsidRPr="00C95DA2">
        <w:rPr>
          <w:rFonts w:ascii="Arial" w:eastAsia="Times New Roman" w:hAnsi="Arial" w:cs="Arial"/>
          <w:sz w:val="20"/>
          <w:szCs w:val="20"/>
          <w:lang w:val="en"/>
        </w:rPr>
        <w:t xml:space="preserve"> A, Davidson H, Mccoy K, Nance J, Yazdani V, Irwin MS, Yang S, Wheeler DA, Maris JM, Diskin SJ, Reynolds CP. Telomere Maintenance Mechanisms Define Clinical Outcome in High-Risk Neuroblastoma. </w:t>
      </w:r>
      <w:r w:rsidRPr="00C95DA2">
        <w:rPr>
          <w:rStyle w:val="Emphasis"/>
          <w:rFonts w:ascii="Arial" w:eastAsia="Times New Roman" w:hAnsi="Arial" w:cs="Arial"/>
          <w:sz w:val="20"/>
          <w:szCs w:val="20"/>
          <w:lang w:val="en"/>
        </w:rPr>
        <w:t>Cancer Res</w:t>
      </w:r>
      <w:r w:rsidRPr="00C95DA2">
        <w:rPr>
          <w:rFonts w:ascii="Arial" w:eastAsia="Times New Roman" w:hAnsi="Arial" w:cs="Arial"/>
          <w:sz w:val="20"/>
          <w:szCs w:val="20"/>
          <w:lang w:val="en"/>
        </w:rPr>
        <w:t xml:space="preserve">. 2020 Jun 15;80(12):2663-2675.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xml:space="preserve">: 10.1158/0008-5472.CAN-19-3068. </w:t>
      </w:r>
      <w:proofErr w:type="spellStart"/>
      <w:r w:rsidRPr="00C95DA2">
        <w:rPr>
          <w:rFonts w:ascii="Arial" w:eastAsia="Times New Roman" w:hAnsi="Arial" w:cs="Arial"/>
          <w:sz w:val="20"/>
          <w:szCs w:val="20"/>
          <w:lang w:val="en"/>
        </w:rPr>
        <w:t>Epub</w:t>
      </w:r>
      <w:proofErr w:type="spellEnd"/>
      <w:r w:rsidRPr="00C95DA2">
        <w:rPr>
          <w:rFonts w:ascii="Arial" w:eastAsia="Times New Roman" w:hAnsi="Arial" w:cs="Arial"/>
          <w:sz w:val="20"/>
          <w:szCs w:val="20"/>
          <w:lang w:val="en"/>
        </w:rPr>
        <w:t xml:space="preserve"> 2020 Apr 14. PMID: 32291317; PMCID: PMC7313726.</w:t>
      </w:r>
      <w:bookmarkStart w:id="45" w:name="R45569"/>
      <w:bookmarkEnd w:id="44"/>
    </w:p>
    <w:p w14:paraId="6E34C5B0"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Cheung NK, Zhang J, Lu C, et al. Association of age at diagnosis and genetic mutations in patients with neuroblastoma. JAMA. 2012;307(10):1062-1071.</w:t>
      </w:r>
      <w:bookmarkStart w:id="46" w:name="R45574"/>
      <w:bookmarkEnd w:id="45"/>
    </w:p>
    <w:p w14:paraId="38B2A369"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Peifer</w:t>
      </w:r>
      <w:proofErr w:type="spellEnd"/>
      <w:r w:rsidRPr="00C95DA2">
        <w:rPr>
          <w:rFonts w:ascii="Arial" w:eastAsia="Times New Roman" w:hAnsi="Arial" w:cs="Arial"/>
          <w:sz w:val="20"/>
          <w:szCs w:val="20"/>
          <w:lang w:val="en"/>
        </w:rPr>
        <w:t xml:space="preserve"> M, </w:t>
      </w:r>
      <w:proofErr w:type="spellStart"/>
      <w:r w:rsidRPr="00C95DA2">
        <w:rPr>
          <w:rFonts w:ascii="Arial" w:eastAsia="Times New Roman" w:hAnsi="Arial" w:cs="Arial"/>
          <w:sz w:val="20"/>
          <w:szCs w:val="20"/>
          <w:lang w:val="en"/>
        </w:rPr>
        <w:t>Hertwig</w:t>
      </w:r>
      <w:proofErr w:type="spellEnd"/>
      <w:r w:rsidRPr="00C95DA2">
        <w:rPr>
          <w:rFonts w:ascii="Arial" w:eastAsia="Times New Roman" w:hAnsi="Arial" w:cs="Arial"/>
          <w:sz w:val="20"/>
          <w:szCs w:val="20"/>
          <w:lang w:val="en"/>
        </w:rPr>
        <w:t xml:space="preserve"> F, </w:t>
      </w:r>
      <w:proofErr w:type="spellStart"/>
      <w:r w:rsidRPr="00C95DA2">
        <w:rPr>
          <w:rFonts w:ascii="Arial" w:eastAsia="Times New Roman" w:hAnsi="Arial" w:cs="Arial"/>
          <w:sz w:val="20"/>
          <w:szCs w:val="20"/>
          <w:lang w:val="en"/>
        </w:rPr>
        <w:t>Roels</w:t>
      </w:r>
      <w:proofErr w:type="spellEnd"/>
      <w:r w:rsidRPr="00C95DA2">
        <w:rPr>
          <w:rFonts w:ascii="Arial" w:eastAsia="Times New Roman" w:hAnsi="Arial" w:cs="Arial"/>
          <w:sz w:val="20"/>
          <w:szCs w:val="20"/>
          <w:lang w:val="en"/>
        </w:rPr>
        <w:t xml:space="preserve"> F, </w:t>
      </w:r>
      <w:proofErr w:type="spellStart"/>
      <w:r w:rsidRPr="00C95DA2">
        <w:rPr>
          <w:rFonts w:ascii="Arial" w:eastAsia="Times New Roman" w:hAnsi="Arial" w:cs="Arial"/>
          <w:sz w:val="20"/>
          <w:szCs w:val="20"/>
          <w:lang w:val="en"/>
        </w:rPr>
        <w:t>Dreidax</w:t>
      </w:r>
      <w:proofErr w:type="spellEnd"/>
      <w:r w:rsidRPr="00C95DA2">
        <w:rPr>
          <w:rFonts w:ascii="Arial" w:eastAsia="Times New Roman" w:hAnsi="Arial" w:cs="Arial"/>
          <w:sz w:val="20"/>
          <w:szCs w:val="20"/>
          <w:lang w:val="en"/>
        </w:rPr>
        <w:t xml:space="preserve"> D, </w:t>
      </w:r>
      <w:proofErr w:type="spellStart"/>
      <w:r w:rsidRPr="00C95DA2">
        <w:rPr>
          <w:rFonts w:ascii="Arial" w:eastAsia="Times New Roman" w:hAnsi="Arial" w:cs="Arial"/>
          <w:sz w:val="20"/>
          <w:szCs w:val="20"/>
          <w:lang w:val="en"/>
        </w:rPr>
        <w:t>Gartlgruber</w:t>
      </w:r>
      <w:proofErr w:type="spellEnd"/>
      <w:r w:rsidRPr="00C95DA2">
        <w:rPr>
          <w:rFonts w:ascii="Arial" w:eastAsia="Times New Roman" w:hAnsi="Arial" w:cs="Arial"/>
          <w:sz w:val="20"/>
          <w:szCs w:val="20"/>
          <w:lang w:val="en"/>
        </w:rPr>
        <w:t xml:space="preserve"> M, Menon R, </w:t>
      </w:r>
      <w:proofErr w:type="spellStart"/>
      <w:r w:rsidRPr="00C95DA2">
        <w:rPr>
          <w:rFonts w:ascii="Arial" w:eastAsia="Times New Roman" w:hAnsi="Arial" w:cs="Arial"/>
          <w:sz w:val="20"/>
          <w:szCs w:val="20"/>
          <w:lang w:val="en"/>
        </w:rPr>
        <w:t>Krämer</w:t>
      </w:r>
      <w:proofErr w:type="spellEnd"/>
      <w:r w:rsidRPr="00C95DA2">
        <w:rPr>
          <w:rFonts w:ascii="Arial" w:eastAsia="Times New Roman" w:hAnsi="Arial" w:cs="Arial"/>
          <w:sz w:val="20"/>
          <w:szCs w:val="20"/>
          <w:lang w:val="en"/>
        </w:rPr>
        <w:t xml:space="preserve"> A, </w:t>
      </w:r>
      <w:proofErr w:type="spellStart"/>
      <w:r w:rsidRPr="00C95DA2">
        <w:rPr>
          <w:rFonts w:ascii="Arial" w:eastAsia="Times New Roman" w:hAnsi="Arial" w:cs="Arial"/>
          <w:sz w:val="20"/>
          <w:szCs w:val="20"/>
          <w:lang w:val="en"/>
        </w:rPr>
        <w:t>Roncaioli</w:t>
      </w:r>
      <w:proofErr w:type="spellEnd"/>
      <w:r w:rsidRPr="00C95DA2">
        <w:rPr>
          <w:rFonts w:ascii="Arial" w:eastAsia="Times New Roman" w:hAnsi="Arial" w:cs="Arial"/>
          <w:sz w:val="20"/>
          <w:szCs w:val="20"/>
          <w:lang w:val="en"/>
        </w:rPr>
        <w:t xml:space="preserve"> JL, Sand F, </w:t>
      </w:r>
      <w:proofErr w:type="spellStart"/>
      <w:r w:rsidRPr="00C95DA2">
        <w:rPr>
          <w:rFonts w:ascii="Arial" w:eastAsia="Times New Roman" w:hAnsi="Arial" w:cs="Arial"/>
          <w:sz w:val="20"/>
          <w:szCs w:val="20"/>
          <w:lang w:val="en"/>
        </w:rPr>
        <w:t>Heuckmann</w:t>
      </w:r>
      <w:proofErr w:type="spellEnd"/>
      <w:r w:rsidRPr="00C95DA2">
        <w:rPr>
          <w:rFonts w:ascii="Arial" w:eastAsia="Times New Roman" w:hAnsi="Arial" w:cs="Arial"/>
          <w:sz w:val="20"/>
          <w:szCs w:val="20"/>
          <w:lang w:val="en"/>
        </w:rPr>
        <w:t xml:space="preserve"> JM, Ikram F, Schmidt R, Ackermann S, </w:t>
      </w:r>
      <w:proofErr w:type="spellStart"/>
      <w:r w:rsidRPr="00C95DA2">
        <w:rPr>
          <w:rFonts w:ascii="Arial" w:eastAsia="Times New Roman" w:hAnsi="Arial" w:cs="Arial"/>
          <w:sz w:val="20"/>
          <w:szCs w:val="20"/>
          <w:lang w:val="en"/>
        </w:rPr>
        <w:t>Engesser</w:t>
      </w:r>
      <w:proofErr w:type="spellEnd"/>
      <w:r w:rsidRPr="00C95DA2">
        <w:rPr>
          <w:rFonts w:ascii="Arial" w:eastAsia="Times New Roman" w:hAnsi="Arial" w:cs="Arial"/>
          <w:sz w:val="20"/>
          <w:szCs w:val="20"/>
          <w:lang w:val="en"/>
        </w:rPr>
        <w:t xml:space="preserve"> A, </w:t>
      </w:r>
      <w:proofErr w:type="spellStart"/>
      <w:r w:rsidRPr="00C95DA2">
        <w:rPr>
          <w:rFonts w:ascii="Arial" w:eastAsia="Times New Roman" w:hAnsi="Arial" w:cs="Arial"/>
          <w:sz w:val="20"/>
          <w:szCs w:val="20"/>
          <w:lang w:val="en"/>
        </w:rPr>
        <w:t>Kahlert</w:t>
      </w:r>
      <w:proofErr w:type="spellEnd"/>
      <w:r w:rsidRPr="00C95DA2">
        <w:rPr>
          <w:rFonts w:ascii="Arial" w:eastAsia="Times New Roman" w:hAnsi="Arial" w:cs="Arial"/>
          <w:sz w:val="20"/>
          <w:szCs w:val="20"/>
          <w:lang w:val="en"/>
        </w:rPr>
        <w:t xml:space="preserve"> Y, Vogel W, </w:t>
      </w:r>
      <w:proofErr w:type="spellStart"/>
      <w:r w:rsidRPr="00C95DA2">
        <w:rPr>
          <w:rFonts w:ascii="Arial" w:eastAsia="Times New Roman" w:hAnsi="Arial" w:cs="Arial"/>
          <w:sz w:val="20"/>
          <w:szCs w:val="20"/>
          <w:lang w:val="en"/>
        </w:rPr>
        <w:t>Altmüller</w:t>
      </w:r>
      <w:proofErr w:type="spellEnd"/>
      <w:r w:rsidRPr="00C95DA2">
        <w:rPr>
          <w:rFonts w:ascii="Arial" w:eastAsia="Times New Roman" w:hAnsi="Arial" w:cs="Arial"/>
          <w:sz w:val="20"/>
          <w:szCs w:val="20"/>
          <w:lang w:val="en"/>
        </w:rPr>
        <w:t xml:space="preserve"> J, Nürnberg P, Thierry-</w:t>
      </w:r>
      <w:proofErr w:type="spellStart"/>
      <w:r w:rsidRPr="00C95DA2">
        <w:rPr>
          <w:rFonts w:ascii="Arial" w:eastAsia="Times New Roman" w:hAnsi="Arial" w:cs="Arial"/>
          <w:sz w:val="20"/>
          <w:szCs w:val="20"/>
          <w:lang w:val="en"/>
        </w:rPr>
        <w:t>Mieg</w:t>
      </w:r>
      <w:proofErr w:type="spellEnd"/>
      <w:r w:rsidRPr="00C95DA2">
        <w:rPr>
          <w:rFonts w:ascii="Arial" w:eastAsia="Times New Roman" w:hAnsi="Arial" w:cs="Arial"/>
          <w:sz w:val="20"/>
          <w:szCs w:val="20"/>
          <w:lang w:val="en"/>
        </w:rPr>
        <w:t xml:space="preserve"> J, Thierry-</w:t>
      </w:r>
      <w:proofErr w:type="spellStart"/>
      <w:r w:rsidRPr="00C95DA2">
        <w:rPr>
          <w:rFonts w:ascii="Arial" w:eastAsia="Times New Roman" w:hAnsi="Arial" w:cs="Arial"/>
          <w:sz w:val="20"/>
          <w:szCs w:val="20"/>
          <w:lang w:val="en"/>
        </w:rPr>
        <w:t>Mieg</w:t>
      </w:r>
      <w:proofErr w:type="spellEnd"/>
      <w:r w:rsidRPr="00C95DA2">
        <w:rPr>
          <w:rFonts w:ascii="Arial" w:eastAsia="Times New Roman" w:hAnsi="Arial" w:cs="Arial"/>
          <w:sz w:val="20"/>
          <w:szCs w:val="20"/>
          <w:lang w:val="en"/>
        </w:rPr>
        <w:t xml:space="preserve"> D, </w:t>
      </w:r>
      <w:proofErr w:type="spellStart"/>
      <w:r w:rsidRPr="00C95DA2">
        <w:rPr>
          <w:rFonts w:ascii="Arial" w:eastAsia="Times New Roman" w:hAnsi="Arial" w:cs="Arial"/>
          <w:sz w:val="20"/>
          <w:szCs w:val="20"/>
          <w:lang w:val="en"/>
        </w:rPr>
        <w:t>Mariappan</w:t>
      </w:r>
      <w:proofErr w:type="spellEnd"/>
      <w:r w:rsidRPr="00C95DA2">
        <w:rPr>
          <w:rFonts w:ascii="Arial" w:eastAsia="Times New Roman" w:hAnsi="Arial" w:cs="Arial"/>
          <w:sz w:val="20"/>
          <w:szCs w:val="20"/>
          <w:lang w:val="en"/>
        </w:rPr>
        <w:t xml:space="preserve"> A, </w:t>
      </w:r>
      <w:proofErr w:type="spellStart"/>
      <w:r w:rsidRPr="00C95DA2">
        <w:rPr>
          <w:rFonts w:ascii="Arial" w:eastAsia="Times New Roman" w:hAnsi="Arial" w:cs="Arial"/>
          <w:sz w:val="20"/>
          <w:szCs w:val="20"/>
          <w:lang w:val="en"/>
        </w:rPr>
        <w:t>Heynck</w:t>
      </w:r>
      <w:proofErr w:type="spellEnd"/>
      <w:r w:rsidRPr="00C95DA2">
        <w:rPr>
          <w:rFonts w:ascii="Arial" w:eastAsia="Times New Roman" w:hAnsi="Arial" w:cs="Arial"/>
          <w:sz w:val="20"/>
          <w:szCs w:val="20"/>
          <w:lang w:val="en"/>
        </w:rPr>
        <w:t xml:space="preserve"> S, </w:t>
      </w:r>
      <w:proofErr w:type="spellStart"/>
      <w:r w:rsidRPr="00C95DA2">
        <w:rPr>
          <w:rFonts w:ascii="Arial" w:eastAsia="Times New Roman" w:hAnsi="Arial" w:cs="Arial"/>
          <w:sz w:val="20"/>
          <w:szCs w:val="20"/>
          <w:lang w:val="en"/>
        </w:rPr>
        <w:t>Mariotti</w:t>
      </w:r>
      <w:proofErr w:type="spellEnd"/>
      <w:r w:rsidRPr="00C95DA2">
        <w:rPr>
          <w:rFonts w:ascii="Arial" w:eastAsia="Times New Roman" w:hAnsi="Arial" w:cs="Arial"/>
          <w:sz w:val="20"/>
          <w:szCs w:val="20"/>
          <w:lang w:val="en"/>
        </w:rPr>
        <w:t xml:space="preserve"> E, Henrich KO, </w:t>
      </w:r>
      <w:proofErr w:type="spellStart"/>
      <w:r w:rsidRPr="00C95DA2">
        <w:rPr>
          <w:rFonts w:ascii="Arial" w:eastAsia="Times New Roman" w:hAnsi="Arial" w:cs="Arial"/>
          <w:sz w:val="20"/>
          <w:szCs w:val="20"/>
          <w:lang w:val="en"/>
        </w:rPr>
        <w:t>Gloeckner</w:t>
      </w:r>
      <w:proofErr w:type="spellEnd"/>
      <w:r w:rsidRPr="00C95DA2">
        <w:rPr>
          <w:rFonts w:ascii="Arial" w:eastAsia="Times New Roman" w:hAnsi="Arial" w:cs="Arial"/>
          <w:sz w:val="20"/>
          <w:szCs w:val="20"/>
          <w:lang w:val="en"/>
        </w:rPr>
        <w:t xml:space="preserve"> C, Bosco G, Leuschner I, Schweiger MR, </w:t>
      </w:r>
      <w:proofErr w:type="spellStart"/>
      <w:r w:rsidRPr="00C95DA2">
        <w:rPr>
          <w:rFonts w:ascii="Arial" w:eastAsia="Times New Roman" w:hAnsi="Arial" w:cs="Arial"/>
          <w:sz w:val="20"/>
          <w:szCs w:val="20"/>
          <w:lang w:val="en"/>
        </w:rPr>
        <w:t>Savelyeva</w:t>
      </w:r>
      <w:proofErr w:type="spellEnd"/>
      <w:r w:rsidRPr="00C95DA2">
        <w:rPr>
          <w:rFonts w:ascii="Arial" w:eastAsia="Times New Roman" w:hAnsi="Arial" w:cs="Arial"/>
          <w:sz w:val="20"/>
          <w:szCs w:val="20"/>
          <w:lang w:val="en"/>
        </w:rPr>
        <w:t xml:space="preserve"> L, Watkins SC, Shao C, Bell E, </w:t>
      </w:r>
      <w:proofErr w:type="spellStart"/>
      <w:r w:rsidRPr="00C95DA2">
        <w:rPr>
          <w:rFonts w:ascii="Arial" w:eastAsia="Times New Roman" w:hAnsi="Arial" w:cs="Arial"/>
          <w:sz w:val="20"/>
          <w:szCs w:val="20"/>
          <w:lang w:val="en"/>
        </w:rPr>
        <w:t>Höfer</w:t>
      </w:r>
      <w:proofErr w:type="spellEnd"/>
      <w:r w:rsidRPr="00C95DA2">
        <w:rPr>
          <w:rFonts w:ascii="Arial" w:eastAsia="Times New Roman" w:hAnsi="Arial" w:cs="Arial"/>
          <w:sz w:val="20"/>
          <w:szCs w:val="20"/>
          <w:lang w:val="en"/>
        </w:rPr>
        <w:t xml:space="preserve"> T, Achter V, Lang U, </w:t>
      </w:r>
      <w:proofErr w:type="spellStart"/>
      <w:r w:rsidRPr="00C95DA2">
        <w:rPr>
          <w:rFonts w:ascii="Arial" w:eastAsia="Times New Roman" w:hAnsi="Arial" w:cs="Arial"/>
          <w:sz w:val="20"/>
          <w:szCs w:val="20"/>
          <w:lang w:val="en"/>
        </w:rPr>
        <w:t>Theissen</w:t>
      </w:r>
      <w:proofErr w:type="spellEnd"/>
      <w:r w:rsidRPr="00C95DA2">
        <w:rPr>
          <w:rFonts w:ascii="Arial" w:eastAsia="Times New Roman" w:hAnsi="Arial" w:cs="Arial"/>
          <w:sz w:val="20"/>
          <w:szCs w:val="20"/>
          <w:lang w:val="en"/>
        </w:rPr>
        <w:t xml:space="preserve"> J, </w:t>
      </w:r>
      <w:proofErr w:type="spellStart"/>
      <w:r w:rsidRPr="00C95DA2">
        <w:rPr>
          <w:rFonts w:ascii="Arial" w:eastAsia="Times New Roman" w:hAnsi="Arial" w:cs="Arial"/>
          <w:sz w:val="20"/>
          <w:szCs w:val="20"/>
          <w:lang w:val="en"/>
        </w:rPr>
        <w:t>Volland</w:t>
      </w:r>
      <w:proofErr w:type="spellEnd"/>
      <w:r w:rsidRPr="00C95DA2">
        <w:rPr>
          <w:rFonts w:ascii="Arial" w:eastAsia="Times New Roman" w:hAnsi="Arial" w:cs="Arial"/>
          <w:sz w:val="20"/>
          <w:szCs w:val="20"/>
          <w:lang w:val="en"/>
        </w:rPr>
        <w:t xml:space="preserve"> R, </w:t>
      </w:r>
      <w:proofErr w:type="spellStart"/>
      <w:r w:rsidRPr="00C95DA2">
        <w:rPr>
          <w:rFonts w:ascii="Arial" w:eastAsia="Times New Roman" w:hAnsi="Arial" w:cs="Arial"/>
          <w:sz w:val="20"/>
          <w:szCs w:val="20"/>
          <w:lang w:val="en"/>
        </w:rPr>
        <w:t>Saadati</w:t>
      </w:r>
      <w:proofErr w:type="spellEnd"/>
      <w:r w:rsidRPr="00C95DA2">
        <w:rPr>
          <w:rFonts w:ascii="Arial" w:eastAsia="Times New Roman" w:hAnsi="Arial" w:cs="Arial"/>
          <w:sz w:val="20"/>
          <w:szCs w:val="20"/>
          <w:lang w:val="en"/>
        </w:rPr>
        <w:t xml:space="preserve"> M, Eggert A, de Wilde B, Berthold F, Peng Z, Zhao C, Shi L, </w:t>
      </w:r>
      <w:proofErr w:type="spellStart"/>
      <w:r w:rsidRPr="00C95DA2">
        <w:rPr>
          <w:rFonts w:ascii="Arial" w:eastAsia="Times New Roman" w:hAnsi="Arial" w:cs="Arial"/>
          <w:sz w:val="20"/>
          <w:szCs w:val="20"/>
          <w:lang w:val="en"/>
        </w:rPr>
        <w:t>Ortmann</w:t>
      </w:r>
      <w:proofErr w:type="spellEnd"/>
      <w:r w:rsidRPr="00C95DA2">
        <w:rPr>
          <w:rFonts w:ascii="Arial" w:eastAsia="Times New Roman" w:hAnsi="Arial" w:cs="Arial"/>
          <w:sz w:val="20"/>
          <w:szCs w:val="20"/>
          <w:lang w:val="en"/>
        </w:rPr>
        <w:t xml:space="preserve"> M, </w:t>
      </w:r>
      <w:proofErr w:type="spellStart"/>
      <w:r w:rsidRPr="00C95DA2">
        <w:rPr>
          <w:rFonts w:ascii="Arial" w:eastAsia="Times New Roman" w:hAnsi="Arial" w:cs="Arial"/>
          <w:sz w:val="20"/>
          <w:szCs w:val="20"/>
          <w:lang w:val="en"/>
        </w:rPr>
        <w:t>Büttner</w:t>
      </w:r>
      <w:proofErr w:type="spellEnd"/>
      <w:r w:rsidRPr="00C95DA2">
        <w:rPr>
          <w:rFonts w:ascii="Arial" w:eastAsia="Times New Roman" w:hAnsi="Arial" w:cs="Arial"/>
          <w:sz w:val="20"/>
          <w:szCs w:val="20"/>
          <w:lang w:val="en"/>
        </w:rPr>
        <w:t xml:space="preserve"> R, </w:t>
      </w:r>
      <w:proofErr w:type="spellStart"/>
      <w:r w:rsidRPr="00C95DA2">
        <w:rPr>
          <w:rFonts w:ascii="Arial" w:eastAsia="Times New Roman" w:hAnsi="Arial" w:cs="Arial"/>
          <w:sz w:val="20"/>
          <w:szCs w:val="20"/>
          <w:lang w:val="en"/>
        </w:rPr>
        <w:t>Perner</w:t>
      </w:r>
      <w:proofErr w:type="spellEnd"/>
      <w:r w:rsidRPr="00C95DA2">
        <w:rPr>
          <w:rFonts w:ascii="Arial" w:eastAsia="Times New Roman" w:hAnsi="Arial" w:cs="Arial"/>
          <w:sz w:val="20"/>
          <w:szCs w:val="20"/>
          <w:lang w:val="en"/>
        </w:rPr>
        <w:t xml:space="preserve"> S, Hero B, Schramm A, Schulte JH, Herrmann C, O'Sullivan RJ, Westermann F, Thomas RK, Fischer M. Telomerase activation by genomic rearrangements in high-risk neuroblastoma. </w:t>
      </w:r>
      <w:r w:rsidRPr="00C95DA2">
        <w:rPr>
          <w:rStyle w:val="Emphasis"/>
          <w:rFonts w:ascii="Arial" w:eastAsia="Times New Roman" w:hAnsi="Arial" w:cs="Arial"/>
          <w:sz w:val="20"/>
          <w:szCs w:val="20"/>
          <w:lang w:val="en"/>
        </w:rPr>
        <w:t>Nature.</w:t>
      </w:r>
      <w:r w:rsidRPr="00C95DA2">
        <w:rPr>
          <w:rFonts w:ascii="Arial" w:eastAsia="Times New Roman" w:hAnsi="Arial" w:cs="Arial"/>
          <w:sz w:val="20"/>
          <w:szCs w:val="20"/>
          <w:lang w:val="en"/>
        </w:rPr>
        <w:t xml:space="preserve"> 2015 Oct 29;526(7575):700-4.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xml:space="preserve">: 10.1038/nature14980. </w:t>
      </w:r>
      <w:proofErr w:type="spellStart"/>
      <w:r w:rsidRPr="00C95DA2">
        <w:rPr>
          <w:rFonts w:ascii="Arial" w:eastAsia="Times New Roman" w:hAnsi="Arial" w:cs="Arial"/>
          <w:sz w:val="20"/>
          <w:szCs w:val="20"/>
          <w:lang w:val="en"/>
        </w:rPr>
        <w:t>Epub</w:t>
      </w:r>
      <w:proofErr w:type="spellEnd"/>
      <w:r w:rsidRPr="00C95DA2">
        <w:rPr>
          <w:rFonts w:ascii="Arial" w:eastAsia="Times New Roman" w:hAnsi="Arial" w:cs="Arial"/>
          <w:sz w:val="20"/>
          <w:szCs w:val="20"/>
          <w:lang w:val="en"/>
        </w:rPr>
        <w:t xml:space="preserve"> 2015 Oct 14. PMID: 26466568; PMCID: PMC4881306.</w:t>
      </w:r>
      <w:bookmarkStart w:id="47" w:name="R45575"/>
      <w:bookmarkEnd w:id="46"/>
    </w:p>
    <w:p w14:paraId="0D1A2EF3"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proofErr w:type="spellStart"/>
      <w:r w:rsidRPr="00C95DA2">
        <w:rPr>
          <w:rFonts w:ascii="Arial" w:eastAsia="Times New Roman" w:hAnsi="Arial" w:cs="Arial"/>
          <w:sz w:val="20"/>
          <w:szCs w:val="20"/>
          <w:lang w:val="en"/>
        </w:rPr>
        <w:t>Akter</w:t>
      </w:r>
      <w:proofErr w:type="spellEnd"/>
      <w:r w:rsidRPr="00C95DA2">
        <w:rPr>
          <w:rFonts w:ascii="Arial" w:eastAsia="Times New Roman" w:hAnsi="Arial" w:cs="Arial"/>
          <w:sz w:val="20"/>
          <w:szCs w:val="20"/>
          <w:lang w:val="en"/>
        </w:rPr>
        <w:t xml:space="preserve"> J, </w:t>
      </w:r>
      <w:proofErr w:type="spellStart"/>
      <w:r w:rsidRPr="00C95DA2">
        <w:rPr>
          <w:rFonts w:ascii="Arial" w:eastAsia="Times New Roman" w:hAnsi="Arial" w:cs="Arial"/>
          <w:sz w:val="20"/>
          <w:szCs w:val="20"/>
          <w:lang w:val="en"/>
        </w:rPr>
        <w:t>Kamijo</w:t>
      </w:r>
      <w:proofErr w:type="spellEnd"/>
      <w:r w:rsidRPr="00C95DA2">
        <w:rPr>
          <w:rFonts w:ascii="Arial" w:eastAsia="Times New Roman" w:hAnsi="Arial" w:cs="Arial"/>
          <w:sz w:val="20"/>
          <w:szCs w:val="20"/>
          <w:lang w:val="en"/>
        </w:rPr>
        <w:t xml:space="preserve"> T. How Do Telomere Abnormalities Regulate the Biology of Neuroblastoma? </w:t>
      </w:r>
      <w:r w:rsidRPr="00C95DA2">
        <w:rPr>
          <w:rStyle w:val="Emphasis"/>
          <w:rFonts w:ascii="Arial" w:eastAsia="Times New Roman" w:hAnsi="Arial" w:cs="Arial"/>
          <w:sz w:val="20"/>
          <w:szCs w:val="20"/>
          <w:lang w:val="en"/>
        </w:rPr>
        <w:t>Biomolecules</w:t>
      </w:r>
      <w:r w:rsidRPr="00C95DA2">
        <w:rPr>
          <w:rFonts w:ascii="Arial" w:eastAsia="Times New Roman" w:hAnsi="Arial" w:cs="Arial"/>
          <w:sz w:val="20"/>
          <w:szCs w:val="20"/>
          <w:lang w:val="en"/>
        </w:rPr>
        <w:t xml:space="preserve">. 2021 Jul 28;11(8):1112.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10.3390/biom11081112. PMID: 34439779; PMCID: PMC8392161.</w:t>
      </w:r>
      <w:bookmarkStart w:id="48" w:name="R45576"/>
      <w:bookmarkEnd w:id="47"/>
    </w:p>
    <w:p w14:paraId="3E90367C" w14:textId="77777777" w:rsidR="00C95DA2" w:rsidRP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eastAsia="Times New Roman" w:hAnsi="Arial" w:cs="Arial"/>
          <w:sz w:val="20"/>
          <w:szCs w:val="20"/>
          <w:lang w:val="en"/>
        </w:rPr>
        <w:t xml:space="preserve">Lerone M, Ognibene M, </w:t>
      </w:r>
      <w:proofErr w:type="spellStart"/>
      <w:r w:rsidRPr="00C95DA2">
        <w:rPr>
          <w:rFonts w:ascii="Arial" w:eastAsia="Times New Roman" w:hAnsi="Arial" w:cs="Arial"/>
          <w:sz w:val="20"/>
          <w:szCs w:val="20"/>
          <w:lang w:val="en"/>
        </w:rPr>
        <w:t>Pezzolo</w:t>
      </w:r>
      <w:proofErr w:type="spellEnd"/>
      <w:r w:rsidRPr="00C95DA2">
        <w:rPr>
          <w:rFonts w:ascii="Arial" w:eastAsia="Times New Roman" w:hAnsi="Arial" w:cs="Arial"/>
          <w:sz w:val="20"/>
          <w:szCs w:val="20"/>
          <w:lang w:val="en"/>
        </w:rPr>
        <w:t xml:space="preserve"> A, </w:t>
      </w:r>
      <w:proofErr w:type="spellStart"/>
      <w:r w:rsidRPr="00C95DA2">
        <w:rPr>
          <w:rFonts w:ascii="Arial" w:eastAsia="Times New Roman" w:hAnsi="Arial" w:cs="Arial"/>
          <w:sz w:val="20"/>
          <w:szCs w:val="20"/>
          <w:lang w:val="en"/>
        </w:rPr>
        <w:t>Martucciello</w:t>
      </w:r>
      <w:proofErr w:type="spellEnd"/>
      <w:r w:rsidRPr="00C95DA2">
        <w:rPr>
          <w:rFonts w:ascii="Arial" w:eastAsia="Times New Roman" w:hAnsi="Arial" w:cs="Arial"/>
          <w:sz w:val="20"/>
          <w:szCs w:val="20"/>
          <w:lang w:val="en"/>
        </w:rPr>
        <w:t xml:space="preserve"> G, Zara F, </w:t>
      </w:r>
      <w:proofErr w:type="spellStart"/>
      <w:r w:rsidRPr="00C95DA2">
        <w:rPr>
          <w:rFonts w:ascii="Arial" w:eastAsia="Times New Roman" w:hAnsi="Arial" w:cs="Arial"/>
          <w:sz w:val="20"/>
          <w:szCs w:val="20"/>
          <w:lang w:val="en"/>
        </w:rPr>
        <w:t>Morini</w:t>
      </w:r>
      <w:proofErr w:type="spellEnd"/>
      <w:r w:rsidRPr="00C95DA2">
        <w:rPr>
          <w:rFonts w:ascii="Arial" w:eastAsia="Times New Roman" w:hAnsi="Arial" w:cs="Arial"/>
          <w:sz w:val="20"/>
          <w:szCs w:val="20"/>
          <w:lang w:val="en"/>
        </w:rPr>
        <w:t xml:space="preserve"> M, </w:t>
      </w:r>
      <w:proofErr w:type="spellStart"/>
      <w:r w:rsidRPr="00C95DA2">
        <w:rPr>
          <w:rFonts w:ascii="Arial" w:eastAsia="Times New Roman" w:hAnsi="Arial" w:cs="Arial"/>
          <w:sz w:val="20"/>
          <w:szCs w:val="20"/>
          <w:lang w:val="en"/>
        </w:rPr>
        <w:t>Mazzocco</w:t>
      </w:r>
      <w:proofErr w:type="spellEnd"/>
      <w:r w:rsidRPr="00C95DA2">
        <w:rPr>
          <w:rFonts w:ascii="Arial" w:eastAsia="Times New Roman" w:hAnsi="Arial" w:cs="Arial"/>
          <w:sz w:val="20"/>
          <w:szCs w:val="20"/>
          <w:lang w:val="en"/>
        </w:rPr>
        <w:t xml:space="preserve"> K. </w:t>
      </w:r>
      <w:r w:rsidRPr="00C95DA2">
        <w:rPr>
          <w:rStyle w:val="Emphasis"/>
          <w:rFonts w:ascii="Arial" w:eastAsia="Times New Roman" w:hAnsi="Arial" w:cs="Arial"/>
          <w:sz w:val="20"/>
          <w:szCs w:val="20"/>
          <w:lang w:val="en"/>
        </w:rPr>
        <w:t>Molecular Genetics in Neuroblastoma Prognosis. Children</w:t>
      </w:r>
      <w:r w:rsidRPr="00C95DA2">
        <w:rPr>
          <w:rFonts w:ascii="Arial" w:eastAsia="Times New Roman" w:hAnsi="Arial" w:cs="Arial"/>
          <w:sz w:val="20"/>
          <w:szCs w:val="20"/>
          <w:lang w:val="en"/>
        </w:rPr>
        <w:t xml:space="preserve"> (Basel). 2021 May 29;8(6):456. </w:t>
      </w:r>
      <w:proofErr w:type="spellStart"/>
      <w:r w:rsidRPr="00C95DA2">
        <w:rPr>
          <w:rFonts w:ascii="Arial" w:eastAsia="Times New Roman" w:hAnsi="Arial" w:cs="Arial"/>
          <w:sz w:val="20"/>
          <w:szCs w:val="20"/>
          <w:lang w:val="en"/>
        </w:rPr>
        <w:t>doi</w:t>
      </w:r>
      <w:proofErr w:type="spellEnd"/>
      <w:r w:rsidRPr="00C95DA2">
        <w:rPr>
          <w:rFonts w:ascii="Arial" w:eastAsia="Times New Roman" w:hAnsi="Arial" w:cs="Arial"/>
          <w:sz w:val="20"/>
          <w:szCs w:val="20"/>
          <w:lang w:val="en"/>
        </w:rPr>
        <w:t>: 10.3390/children8060456. PMID: 34072462; PMCID: PMC8226597.</w:t>
      </w:r>
      <w:bookmarkStart w:id="49" w:name="R45564"/>
      <w:bookmarkEnd w:id="48"/>
    </w:p>
    <w:p w14:paraId="05312BDC" w14:textId="6325DCB0" w:rsidR="00AF72A2" w:rsidRPr="00C95DA2" w:rsidRDefault="001E031B" w:rsidP="00C95DA2">
      <w:pPr>
        <w:pStyle w:val="ListParagraph"/>
        <w:numPr>
          <w:ilvl w:val="0"/>
          <w:numId w:val="23"/>
        </w:numPr>
        <w:spacing w:after="0" w:line="276" w:lineRule="auto"/>
        <w:jc w:val="both"/>
        <w:rPr>
          <w:rFonts w:ascii="Arial" w:hAnsi="Arial" w:cs="Arial"/>
          <w:sz w:val="20"/>
          <w:szCs w:val="20"/>
          <w:lang w:val="en"/>
        </w:rPr>
      </w:pPr>
      <w:r w:rsidRPr="00C95DA2">
        <w:rPr>
          <w:rFonts w:ascii="Arial" w:hAnsi="Arial" w:cs="Arial"/>
          <w:sz w:val="20"/>
          <w:szCs w:val="20"/>
          <w:lang w:val="en"/>
        </w:rPr>
        <w:t xml:space="preserve">Raabe EH, </w:t>
      </w:r>
      <w:proofErr w:type="spellStart"/>
      <w:r w:rsidRPr="00C95DA2">
        <w:rPr>
          <w:rFonts w:ascii="Arial" w:hAnsi="Arial" w:cs="Arial"/>
          <w:sz w:val="20"/>
          <w:szCs w:val="20"/>
          <w:lang w:val="en"/>
        </w:rPr>
        <w:t>Laudenslager</w:t>
      </w:r>
      <w:proofErr w:type="spellEnd"/>
      <w:r w:rsidRPr="00C95DA2">
        <w:rPr>
          <w:rFonts w:ascii="Arial" w:hAnsi="Arial" w:cs="Arial"/>
          <w:sz w:val="20"/>
          <w:szCs w:val="20"/>
          <w:lang w:val="en"/>
        </w:rPr>
        <w:t xml:space="preserve"> M, Winter C, et al. Prevalence and functional consequence of PHOX2B mutations in neuroblastoma. </w:t>
      </w:r>
      <w:r w:rsidRPr="00C95DA2">
        <w:rPr>
          <w:rStyle w:val="Emphasis"/>
          <w:rFonts w:ascii="Arial" w:hAnsi="Arial" w:cs="Arial"/>
          <w:sz w:val="20"/>
          <w:szCs w:val="20"/>
          <w:lang w:val="en"/>
        </w:rPr>
        <w:t>Oncogene</w:t>
      </w:r>
      <w:r w:rsidRPr="00C95DA2">
        <w:rPr>
          <w:rFonts w:ascii="Arial" w:hAnsi="Arial" w:cs="Arial"/>
          <w:sz w:val="20"/>
          <w:szCs w:val="20"/>
          <w:lang w:val="en"/>
        </w:rPr>
        <w:t>. 2008;27(4):469-476.</w:t>
      </w:r>
    </w:p>
    <w:bookmarkEnd w:id="49"/>
    <w:sectPr w:rsidR="00AF72A2" w:rsidRPr="00C95DA2">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AC48" w14:textId="77777777" w:rsidR="00AF72A2" w:rsidRDefault="001E031B">
      <w:pPr>
        <w:spacing w:after="0" w:line="240" w:lineRule="auto"/>
      </w:pPr>
      <w:r>
        <w:separator/>
      </w:r>
    </w:p>
  </w:endnote>
  <w:endnote w:type="continuationSeparator" w:id="0">
    <w:p w14:paraId="0D07AAAA" w14:textId="77777777" w:rsidR="00AF72A2" w:rsidRDefault="001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8D5F" w14:textId="6D256E1A" w:rsidR="005A2255" w:rsidRDefault="001E031B">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4A4" w14:textId="77777777" w:rsidR="00D61B7F" w:rsidRDefault="001E031B">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49A6" w14:textId="77777777" w:rsidR="00AF72A2" w:rsidRDefault="001E031B">
      <w:pPr>
        <w:spacing w:after="0" w:line="240" w:lineRule="auto"/>
      </w:pPr>
      <w:r>
        <w:separator/>
      </w:r>
    </w:p>
  </w:footnote>
  <w:footnote w:type="continuationSeparator" w:id="0">
    <w:p w14:paraId="6922220D" w14:textId="77777777" w:rsidR="00AF72A2" w:rsidRDefault="001E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8477" w14:textId="77777777" w:rsidR="005A2255" w:rsidRDefault="005A22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2772C413" w14:textId="77777777" w:rsidTr="00776589">
      <w:tc>
        <w:tcPr>
          <w:tcW w:w="1500" w:type="dxa"/>
        </w:tcPr>
        <w:p w14:paraId="0DBDA5C5" w14:textId="77777777" w:rsidR="00776589" w:rsidRDefault="001E031B">
          <w:r>
            <w:t>CAP Approved</w:t>
          </w:r>
        </w:p>
      </w:tc>
      <w:tc>
        <w:tcPr>
          <w:tcW w:w="8076" w:type="dxa"/>
        </w:tcPr>
        <w:p w14:paraId="3F8D368E" w14:textId="4242F744" w:rsidR="00776589" w:rsidRDefault="001E031B">
          <w:pPr>
            <w:jc w:val="right"/>
          </w:pPr>
          <w:r>
            <w:t>Neuroblastoma_4.2.0.0.R</w:t>
          </w:r>
          <w:r w:rsidR="005B5437">
            <w:t>EL</w:t>
          </w:r>
          <w:r>
            <w:t>_CAPCP</w:t>
          </w:r>
        </w:p>
      </w:tc>
    </w:tr>
  </w:tbl>
  <w:p w14:paraId="78D8C240" w14:textId="77777777" w:rsidR="005A2255" w:rsidRDefault="005A2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E37C" w14:textId="7102E3CD" w:rsidR="005A2255" w:rsidRDefault="001E031B">
    <w:r>
      <w:rPr>
        <w:noProof/>
      </w:rPr>
      <w:drawing>
        <wp:inline distT="0" distB="0" distL="0" distR="0" wp14:anchorId="67AE9FC9" wp14:editId="3134DBEE">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53E6013E" wp14:editId="5A6BF420">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526280"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EF5675">
      <w:rPr>
        <w:noProof/>
      </w:rPr>
      <w:pict w14:anchorId="39CA8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8EF"/>
    <w:multiLevelType w:val="multilevel"/>
    <w:tmpl w:val="1B32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E2D29"/>
    <w:multiLevelType w:val="multilevel"/>
    <w:tmpl w:val="79E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D2622"/>
    <w:multiLevelType w:val="multilevel"/>
    <w:tmpl w:val="2D9E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A3860"/>
    <w:multiLevelType w:val="multilevel"/>
    <w:tmpl w:val="005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949C6"/>
    <w:multiLevelType w:val="multilevel"/>
    <w:tmpl w:val="ED8EE6B0"/>
    <w:lvl w:ilvl="0">
      <w:start w:val="1"/>
      <w:numFmt w:val="decimal"/>
      <w:lvlText w:val="%1."/>
      <w:lvlJc w:val="left"/>
      <w:pPr>
        <w:tabs>
          <w:tab w:val="num" w:pos="720"/>
        </w:tabs>
        <w:ind w:left="720" w:hanging="360"/>
      </w:pPr>
      <w:rPr>
        <w:rFonts w:ascii="Arial" w:eastAsia="Times New Roman"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04E99"/>
    <w:multiLevelType w:val="multilevel"/>
    <w:tmpl w:val="2E5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3323F"/>
    <w:multiLevelType w:val="hybridMultilevel"/>
    <w:tmpl w:val="66C29128"/>
    <w:lvl w:ilvl="0" w:tplc="5378820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D6159"/>
    <w:multiLevelType w:val="hybridMultilevel"/>
    <w:tmpl w:val="BA70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6218B"/>
    <w:multiLevelType w:val="multilevel"/>
    <w:tmpl w:val="11F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745A1"/>
    <w:multiLevelType w:val="multilevel"/>
    <w:tmpl w:val="902EDD0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501EF"/>
    <w:multiLevelType w:val="hybridMultilevel"/>
    <w:tmpl w:val="7E08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D2408"/>
    <w:multiLevelType w:val="hybridMultilevel"/>
    <w:tmpl w:val="AB904D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31BF4"/>
    <w:multiLevelType w:val="multilevel"/>
    <w:tmpl w:val="279E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91B41"/>
    <w:multiLevelType w:val="multilevel"/>
    <w:tmpl w:val="A74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15247"/>
    <w:multiLevelType w:val="multilevel"/>
    <w:tmpl w:val="902EDD0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BF457E"/>
    <w:multiLevelType w:val="multilevel"/>
    <w:tmpl w:val="12A0C6F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068C3"/>
    <w:multiLevelType w:val="multilevel"/>
    <w:tmpl w:val="915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B2629"/>
    <w:multiLevelType w:val="multilevel"/>
    <w:tmpl w:val="497A65A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159EA"/>
    <w:multiLevelType w:val="multilevel"/>
    <w:tmpl w:val="4B02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926AB"/>
    <w:multiLevelType w:val="multilevel"/>
    <w:tmpl w:val="4AEA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71718"/>
    <w:multiLevelType w:val="multilevel"/>
    <w:tmpl w:val="51D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F0C6F"/>
    <w:multiLevelType w:val="multilevel"/>
    <w:tmpl w:val="575007E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E171C"/>
    <w:multiLevelType w:val="multilevel"/>
    <w:tmpl w:val="83F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901A3"/>
    <w:multiLevelType w:val="multilevel"/>
    <w:tmpl w:val="D58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E268F"/>
    <w:multiLevelType w:val="multilevel"/>
    <w:tmpl w:val="DF4C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91DC8"/>
    <w:multiLevelType w:val="multilevel"/>
    <w:tmpl w:val="78F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05E34"/>
    <w:multiLevelType w:val="multilevel"/>
    <w:tmpl w:val="5178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07BE0"/>
    <w:multiLevelType w:val="multilevel"/>
    <w:tmpl w:val="0AD4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BC6A97"/>
    <w:multiLevelType w:val="multilevel"/>
    <w:tmpl w:val="C12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23310"/>
    <w:multiLevelType w:val="multilevel"/>
    <w:tmpl w:val="3D6C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4E22A2"/>
    <w:multiLevelType w:val="multilevel"/>
    <w:tmpl w:val="BB0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F323C6"/>
    <w:multiLevelType w:val="multilevel"/>
    <w:tmpl w:val="ED8EE6B0"/>
    <w:lvl w:ilvl="0">
      <w:start w:val="1"/>
      <w:numFmt w:val="decimal"/>
      <w:lvlText w:val="%1."/>
      <w:lvlJc w:val="left"/>
      <w:pPr>
        <w:tabs>
          <w:tab w:val="num" w:pos="720"/>
        </w:tabs>
        <w:ind w:left="720" w:hanging="360"/>
      </w:pPr>
      <w:rPr>
        <w:rFonts w:ascii="Arial" w:eastAsia="Times New Roman"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8399F"/>
    <w:multiLevelType w:val="multilevel"/>
    <w:tmpl w:val="279E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A1DEE"/>
    <w:multiLevelType w:val="multilevel"/>
    <w:tmpl w:val="B14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494686">
    <w:abstractNumId w:val="13"/>
  </w:num>
  <w:num w:numId="2" w16cid:durableId="1232540162">
    <w:abstractNumId w:val="0"/>
  </w:num>
  <w:num w:numId="3" w16cid:durableId="100415636">
    <w:abstractNumId w:val="20"/>
  </w:num>
  <w:num w:numId="4" w16cid:durableId="1039663325">
    <w:abstractNumId w:val="28"/>
  </w:num>
  <w:num w:numId="5" w16cid:durableId="1311129080">
    <w:abstractNumId w:val="18"/>
  </w:num>
  <w:num w:numId="6" w16cid:durableId="289212129">
    <w:abstractNumId w:val="2"/>
  </w:num>
  <w:num w:numId="7" w16cid:durableId="219903354">
    <w:abstractNumId w:val="31"/>
  </w:num>
  <w:num w:numId="8" w16cid:durableId="551310309">
    <w:abstractNumId w:val="19"/>
  </w:num>
  <w:num w:numId="9" w16cid:durableId="866255976">
    <w:abstractNumId w:val="26"/>
  </w:num>
  <w:num w:numId="10" w16cid:durableId="809178859">
    <w:abstractNumId w:val="1"/>
  </w:num>
  <w:num w:numId="11" w16cid:durableId="1622346565">
    <w:abstractNumId w:val="25"/>
  </w:num>
  <w:num w:numId="12" w16cid:durableId="401756894">
    <w:abstractNumId w:val="23"/>
  </w:num>
  <w:num w:numId="13" w16cid:durableId="1487210419">
    <w:abstractNumId w:val="8"/>
  </w:num>
  <w:num w:numId="14" w16cid:durableId="421076153">
    <w:abstractNumId w:val="22"/>
  </w:num>
  <w:num w:numId="15" w16cid:durableId="778530385">
    <w:abstractNumId w:val="30"/>
  </w:num>
  <w:num w:numId="16" w16cid:durableId="2001688295">
    <w:abstractNumId w:val="33"/>
  </w:num>
  <w:num w:numId="17" w16cid:durableId="355623428">
    <w:abstractNumId w:val="3"/>
  </w:num>
  <w:num w:numId="18" w16cid:durableId="180170946">
    <w:abstractNumId w:val="16"/>
  </w:num>
  <w:num w:numId="19" w16cid:durableId="835339927">
    <w:abstractNumId w:val="5"/>
  </w:num>
  <w:num w:numId="20" w16cid:durableId="1181361878">
    <w:abstractNumId w:val="29"/>
  </w:num>
  <w:num w:numId="21" w16cid:durableId="158542140">
    <w:abstractNumId w:val="24"/>
  </w:num>
  <w:num w:numId="22" w16cid:durableId="334043139">
    <w:abstractNumId w:val="27"/>
  </w:num>
  <w:num w:numId="23" w16cid:durableId="1493640670">
    <w:abstractNumId w:val="17"/>
  </w:num>
  <w:num w:numId="24" w16cid:durableId="502551935">
    <w:abstractNumId w:val="21"/>
  </w:num>
  <w:num w:numId="25" w16cid:durableId="1027024943">
    <w:abstractNumId w:val="15"/>
  </w:num>
  <w:num w:numId="26" w16cid:durableId="1137185009">
    <w:abstractNumId w:val="32"/>
  </w:num>
  <w:num w:numId="27" w16cid:durableId="1864130032">
    <w:abstractNumId w:val="9"/>
  </w:num>
  <w:num w:numId="28" w16cid:durableId="546838123">
    <w:abstractNumId w:val="12"/>
  </w:num>
  <w:num w:numId="29" w16cid:durableId="1521695666">
    <w:abstractNumId w:val="11"/>
  </w:num>
  <w:num w:numId="30" w16cid:durableId="676076927">
    <w:abstractNumId w:val="6"/>
  </w:num>
  <w:num w:numId="31" w16cid:durableId="2069183945">
    <w:abstractNumId w:val="7"/>
  </w:num>
  <w:num w:numId="32" w16cid:durableId="790130907">
    <w:abstractNumId w:val="10"/>
  </w:num>
  <w:num w:numId="33" w16cid:durableId="1365910143">
    <w:abstractNumId w:val="4"/>
  </w:num>
  <w:num w:numId="34" w16cid:durableId="538513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55"/>
    <w:rsid w:val="001E031B"/>
    <w:rsid w:val="005909E6"/>
    <w:rsid w:val="005A2255"/>
    <w:rsid w:val="005B5437"/>
    <w:rsid w:val="00735B44"/>
    <w:rsid w:val="0073654F"/>
    <w:rsid w:val="008778CD"/>
    <w:rsid w:val="00AF72A2"/>
    <w:rsid w:val="00B3391C"/>
    <w:rsid w:val="00C73778"/>
    <w:rsid w:val="00C80B07"/>
    <w:rsid w:val="00C95DA2"/>
    <w:rsid w:val="00E0234D"/>
    <w:rsid w:val="00E25580"/>
    <w:rsid w:val="00EF5675"/>
    <w:rsid w:val="00F4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25F433D"/>
  <w15:docId w15:val="{8D77D557-1A5D-47F3-95C8-87CBA27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B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988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t.cap.org/sspx/Protocols/SSPxProtocolNote/28/38492" TargetMode="External"/><Relationship Id="rId13" Type="http://schemas.openxmlformats.org/officeDocument/2006/relationships/hyperlink" Target="https://sdt.cap.org/sspx/Protocols/SSPxProtocolNote/28/43264" TargetMode="External"/><Relationship Id="rId18" Type="http://schemas.openxmlformats.org/officeDocument/2006/relationships/hyperlink" Target="https://sdt.cap.org/sspx/Protocols/SSPxProtocolNote/28/432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dt.cap.org/sspx/Protocols/SSPxProtocolNote/28/43277" TargetMode="External"/><Relationship Id="rId7" Type="http://schemas.openxmlformats.org/officeDocument/2006/relationships/endnotes" Target="endnotes.xml"/><Relationship Id="rId12" Type="http://schemas.openxmlformats.org/officeDocument/2006/relationships/hyperlink" Target="https://sdt.cap.org/sspx/Protocols/SSPxProtocolNote/28/43264" TargetMode="External"/><Relationship Id="rId17" Type="http://schemas.openxmlformats.org/officeDocument/2006/relationships/hyperlink" Target="http://r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dt.cap.org/sspx/Protocols/SSPxProtocolNote/28/43266" TargetMode="External"/><Relationship Id="rId20" Type="http://schemas.openxmlformats.org/officeDocument/2006/relationships/hyperlink" Target="https://sdt.cap.org/sspx/Protocols/SSPxProtocolNote/28/432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t.cap.org/sspx/Protocols/SSPxProtocolNote/28/38492" TargetMode="External"/><Relationship Id="rId24" Type="http://schemas.openxmlformats.org/officeDocument/2006/relationships/hyperlink" Target="https://sdt.cap.org/sspx/Protocols/SSPxProtocolNote/28/43273" TargetMode="External"/><Relationship Id="rId5" Type="http://schemas.openxmlformats.org/officeDocument/2006/relationships/webSettings" Target="webSettings.xml"/><Relationship Id="rId15" Type="http://schemas.openxmlformats.org/officeDocument/2006/relationships/hyperlink" Target="https://sdt.cap.org/sspx/Protocols/SSPxProtocolNote/28/43266" TargetMode="External"/><Relationship Id="rId23" Type="http://schemas.openxmlformats.org/officeDocument/2006/relationships/hyperlink" Target="https://sdt.cap.org/sspx/Protocols/SSPxProtocolNote/28/43280" TargetMode="External"/><Relationship Id="rId28" Type="http://schemas.openxmlformats.org/officeDocument/2006/relationships/footer" Target="footer2.xml"/><Relationship Id="rId10" Type="http://schemas.openxmlformats.org/officeDocument/2006/relationships/hyperlink" Target="https://sdt.cap.org/sspx/Protocols/SSPxProtocolNote/28/43264" TargetMode="External"/><Relationship Id="rId19" Type="http://schemas.openxmlformats.org/officeDocument/2006/relationships/hyperlink" Target="https://sdt.cap.org/sspx/Protocols/SSPxProtocolNote/28/43275" TargetMode="External"/><Relationship Id="rId4" Type="http://schemas.openxmlformats.org/officeDocument/2006/relationships/settings" Target="settings.xml"/><Relationship Id="rId9" Type="http://schemas.openxmlformats.org/officeDocument/2006/relationships/hyperlink" Target="https://sdt.cap.org/sspx/Protocols/SSPxProtocolNote/28/43263" TargetMode="External"/><Relationship Id="rId14" Type="http://schemas.openxmlformats.org/officeDocument/2006/relationships/hyperlink" Target="https://sdt.cap.org/sspx/Protocols/SSPxProtocolNote/28/43265" TargetMode="External"/><Relationship Id="rId22" Type="http://schemas.openxmlformats.org/officeDocument/2006/relationships/hyperlink" Target="https://sdt.cap.org/sspx/Protocols/SSPxProtocolNote/28/43278"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BB06-E4F5-49FC-BA58-82E88346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9058</Words>
  <Characters>51634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Samantha Lavery (s)</cp:lastModifiedBy>
  <cp:revision>8</cp:revision>
  <dcterms:created xsi:type="dcterms:W3CDTF">2022-12-08T19:09:00Z</dcterms:created>
  <dcterms:modified xsi:type="dcterms:W3CDTF">2022-12-08T20:11:00Z</dcterms:modified>
</cp:coreProperties>
</file>