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A9B3" w14:textId="77777777" w:rsidR="00D50587" w:rsidRPr="00650392" w:rsidRDefault="009E320F" w:rsidP="00650392">
      <w:pPr>
        <w:spacing w:after="0"/>
        <w:divId w:val="850336051"/>
        <w:rPr>
          <w:rFonts w:ascii="Arial" w:eastAsia="Times New Roman" w:hAnsi="Arial" w:cs="Arial"/>
          <w:b/>
          <w:bCs/>
          <w:sz w:val="30"/>
          <w:szCs w:val="30"/>
          <w:lang w:val="en"/>
        </w:rPr>
      </w:pPr>
      <w:r w:rsidRPr="00650392">
        <w:rPr>
          <w:rFonts w:ascii="Arial" w:eastAsia="Times New Roman" w:hAnsi="Arial" w:cs="Arial"/>
          <w:b/>
          <w:bCs/>
          <w:sz w:val="30"/>
          <w:szCs w:val="30"/>
          <w:lang w:val="en"/>
        </w:rPr>
        <w:t>Protocol for the Examination of Resection Specimens From Patients With Neuroblastoma</w:t>
      </w:r>
    </w:p>
    <w:p w14:paraId="5579FA57" w14:textId="77777777" w:rsidR="00D50587" w:rsidRPr="00650392" w:rsidRDefault="00D50587" w:rsidP="00650392">
      <w:pPr>
        <w:spacing w:after="0"/>
        <w:divId w:val="1884366627"/>
        <w:rPr>
          <w:rFonts w:ascii="Arial" w:eastAsia="Times New Roman" w:hAnsi="Arial" w:cs="Arial"/>
          <w:sz w:val="20"/>
          <w:szCs w:val="20"/>
          <w:lang w:val="en"/>
        </w:rPr>
      </w:pPr>
    </w:p>
    <w:p w14:paraId="4385ABEE" w14:textId="77777777" w:rsidR="00D50587" w:rsidRPr="00650392" w:rsidRDefault="009E320F" w:rsidP="00650392">
      <w:pPr>
        <w:spacing w:after="0"/>
        <w:divId w:val="1356272017"/>
        <w:rPr>
          <w:rFonts w:ascii="Arial" w:eastAsia="Times New Roman" w:hAnsi="Arial" w:cs="Arial"/>
          <w:sz w:val="20"/>
          <w:szCs w:val="20"/>
          <w:lang w:val="en"/>
        </w:rPr>
      </w:pPr>
      <w:r w:rsidRPr="00650392">
        <w:rPr>
          <w:rFonts w:ascii="Arial" w:eastAsia="Times New Roman" w:hAnsi="Arial" w:cs="Arial"/>
          <w:b/>
          <w:bCs/>
          <w:sz w:val="20"/>
          <w:szCs w:val="20"/>
          <w:lang w:val="en"/>
        </w:rPr>
        <w:t xml:space="preserve">Version: </w:t>
      </w:r>
      <w:r w:rsidRPr="00650392">
        <w:rPr>
          <w:rFonts w:ascii="Arial" w:eastAsia="Times New Roman" w:hAnsi="Arial" w:cs="Arial"/>
          <w:sz w:val="20"/>
          <w:szCs w:val="20"/>
          <w:lang w:val="en"/>
        </w:rPr>
        <w:t>5.0.0.0</w:t>
      </w:r>
    </w:p>
    <w:p w14:paraId="7A219882" w14:textId="77777777" w:rsidR="00D50587" w:rsidRPr="00650392" w:rsidRDefault="009E320F" w:rsidP="00650392">
      <w:pPr>
        <w:spacing w:after="0"/>
        <w:divId w:val="2065983941"/>
        <w:rPr>
          <w:rFonts w:ascii="Arial" w:eastAsia="Times New Roman" w:hAnsi="Arial" w:cs="Arial"/>
          <w:sz w:val="20"/>
          <w:szCs w:val="20"/>
          <w:lang w:val="en"/>
        </w:rPr>
      </w:pPr>
      <w:r w:rsidRPr="00650392">
        <w:rPr>
          <w:rFonts w:ascii="Arial" w:eastAsia="Times New Roman" w:hAnsi="Arial" w:cs="Arial"/>
          <w:b/>
          <w:bCs/>
          <w:sz w:val="20"/>
          <w:szCs w:val="20"/>
          <w:lang w:val="en"/>
        </w:rPr>
        <w:t xml:space="preserve">Protocol Posting Date: </w:t>
      </w:r>
      <w:r w:rsidRPr="00650392">
        <w:rPr>
          <w:rFonts w:ascii="Arial" w:eastAsia="Times New Roman" w:hAnsi="Arial" w:cs="Arial"/>
          <w:sz w:val="20"/>
          <w:szCs w:val="20"/>
          <w:lang w:val="en"/>
        </w:rPr>
        <w:t xml:space="preserve">September 2023 </w:t>
      </w:r>
    </w:p>
    <w:p w14:paraId="75E4A544" w14:textId="77777777" w:rsidR="00D50587" w:rsidRPr="00650392" w:rsidRDefault="009E320F" w:rsidP="00650392">
      <w:pPr>
        <w:spacing w:after="0"/>
        <w:divId w:val="1237126159"/>
        <w:rPr>
          <w:rFonts w:ascii="Arial" w:eastAsia="Times New Roman" w:hAnsi="Arial" w:cs="Arial"/>
          <w:sz w:val="20"/>
          <w:szCs w:val="20"/>
          <w:lang w:val="en"/>
        </w:rPr>
      </w:pPr>
      <w:r w:rsidRPr="00650392">
        <w:rPr>
          <w:rFonts w:ascii="Arial" w:eastAsia="Times New Roman" w:hAnsi="Arial" w:cs="Arial"/>
          <w:b/>
          <w:bCs/>
          <w:sz w:val="20"/>
          <w:szCs w:val="20"/>
          <w:lang w:val="en"/>
        </w:rPr>
        <w:t xml:space="preserve">CAP Laboratory Accreditation Program Protocol Required Use Date: </w:t>
      </w:r>
      <w:r w:rsidRPr="00650392">
        <w:rPr>
          <w:rFonts w:ascii="Arial" w:eastAsia="Times New Roman" w:hAnsi="Arial" w:cs="Arial"/>
          <w:sz w:val="20"/>
          <w:szCs w:val="20"/>
          <w:lang w:val="en"/>
        </w:rPr>
        <w:t>June 2024</w:t>
      </w:r>
    </w:p>
    <w:p w14:paraId="5FA50D39" w14:textId="77777777" w:rsidR="00D50587" w:rsidRPr="00650392" w:rsidRDefault="009E320F" w:rsidP="00650392">
      <w:pPr>
        <w:spacing w:after="0"/>
        <w:divId w:val="623080059"/>
        <w:rPr>
          <w:rFonts w:ascii="Arial" w:eastAsia="Times New Roman" w:hAnsi="Arial" w:cs="Arial"/>
          <w:sz w:val="20"/>
          <w:szCs w:val="20"/>
          <w:lang w:val="en"/>
        </w:rPr>
      </w:pPr>
      <w:r w:rsidRPr="0065039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9F936B8" w14:textId="77777777" w:rsidR="00D50587" w:rsidRPr="00650392" w:rsidRDefault="009E320F" w:rsidP="00650392">
      <w:pPr>
        <w:keepNext/>
        <w:tabs>
          <w:tab w:val="left" w:pos="360"/>
        </w:tabs>
        <w:spacing w:after="0"/>
        <w:outlineLvl w:val="1"/>
        <w:divId w:val="1915385156"/>
        <w:rPr>
          <w:rFonts w:ascii="Arial" w:hAnsi="Arial" w:cs="Arial"/>
          <w:sz w:val="20"/>
          <w:szCs w:val="20"/>
          <w:lang w:val="en"/>
        </w:rPr>
      </w:pPr>
      <w:r w:rsidRPr="00650392">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D50587" w:rsidRPr="00650392" w14:paraId="75AD7376" w14:textId="77777777" w:rsidTr="00650392">
        <w:trPr>
          <w:divId w:val="191538515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8B52A14" w14:textId="77777777" w:rsidR="00D50587" w:rsidRPr="00650392" w:rsidRDefault="009E320F" w:rsidP="00650392">
            <w:pPr>
              <w:spacing w:after="0"/>
              <w:rPr>
                <w:rFonts w:ascii="Arial" w:hAnsi="Arial" w:cs="Arial"/>
                <w:sz w:val="18"/>
                <w:szCs w:val="18"/>
              </w:rPr>
            </w:pPr>
            <w:r w:rsidRPr="0065039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91C170E" w14:textId="77777777" w:rsidR="00D50587" w:rsidRPr="00650392" w:rsidRDefault="009E320F" w:rsidP="00650392">
            <w:pPr>
              <w:spacing w:after="0"/>
              <w:rPr>
                <w:rFonts w:ascii="Arial" w:hAnsi="Arial" w:cs="Arial"/>
                <w:sz w:val="18"/>
                <w:szCs w:val="18"/>
              </w:rPr>
            </w:pPr>
            <w:r w:rsidRPr="00650392">
              <w:rPr>
                <w:rStyle w:val="Strong"/>
                <w:rFonts w:ascii="Arial" w:eastAsia="SimSun" w:hAnsi="Arial" w:cs="Arial"/>
                <w:bCs w:val="0"/>
                <w:sz w:val="18"/>
                <w:szCs w:val="18"/>
              </w:rPr>
              <w:t>Description</w:t>
            </w:r>
          </w:p>
        </w:tc>
      </w:tr>
      <w:tr w:rsidR="00D50587" w:rsidRPr="00650392" w14:paraId="5223BEAF" w14:textId="77777777" w:rsidTr="00650392">
        <w:trPr>
          <w:divId w:val="1915385156"/>
        </w:trPr>
        <w:tc>
          <w:tcPr>
            <w:tcW w:w="1524" w:type="pct"/>
            <w:tcBorders>
              <w:top w:val="single" w:sz="4" w:space="0" w:color="auto"/>
              <w:left w:val="single" w:sz="4" w:space="0" w:color="auto"/>
              <w:bottom w:val="single" w:sz="4" w:space="0" w:color="auto"/>
              <w:right w:val="single" w:sz="4" w:space="0" w:color="auto"/>
            </w:tcBorders>
            <w:hideMark/>
          </w:tcPr>
          <w:p w14:paraId="1A336DFB" w14:textId="77777777" w:rsidR="00D50587" w:rsidRPr="00650392" w:rsidRDefault="009E320F" w:rsidP="00650392">
            <w:pPr>
              <w:spacing w:after="0"/>
              <w:rPr>
                <w:rFonts w:ascii="Arial" w:hAnsi="Arial" w:cs="Arial"/>
                <w:sz w:val="18"/>
                <w:szCs w:val="18"/>
              </w:rPr>
            </w:pPr>
            <w:r w:rsidRPr="00650392">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20EF041" w14:textId="77777777" w:rsidR="00D50587" w:rsidRPr="00650392" w:rsidRDefault="009E320F" w:rsidP="00650392">
            <w:pPr>
              <w:spacing w:after="0"/>
              <w:rPr>
                <w:rFonts w:ascii="Arial" w:hAnsi="Arial" w:cs="Arial"/>
                <w:sz w:val="18"/>
                <w:szCs w:val="18"/>
              </w:rPr>
            </w:pPr>
            <w:r w:rsidRPr="00650392">
              <w:rPr>
                <w:rFonts w:ascii="Arial" w:hAnsi="Arial" w:cs="Arial"/>
                <w:sz w:val="18"/>
                <w:szCs w:val="18"/>
              </w:rPr>
              <w:t>Includes specimens designated resection, or other</w:t>
            </w:r>
          </w:p>
        </w:tc>
      </w:tr>
      <w:tr w:rsidR="00D50587" w:rsidRPr="00650392" w14:paraId="376E1925" w14:textId="77777777" w:rsidTr="00650392">
        <w:trPr>
          <w:divId w:val="191538515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0572DF2" w14:textId="77777777" w:rsidR="00D50587" w:rsidRPr="00650392" w:rsidRDefault="009E320F" w:rsidP="00650392">
            <w:pPr>
              <w:spacing w:after="0"/>
              <w:rPr>
                <w:rFonts w:ascii="Arial" w:hAnsi="Arial" w:cs="Arial"/>
                <w:sz w:val="18"/>
                <w:szCs w:val="18"/>
              </w:rPr>
            </w:pPr>
            <w:r w:rsidRPr="0065039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B8A65BE" w14:textId="77777777" w:rsidR="00D50587" w:rsidRPr="00650392" w:rsidRDefault="009E320F" w:rsidP="00650392">
            <w:pPr>
              <w:spacing w:after="0"/>
              <w:rPr>
                <w:rFonts w:ascii="Arial" w:hAnsi="Arial" w:cs="Arial"/>
                <w:sz w:val="18"/>
                <w:szCs w:val="18"/>
              </w:rPr>
            </w:pPr>
            <w:r w:rsidRPr="00650392">
              <w:rPr>
                <w:rStyle w:val="Strong"/>
                <w:rFonts w:ascii="Arial" w:eastAsia="SimSun" w:hAnsi="Arial" w:cs="Arial"/>
                <w:bCs w:val="0"/>
                <w:sz w:val="18"/>
                <w:szCs w:val="18"/>
              </w:rPr>
              <w:t>Description</w:t>
            </w:r>
          </w:p>
        </w:tc>
      </w:tr>
      <w:tr w:rsidR="00D50587" w:rsidRPr="00650392" w14:paraId="006E5A66" w14:textId="77777777" w:rsidTr="00650392">
        <w:trPr>
          <w:divId w:val="1915385156"/>
        </w:trPr>
        <w:tc>
          <w:tcPr>
            <w:tcW w:w="1524" w:type="pct"/>
            <w:tcBorders>
              <w:top w:val="single" w:sz="4" w:space="0" w:color="auto"/>
              <w:left w:val="single" w:sz="4" w:space="0" w:color="auto"/>
              <w:bottom w:val="single" w:sz="4" w:space="0" w:color="auto"/>
              <w:right w:val="single" w:sz="4" w:space="0" w:color="auto"/>
            </w:tcBorders>
            <w:hideMark/>
          </w:tcPr>
          <w:p w14:paraId="15C7624E" w14:textId="77777777" w:rsidR="00D50587" w:rsidRPr="00650392" w:rsidRDefault="009E320F" w:rsidP="00650392">
            <w:pPr>
              <w:spacing w:after="0"/>
              <w:rPr>
                <w:rFonts w:ascii="Arial" w:hAnsi="Arial" w:cs="Arial"/>
                <w:sz w:val="18"/>
                <w:szCs w:val="18"/>
              </w:rPr>
            </w:pPr>
            <w:r w:rsidRPr="00650392">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1D131737" w14:textId="77777777" w:rsidR="00D50587" w:rsidRPr="00650392" w:rsidRDefault="009E320F" w:rsidP="00650392">
            <w:pPr>
              <w:spacing w:after="0"/>
              <w:rPr>
                <w:rFonts w:ascii="Arial" w:hAnsi="Arial" w:cs="Arial"/>
                <w:sz w:val="18"/>
                <w:szCs w:val="18"/>
              </w:rPr>
            </w:pPr>
            <w:r w:rsidRPr="00650392">
              <w:rPr>
                <w:rFonts w:ascii="Arial" w:hAnsi="Arial" w:cs="Arial"/>
                <w:sz w:val="18"/>
                <w:szCs w:val="18"/>
              </w:rPr>
              <w:t xml:space="preserve">Includes pediatric patients with neuroblastoma and related neuroblastic tumors  </w:t>
            </w:r>
          </w:p>
        </w:tc>
      </w:tr>
    </w:tbl>
    <w:p w14:paraId="248E9E20" w14:textId="77777777" w:rsidR="00D50587" w:rsidRPr="00650392" w:rsidRDefault="009E320F" w:rsidP="00650392">
      <w:pPr>
        <w:spacing w:after="0"/>
        <w:divId w:val="1915385156"/>
        <w:rPr>
          <w:rFonts w:ascii="Arial" w:hAnsi="Arial" w:cs="Arial"/>
          <w:sz w:val="20"/>
          <w:szCs w:val="20"/>
          <w:lang w:val="en"/>
        </w:rPr>
      </w:pPr>
      <w:r w:rsidRPr="00650392">
        <w:rPr>
          <w:rStyle w:val="Strong"/>
          <w:rFonts w:ascii="Arial" w:hAnsi="Arial" w:cs="Arial"/>
          <w:bCs w:val="0"/>
          <w:kern w:val="18"/>
          <w:sz w:val="20"/>
          <w:szCs w:val="20"/>
          <w:lang w:val="en"/>
        </w:rPr>
        <w:t> </w:t>
      </w:r>
    </w:p>
    <w:p w14:paraId="0E54E568" w14:textId="77777777" w:rsidR="00D50587" w:rsidRPr="00650392" w:rsidRDefault="009E320F" w:rsidP="00650392">
      <w:pPr>
        <w:spacing w:after="0"/>
        <w:divId w:val="1915385156"/>
        <w:rPr>
          <w:rFonts w:ascii="Arial" w:hAnsi="Arial" w:cs="Arial"/>
          <w:sz w:val="20"/>
          <w:szCs w:val="20"/>
          <w:lang w:val="en"/>
        </w:rPr>
      </w:pPr>
      <w:r w:rsidRPr="00650392">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50587" w:rsidRPr="00650392" w14:paraId="6ED983FF" w14:textId="77777777" w:rsidTr="00650392">
        <w:trPr>
          <w:divId w:val="191538515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F17319" w14:textId="77777777" w:rsidR="00D50587" w:rsidRPr="00650392" w:rsidRDefault="009E320F" w:rsidP="00650392">
            <w:pPr>
              <w:tabs>
                <w:tab w:val="left" w:pos="1800"/>
              </w:tabs>
              <w:spacing w:after="0"/>
              <w:rPr>
                <w:rFonts w:ascii="Arial" w:hAnsi="Arial" w:cs="Arial"/>
                <w:sz w:val="18"/>
                <w:szCs w:val="18"/>
              </w:rPr>
            </w:pPr>
            <w:r w:rsidRPr="00650392">
              <w:rPr>
                <w:rStyle w:val="Strong"/>
                <w:rFonts w:ascii="Arial" w:eastAsia="SimSun" w:hAnsi="Arial" w:cs="Arial"/>
                <w:bCs w:val="0"/>
                <w:sz w:val="18"/>
                <w:szCs w:val="18"/>
              </w:rPr>
              <w:t>Procedure</w:t>
            </w:r>
            <w:r w:rsidRPr="00650392">
              <w:rPr>
                <w:rStyle w:val="Strong"/>
                <w:rFonts w:ascii="Arial" w:eastAsia="SimSun" w:hAnsi="Arial" w:cs="Arial"/>
                <w:bCs w:val="0"/>
                <w:sz w:val="18"/>
                <w:szCs w:val="18"/>
              </w:rPr>
              <w:tab/>
            </w:r>
          </w:p>
        </w:tc>
      </w:tr>
      <w:tr w:rsidR="00D50587" w:rsidRPr="00650392" w14:paraId="70D7B39C" w14:textId="77777777" w:rsidTr="00650392">
        <w:trPr>
          <w:divId w:val="1915385156"/>
          <w:trHeight w:val="152"/>
        </w:trPr>
        <w:tc>
          <w:tcPr>
            <w:tcW w:w="5000" w:type="pct"/>
            <w:tcBorders>
              <w:top w:val="single" w:sz="4" w:space="0" w:color="auto"/>
              <w:left w:val="single" w:sz="4" w:space="0" w:color="auto"/>
              <w:bottom w:val="single" w:sz="4" w:space="0" w:color="auto"/>
              <w:right w:val="single" w:sz="4" w:space="0" w:color="auto"/>
            </w:tcBorders>
            <w:hideMark/>
          </w:tcPr>
          <w:p w14:paraId="29A9C42D" w14:textId="77777777" w:rsidR="00D50587" w:rsidRPr="00650392" w:rsidRDefault="009E320F" w:rsidP="00650392">
            <w:pPr>
              <w:spacing w:after="0"/>
              <w:rPr>
                <w:rFonts w:ascii="Arial" w:hAnsi="Arial" w:cs="Arial"/>
                <w:sz w:val="18"/>
                <w:szCs w:val="18"/>
              </w:rPr>
            </w:pPr>
            <w:r w:rsidRPr="00650392">
              <w:rPr>
                <w:rFonts w:ascii="Arial" w:hAnsi="Arial" w:cs="Arial"/>
                <w:sz w:val="18"/>
                <w:szCs w:val="18"/>
              </w:rPr>
              <w:t>Biopsy (consider Neuroblastoma Biopsy protocol)</w:t>
            </w:r>
          </w:p>
        </w:tc>
      </w:tr>
    </w:tbl>
    <w:p w14:paraId="1E124988" w14:textId="77777777" w:rsidR="00D50587" w:rsidRPr="00650392" w:rsidRDefault="00D50587" w:rsidP="00650392">
      <w:pPr>
        <w:spacing w:after="0"/>
        <w:divId w:val="1884366627"/>
        <w:rPr>
          <w:rFonts w:ascii="Arial" w:eastAsia="Times New Roman" w:hAnsi="Arial" w:cs="Arial"/>
          <w:sz w:val="20"/>
          <w:szCs w:val="20"/>
          <w:lang w:val="en"/>
        </w:rPr>
      </w:pPr>
    </w:p>
    <w:p w14:paraId="3E9BA293" w14:textId="77777777" w:rsidR="00D50587" w:rsidRPr="00650392" w:rsidRDefault="009E320F" w:rsidP="00650392">
      <w:pPr>
        <w:spacing w:after="0"/>
        <w:divId w:val="1369182003"/>
        <w:rPr>
          <w:rFonts w:ascii="Arial" w:eastAsia="Times New Roman" w:hAnsi="Arial" w:cs="Arial"/>
          <w:b/>
          <w:bCs/>
          <w:sz w:val="20"/>
          <w:szCs w:val="20"/>
          <w:lang w:val="en"/>
        </w:rPr>
      </w:pPr>
      <w:r w:rsidRPr="00650392">
        <w:rPr>
          <w:rFonts w:ascii="Arial" w:eastAsia="Times New Roman" w:hAnsi="Arial" w:cs="Arial"/>
          <w:b/>
          <w:bCs/>
          <w:sz w:val="20"/>
          <w:szCs w:val="20"/>
          <w:lang w:val="en"/>
        </w:rPr>
        <w:t>Authors</w:t>
      </w:r>
    </w:p>
    <w:p w14:paraId="102234A4" w14:textId="77777777" w:rsidR="00D50587" w:rsidRPr="00650392" w:rsidRDefault="009E320F" w:rsidP="00650392">
      <w:pPr>
        <w:spacing w:after="0"/>
        <w:divId w:val="346493450"/>
        <w:rPr>
          <w:rFonts w:ascii="Arial" w:eastAsia="Times New Roman" w:hAnsi="Arial" w:cs="Arial"/>
          <w:sz w:val="16"/>
          <w:szCs w:val="16"/>
          <w:lang w:val="en"/>
        </w:rPr>
      </w:pPr>
      <w:r w:rsidRPr="00650392">
        <w:rPr>
          <w:rFonts w:ascii="Arial" w:eastAsia="Times New Roman" w:hAnsi="Arial" w:cs="Arial"/>
          <w:sz w:val="20"/>
          <w:szCs w:val="20"/>
          <w:lang w:val="en"/>
        </w:rPr>
        <w:t>Jessica L. Davis, MD*; Jason A. Jarzembowski, MD, PhD*; Miguel Reyes-Mugica, MD; Hiroyuki Shimada, MD, PhD; Rochelle Bagatell, MD.</w:t>
      </w:r>
      <w:r w:rsidRPr="00650392">
        <w:rPr>
          <w:rFonts w:ascii="Arial" w:eastAsia="Times New Roman" w:hAnsi="Arial" w:cs="Arial"/>
          <w:sz w:val="20"/>
          <w:szCs w:val="20"/>
          <w:lang w:val="en"/>
        </w:rPr>
        <w:br/>
        <w:t>With guidance from the CAP Cancer and CAP Pathology Electronic Reporting Committees.</w:t>
      </w:r>
      <w:r w:rsidRPr="00650392">
        <w:rPr>
          <w:rFonts w:ascii="Arial" w:eastAsia="Times New Roman" w:hAnsi="Arial" w:cs="Arial"/>
          <w:sz w:val="20"/>
          <w:szCs w:val="20"/>
          <w:lang w:val="en"/>
        </w:rPr>
        <w:br/>
      </w:r>
      <w:r w:rsidRPr="00650392">
        <w:rPr>
          <w:rFonts w:ascii="Arial" w:eastAsia="Times New Roman" w:hAnsi="Arial" w:cs="Arial"/>
          <w:sz w:val="16"/>
          <w:szCs w:val="16"/>
          <w:lang w:val="en"/>
        </w:rPr>
        <w:t>* Denotes primary author.</w:t>
      </w:r>
    </w:p>
    <w:p w14:paraId="0B4A249D" w14:textId="77777777" w:rsidR="00D50587" w:rsidRPr="00650392" w:rsidRDefault="00D50587" w:rsidP="00650392">
      <w:pPr>
        <w:spacing w:after="0"/>
        <w:divId w:val="1884366627"/>
        <w:rPr>
          <w:rFonts w:ascii="Arial" w:eastAsia="Times New Roman" w:hAnsi="Arial" w:cs="Arial"/>
          <w:sz w:val="20"/>
          <w:szCs w:val="20"/>
          <w:lang w:val="en"/>
        </w:rPr>
      </w:pPr>
    </w:p>
    <w:p w14:paraId="366B54E1" w14:textId="77777777" w:rsidR="00D50587" w:rsidRPr="00650392" w:rsidRDefault="009E320F" w:rsidP="00650392">
      <w:pPr>
        <w:pageBreakBefore/>
        <w:spacing w:after="0"/>
        <w:jc w:val="both"/>
        <w:divId w:val="193273719"/>
        <w:rPr>
          <w:rFonts w:ascii="Arial" w:eastAsia="Times New Roman" w:hAnsi="Arial" w:cs="Arial"/>
          <w:b/>
          <w:bCs/>
          <w:sz w:val="20"/>
          <w:szCs w:val="20"/>
          <w:lang w:val="en"/>
        </w:rPr>
      </w:pPr>
      <w:r w:rsidRPr="00650392">
        <w:rPr>
          <w:rFonts w:ascii="Arial" w:eastAsia="Times New Roman" w:hAnsi="Arial" w:cs="Arial"/>
          <w:b/>
          <w:bCs/>
          <w:sz w:val="20"/>
          <w:szCs w:val="20"/>
          <w:lang w:val="en"/>
        </w:rPr>
        <w:lastRenderedPageBreak/>
        <w:t>Accreditation Requirements</w:t>
      </w:r>
    </w:p>
    <w:p w14:paraId="4EA41E45" w14:textId="77777777"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92A1170" w14:textId="77777777" w:rsidR="00D50587" w:rsidRPr="00650392" w:rsidRDefault="009E320F" w:rsidP="00650392">
      <w:pPr>
        <w:numPr>
          <w:ilvl w:val="0"/>
          <w:numId w:val="1"/>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u w:val="single"/>
          <w:lang w:val="en"/>
        </w:rPr>
        <w:t>Core data elements</w:t>
      </w:r>
      <w:r w:rsidRPr="0065039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DEBBD65" w14:textId="77777777" w:rsidR="00D50587" w:rsidRPr="00650392" w:rsidRDefault="009E320F" w:rsidP="00650392">
      <w:pPr>
        <w:numPr>
          <w:ilvl w:val="0"/>
          <w:numId w:val="1"/>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u w:val="single"/>
          <w:lang w:val="en"/>
        </w:rPr>
        <w:t>Conditional data elements</w:t>
      </w:r>
      <w:r w:rsidRPr="0065039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7CD9F03" w14:textId="77777777" w:rsidR="00D50587" w:rsidRPr="00650392" w:rsidRDefault="009E320F" w:rsidP="00650392">
      <w:pPr>
        <w:numPr>
          <w:ilvl w:val="0"/>
          <w:numId w:val="1"/>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u w:val="single"/>
          <w:lang w:val="en"/>
        </w:rPr>
        <w:t>Optional data elements</w:t>
      </w:r>
      <w:r w:rsidRPr="0065039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65A0F55" w14:textId="0EB29430"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F10551" w:rsidRPr="00650392">
        <w:rPr>
          <w:rFonts w:ascii="Arial" w:hAnsi="Arial" w:cs="Arial"/>
          <w:sz w:val="20"/>
          <w:szCs w:val="20"/>
          <w:lang w:val="en"/>
        </w:rPr>
        <w:t>i.e.</w:t>
      </w:r>
      <w:r w:rsidRPr="00650392">
        <w:rPr>
          <w:rFonts w:ascii="Arial" w:hAnsi="Arial" w:cs="Arial"/>
          <w:sz w:val="20"/>
          <w:szCs w:val="20"/>
          <w:lang w:val="en"/>
        </w:rPr>
        <w:t>, secondary consultation, second opinion, or review of outside case at second institution).</w:t>
      </w:r>
    </w:p>
    <w:p w14:paraId="380AF02B" w14:textId="77777777"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Fonts w:ascii="Arial" w:hAnsi="Arial" w:cs="Arial"/>
          <w:sz w:val="20"/>
          <w:szCs w:val="20"/>
          <w:lang w:val="en"/>
        </w:rPr>
        <w:t> </w:t>
      </w:r>
    </w:p>
    <w:p w14:paraId="16AC759E" w14:textId="77777777"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Style w:val="Strong"/>
          <w:rFonts w:ascii="Arial" w:hAnsi="Arial" w:cs="Arial"/>
          <w:sz w:val="20"/>
          <w:szCs w:val="20"/>
          <w:lang w:val="en"/>
        </w:rPr>
        <w:t>Synoptic Reporting</w:t>
      </w:r>
    </w:p>
    <w:p w14:paraId="7128F9A0" w14:textId="77777777"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BFD570D" w14:textId="77777777" w:rsidR="00D50587" w:rsidRPr="00650392" w:rsidRDefault="009E320F" w:rsidP="00650392">
      <w:pPr>
        <w:numPr>
          <w:ilvl w:val="0"/>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Data element: followed by its answer (response), outline format without the paired Data element: Response format is NOT considered synoptic.</w:t>
      </w:r>
    </w:p>
    <w:p w14:paraId="5101652A" w14:textId="77777777" w:rsidR="00D50587" w:rsidRPr="00650392" w:rsidRDefault="009E320F" w:rsidP="00650392">
      <w:pPr>
        <w:numPr>
          <w:ilvl w:val="0"/>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D92D520" w14:textId="77777777" w:rsidR="00D50587" w:rsidRPr="00650392" w:rsidRDefault="009E320F" w:rsidP="00650392">
      <w:pPr>
        <w:numPr>
          <w:ilvl w:val="0"/>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506F06F" w14:textId="77777777" w:rsidR="00D50587" w:rsidRPr="00650392" w:rsidRDefault="009E320F" w:rsidP="00650392">
      <w:pPr>
        <w:numPr>
          <w:ilvl w:val="1"/>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Anatomic site or specimen, laterality, and procedure</w:t>
      </w:r>
    </w:p>
    <w:p w14:paraId="3642BAED" w14:textId="77777777" w:rsidR="00D50587" w:rsidRPr="00650392" w:rsidRDefault="009E320F" w:rsidP="00650392">
      <w:pPr>
        <w:numPr>
          <w:ilvl w:val="1"/>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Pathologic Stage Classification (pTNM) elements</w:t>
      </w:r>
    </w:p>
    <w:p w14:paraId="3909DF74" w14:textId="77777777" w:rsidR="00D50587" w:rsidRPr="00650392" w:rsidRDefault="009E320F" w:rsidP="00650392">
      <w:pPr>
        <w:numPr>
          <w:ilvl w:val="1"/>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Negative margins, as long as all negative margins are specifically enumerated where applicable</w:t>
      </w:r>
    </w:p>
    <w:p w14:paraId="4ACE3850" w14:textId="77777777" w:rsidR="00D50587" w:rsidRPr="00650392" w:rsidRDefault="009E320F" w:rsidP="00650392">
      <w:pPr>
        <w:numPr>
          <w:ilvl w:val="0"/>
          <w:numId w:val="2"/>
        </w:numPr>
        <w:spacing w:after="0"/>
        <w:jc w:val="both"/>
        <w:divId w:val="1323506392"/>
        <w:rPr>
          <w:rFonts w:ascii="Arial" w:eastAsia="Times New Roman" w:hAnsi="Arial" w:cs="Arial"/>
          <w:sz w:val="20"/>
          <w:szCs w:val="20"/>
          <w:lang w:val="en"/>
        </w:rPr>
      </w:pPr>
      <w:r w:rsidRPr="0065039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453205D" w14:textId="320C9292" w:rsidR="00D50587" w:rsidRPr="00650392" w:rsidRDefault="009E320F" w:rsidP="00650392">
      <w:pPr>
        <w:pStyle w:val="NormalWeb"/>
        <w:spacing w:before="0" w:beforeAutospacing="0" w:after="0" w:afterAutospacing="0" w:line="259" w:lineRule="auto"/>
        <w:jc w:val="both"/>
        <w:divId w:val="1323506392"/>
        <w:rPr>
          <w:rFonts w:ascii="Arial" w:hAnsi="Arial" w:cs="Arial"/>
          <w:sz w:val="20"/>
          <w:szCs w:val="20"/>
          <w:lang w:val="en"/>
        </w:rPr>
      </w:pPr>
      <w:r w:rsidRPr="00650392">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r w:rsidR="00F10551" w:rsidRPr="00650392">
        <w:rPr>
          <w:rFonts w:ascii="Arial" w:hAnsi="Arial" w:cs="Arial"/>
          <w:sz w:val="20"/>
          <w:szCs w:val="20"/>
          <w:lang w:val="en"/>
        </w:rPr>
        <w:t>i.e.</w:t>
      </w:r>
      <w:r w:rsidRPr="00650392">
        <w:rPr>
          <w:rFonts w:ascii="Arial" w:hAnsi="Arial" w:cs="Arial"/>
          <w:sz w:val="20"/>
          <w:szCs w:val="20"/>
          <w:lang w:val="en"/>
        </w:rPr>
        <w:t>, all required elements must be in the synoptic portion of the report in the format defined above.</w:t>
      </w:r>
    </w:p>
    <w:p w14:paraId="14E20E19" w14:textId="77777777" w:rsidR="00650392" w:rsidRDefault="00650392">
      <w:pPr>
        <w:rPr>
          <w:rFonts w:ascii="Arial" w:eastAsia="Times New Roman" w:hAnsi="Arial" w:cs="Arial"/>
          <w:sz w:val="20"/>
          <w:szCs w:val="20"/>
          <w:lang w:val="en"/>
        </w:rPr>
      </w:pPr>
      <w:r>
        <w:rPr>
          <w:rFonts w:ascii="Arial" w:eastAsia="Times New Roman" w:hAnsi="Arial" w:cs="Arial"/>
          <w:sz w:val="20"/>
          <w:szCs w:val="20"/>
          <w:lang w:val="en"/>
        </w:rPr>
        <w:br w:type="page"/>
      </w:r>
    </w:p>
    <w:p w14:paraId="74C1AC74" w14:textId="3EF695EA" w:rsidR="00D50587" w:rsidRPr="00650392" w:rsidRDefault="009E320F" w:rsidP="00650392">
      <w:pPr>
        <w:spacing w:after="0"/>
        <w:divId w:val="1705247184"/>
        <w:rPr>
          <w:rFonts w:ascii="Arial" w:eastAsia="Times New Roman" w:hAnsi="Arial" w:cs="Arial"/>
          <w:b/>
          <w:bCs/>
          <w:sz w:val="20"/>
          <w:szCs w:val="20"/>
          <w:u w:val="single"/>
          <w:lang w:val="en"/>
        </w:rPr>
      </w:pPr>
      <w:r w:rsidRPr="00650392">
        <w:rPr>
          <w:rFonts w:ascii="Arial" w:eastAsia="Times New Roman" w:hAnsi="Arial" w:cs="Arial"/>
          <w:b/>
          <w:bCs/>
          <w:sz w:val="20"/>
          <w:szCs w:val="20"/>
          <w:u w:val="single"/>
          <w:lang w:val="en"/>
        </w:rPr>
        <w:lastRenderedPageBreak/>
        <w:t>Summary of Changes</w:t>
      </w:r>
    </w:p>
    <w:p w14:paraId="4501D6C6" w14:textId="77777777" w:rsidR="00D50587" w:rsidRPr="00650392" w:rsidRDefault="009E320F" w:rsidP="00650392">
      <w:pPr>
        <w:pStyle w:val="NormalWeb"/>
        <w:spacing w:before="0" w:beforeAutospacing="0" w:after="0" w:afterAutospacing="0" w:line="259" w:lineRule="auto"/>
        <w:divId w:val="1260989957"/>
        <w:rPr>
          <w:rFonts w:ascii="Arial" w:hAnsi="Arial" w:cs="Arial"/>
          <w:sz w:val="20"/>
          <w:szCs w:val="20"/>
          <w:lang w:val="en"/>
        </w:rPr>
      </w:pPr>
      <w:r w:rsidRPr="00650392">
        <w:rPr>
          <w:rStyle w:val="Strong"/>
          <w:rFonts w:ascii="Arial" w:hAnsi="Arial" w:cs="Arial"/>
          <w:sz w:val="20"/>
          <w:szCs w:val="20"/>
          <w:lang w:val="en"/>
        </w:rPr>
        <w:t>v 5.0.0.0</w:t>
      </w:r>
    </w:p>
    <w:p w14:paraId="729954D9" w14:textId="77777777" w:rsidR="00D50587" w:rsidRPr="00650392" w:rsidRDefault="009E320F" w:rsidP="00650392">
      <w:pPr>
        <w:numPr>
          <w:ilvl w:val="0"/>
          <w:numId w:val="3"/>
        </w:numPr>
        <w:spacing w:after="0"/>
        <w:divId w:val="1260989957"/>
        <w:rPr>
          <w:rFonts w:ascii="Arial" w:eastAsia="Times New Roman" w:hAnsi="Arial" w:cs="Arial"/>
          <w:sz w:val="20"/>
          <w:szCs w:val="20"/>
          <w:lang w:val="en"/>
        </w:rPr>
      </w:pPr>
      <w:r w:rsidRPr="00650392">
        <w:rPr>
          <w:rFonts w:ascii="Arial" w:eastAsia="Times New Roman" w:hAnsi="Arial" w:cs="Arial"/>
          <w:sz w:val="20"/>
          <w:szCs w:val="20"/>
          <w:lang w:val="en"/>
        </w:rPr>
        <w:t>Protocol updated for accreditation requirement</w:t>
      </w:r>
    </w:p>
    <w:p w14:paraId="7F5910C0" w14:textId="77777777" w:rsidR="00D50587" w:rsidRPr="00650392" w:rsidRDefault="009E320F" w:rsidP="00D46703">
      <w:pPr>
        <w:pageBreakBefore/>
        <w:pBdr>
          <w:bottom w:val="single" w:sz="4" w:space="1" w:color="auto"/>
        </w:pBdr>
        <w:spacing w:after="0"/>
        <w:divId w:val="120926444"/>
        <w:rPr>
          <w:rFonts w:ascii="Arial" w:eastAsia="Times New Roman" w:hAnsi="Arial" w:cs="Arial"/>
          <w:b/>
          <w:bCs/>
          <w:sz w:val="20"/>
          <w:szCs w:val="20"/>
          <w:lang w:val="en"/>
        </w:rPr>
      </w:pPr>
      <w:r w:rsidRPr="00650392">
        <w:rPr>
          <w:rFonts w:ascii="Arial" w:eastAsia="Times New Roman" w:hAnsi="Arial" w:cs="Arial"/>
          <w:b/>
          <w:bCs/>
          <w:sz w:val="20"/>
          <w:szCs w:val="20"/>
          <w:lang w:val="en"/>
        </w:rPr>
        <w:lastRenderedPageBreak/>
        <w:t>Reporting Template</w:t>
      </w:r>
    </w:p>
    <w:p w14:paraId="16E482C6" w14:textId="77777777" w:rsidR="00D50587" w:rsidRPr="00650392" w:rsidRDefault="009E320F" w:rsidP="00650392">
      <w:pPr>
        <w:spacing w:after="0"/>
        <w:divId w:val="1498426046"/>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Protocol Posting Date: September 2023 </w:t>
      </w:r>
    </w:p>
    <w:p w14:paraId="5779A47E" w14:textId="77777777" w:rsidR="00D50587" w:rsidRPr="00650392" w:rsidRDefault="009E320F" w:rsidP="00650392">
      <w:pPr>
        <w:spacing w:after="0"/>
        <w:divId w:val="1448960912"/>
        <w:rPr>
          <w:rFonts w:ascii="Arial" w:eastAsia="Times New Roman" w:hAnsi="Arial" w:cs="Arial"/>
          <w:b/>
          <w:bCs/>
          <w:sz w:val="20"/>
          <w:szCs w:val="20"/>
          <w:lang w:val="en"/>
        </w:rPr>
      </w:pPr>
      <w:r w:rsidRPr="00650392">
        <w:rPr>
          <w:rFonts w:ascii="Arial" w:eastAsia="Times New Roman" w:hAnsi="Arial" w:cs="Arial"/>
          <w:b/>
          <w:bCs/>
          <w:sz w:val="20"/>
          <w:szCs w:val="20"/>
          <w:lang w:val="en"/>
        </w:rPr>
        <w:t>Select a single response unless otherwise indicated.</w:t>
      </w:r>
    </w:p>
    <w:p w14:paraId="70A8694F" w14:textId="77777777" w:rsidR="00D50587" w:rsidRPr="00650392" w:rsidRDefault="00D50587" w:rsidP="00650392">
      <w:pPr>
        <w:spacing w:after="0"/>
        <w:divId w:val="1884366627"/>
        <w:rPr>
          <w:rFonts w:ascii="Arial" w:eastAsia="Times New Roman" w:hAnsi="Arial" w:cs="Arial"/>
          <w:sz w:val="20"/>
          <w:szCs w:val="20"/>
          <w:lang w:val="en"/>
        </w:rPr>
      </w:pPr>
    </w:p>
    <w:p w14:paraId="07DCFF5A" w14:textId="77777777" w:rsidR="00D50587" w:rsidRPr="00650392" w:rsidRDefault="009E320F" w:rsidP="00650392">
      <w:pPr>
        <w:spacing w:after="0"/>
        <w:divId w:val="602953259"/>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CASE SUMMARY: (NEUROBLASTOMA: Resection)  </w:t>
      </w:r>
    </w:p>
    <w:p w14:paraId="443CD8B7" w14:textId="77777777" w:rsidR="00D50587" w:rsidRPr="00650392" w:rsidRDefault="00D50587" w:rsidP="00650392">
      <w:pPr>
        <w:spacing w:after="0"/>
        <w:divId w:val="1884366627"/>
        <w:rPr>
          <w:rFonts w:ascii="Arial" w:eastAsia="Times New Roman" w:hAnsi="Arial" w:cs="Arial"/>
          <w:sz w:val="20"/>
          <w:szCs w:val="20"/>
          <w:lang w:val="en"/>
        </w:rPr>
      </w:pPr>
    </w:p>
    <w:p w14:paraId="6D52C715" w14:textId="77777777" w:rsidR="00D50587" w:rsidRPr="00650392" w:rsidRDefault="009E320F" w:rsidP="00650392">
      <w:pPr>
        <w:spacing w:after="0"/>
        <w:divId w:val="1171800224"/>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EXPERT CONSULTATION  </w:t>
      </w:r>
    </w:p>
    <w:p w14:paraId="1BAC7255" w14:textId="77777777" w:rsidR="00D50587" w:rsidRPr="00650392" w:rsidRDefault="00D50587" w:rsidP="00650392">
      <w:pPr>
        <w:spacing w:after="0"/>
        <w:divId w:val="1884366627"/>
        <w:rPr>
          <w:rFonts w:ascii="Arial" w:eastAsia="Times New Roman" w:hAnsi="Arial" w:cs="Arial"/>
          <w:sz w:val="20"/>
          <w:szCs w:val="20"/>
          <w:lang w:val="en"/>
        </w:rPr>
      </w:pPr>
    </w:p>
    <w:p w14:paraId="41AAEA8A" w14:textId="77777777" w:rsidR="00D50587" w:rsidRPr="00650392" w:rsidRDefault="009E320F" w:rsidP="00650392">
      <w:pPr>
        <w:spacing w:after="0"/>
        <w:divId w:val="1595548012"/>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+Expert Consultation (Note </w:t>
      </w:r>
      <w:hyperlink w:anchor="N11203" w:history="1">
        <w:r w:rsidRPr="00650392">
          <w:rPr>
            <w:rStyle w:val="Hyperlink"/>
            <w:rFonts w:ascii="Arial" w:eastAsia="Times New Roman" w:hAnsi="Arial" w:cs="Arial"/>
            <w:b/>
            <w:bCs/>
            <w:sz w:val="20"/>
            <w:szCs w:val="20"/>
            <w:lang w:val="en"/>
          </w:rPr>
          <w:t>A</w:t>
        </w:r>
      </w:hyperlink>
      <w:r w:rsidRPr="00650392">
        <w:rPr>
          <w:rFonts w:ascii="Arial" w:eastAsia="Times New Roman" w:hAnsi="Arial" w:cs="Arial"/>
          <w:b/>
          <w:bCs/>
          <w:sz w:val="20"/>
          <w:szCs w:val="20"/>
          <w:lang w:val="en"/>
        </w:rPr>
        <w:t xml:space="preserve">) </w:t>
      </w:r>
    </w:p>
    <w:p w14:paraId="54F48ACC" w14:textId="77777777" w:rsidR="00D50587" w:rsidRPr="00650392" w:rsidRDefault="009E320F" w:rsidP="00650392">
      <w:pPr>
        <w:spacing w:after="0"/>
        <w:divId w:val="1203902916"/>
        <w:rPr>
          <w:rFonts w:ascii="Arial" w:eastAsia="Times New Roman" w:hAnsi="Arial" w:cs="Arial"/>
          <w:sz w:val="20"/>
          <w:szCs w:val="20"/>
          <w:lang w:val="en"/>
        </w:rPr>
      </w:pPr>
      <w:r w:rsidRPr="00650392">
        <w:rPr>
          <w:rFonts w:ascii="Arial" w:eastAsia="Times New Roman" w:hAnsi="Arial" w:cs="Arial"/>
          <w:sz w:val="20"/>
          <w:szCs w:val="20"/>
          <w:lang w:val="en"/>
        </w:rPr>
        <w:t xml:space="preserve">___ Pending - Completion of this CAP Cancer Protocol is awaiting expert consultation  </w:t>
      </w:r>
    </w:p>
    <w:p w14:paraId="66995BD1" w14:textId="77777777" w:rsidR="00F10551" w:rsidRPr="00650392" w:rsidRDefault="009E320F" w:rsidP="00650392">
      <w:pPr>
        <w:spacing w:after="0"/>
        <w:divId w:val="2095742419"/>
        <w:rPr>
          <w:rFonts w:ascii="Arial" w:eastAsia="Times New Roman" w:hAnsi="Arial" w:cs="Arial"/>
          <w:sz w:val="20"/>
          <w:szCs w:val="20"/>
          <w:lang w:val="en"/>
        </w:rPr>
      </w:pPr>
      <w:r w:rsidRPr="00650392">
        <w:rPr>
          <w:rFonts w:ascii="Arial" w:eastAsia="Times New Roman" w:hAnsi="Arial" w:cs="Arial"/>
          <w:sz w:val="20"/>
          <w:szCs w:val="20"/>
          <w:lang w:val="en"/>
        </w:rPr>
        <w:t>___ Completed - This CAP Cancer Protocol or some elements have been performed following expert</w:t>
      </w:r>
    </w:p>
    <w:p w14:paraId="447D85B5" w14:textId="4CA5282E" w:rsidR="00D50587" w:rsidRPr="00650392" w:rsidRDefault="00F10551" w:rsidP="00650392">
      <w:pPr>
        <w:spacing w:after="0"/>
        <w:divId w:val="2095742419"/>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consultation  </w:t>
      </w:r>
    </w:p>
    <w:p w14:paraId="1E7F432D" w14:textId="77777777" w:rsidR="00D50587" w:rsidRPr="00650392" w:rsidRDefault="009E320F" w:rsidP="00650392">
      <w:pPr>
        <w:spacing w:after="0"/>
        <w:divId w:val="596406363"/>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w:t>
      </w:r>
    </w:p>
    <w:p w14:paraId="1340E7B2" w14:textId="77777777" w:rsidR="00D50587" w:rsidRPr="00650392" w:rsidRDefault="00D50587" w:rsidP="00650392">
      <w:pPr>
        <w:spacing w:after="0"/>
        <w:divId w:val="1884366627"/>
        <w:rPr>
          <w:rFonts w:ascii="Arial" w:eastAsia="Times New Roman" w:hAnsi="Arial" w:cs="Arial"/>
          <w:sz w:val="20"/>
          <w:szCs w:val="20"/>
          <w:lang w:val="en"/>
        </w:rPr>
      </w:pPr>
    </w:p>
    <w:p w14:paraId="3C05630B" w14:textId="77777777" w:rsidR="00D50587" w:rsidRPr="00650392" w:rsidRDefault="009E320F" w:rsidP="00650392">
      <w:pPr>
        <w:spacing w:after="0"/>
        <w:divId w:val="15253041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CLINICAL  </w:t>
      </w:r>
    </w:p>
    <w:p w14:paraId="35B56C7F" w14:textId="77777777" w:rsidR="00D50587" w:rsidRPr="00650392" w:rsidRDefault="00D50587" w:rsidP="00650392">
      <w:pPr>
        <w:spacing w:after="0"/>
        <w:divId w:val="1884366627"/>
        <w:rPr>
          <w:rFonts w:ascii="Arial" w:eastAsia="Times New Roman" w:hAnsi="Arial" w:cs="Arial"/>
          <w:sz w:val="20"/>
          <w:szCs w:val="20"/>
          <w:lang w:val="en"/>
        </w:rPr>
      </w:pPr>
    </w:p>
    <w:p w14:paraId="0C101344" w14:textId="77777777" w:rsidR="00D50587" w:rsidRPr="00650392" w:rsidRDefault="009E320F" w:rsidP="00650392">
      <w:pPr>
        <w:spacing w:after="0"/>
        <w:divId w:val="129633466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Treatment History (Note </w:t>
      </w:r>
      <w:hyperlink w:anchor="N11194" w:history="1">
        <w:r w:rsidRPr="00650392">
          <w:rPr>
            <w:rStyle w:val="Hyperlink"/>
            <w:rFonts w:ascii="Arial" w:eastAsia="Times New Roman" w:hAnsi="Arial" w:cs="Arial"/>
            <w:b/>
            <w:bCs/>
            <w:sz w:val="20"/>
            <w:szCs w:val="20"/>
            <w:lang w:val="en"/>
          </w:rPr>
          <w:t>B</w:t>
        </w:r>
      </w:hyperlink>
      <w:r w:rsidRPr="00650392">
        <w:rPr>
          <w:rFonts w:ascii="Arial" w:eastAsia="Times New Roman" w:hAnsi="Arial" w:cs="Arial"/>
          <w:b/>
          <w:bCs/>
          <w:sz w:val="20"/>
          <w:szCs w:val="20"/>
          <w:lang w:val="en"/>
        </w:rPr>
        <w:t xml:space="preserve">) </w:t>
      </w:r>
    </w:p>
    <w:p w14:paraId="5FBFC3FC" w14:textId="77777777" w:rsidR="00D50587" w:rsidRPr="00650392" w:rsidRDefault="009E320F" w:rsidP="00650392">
      <w:pPr>
        <w:spacing w:after="0"/>
        <w:divId w:val="1882665829"/>
        <w:rPr>
          <w:rFonts w:ascii="Arial" w:eastAsia="Times New Roman" w:hAnsi="Arial" w:cs="Arial"/>
          <w:sz w:val="20"/>
          <w:szCs w:val="20"/>
          <w:lang w:val="en"/>
        </w:rPr>
      </w:pPr>
      <w:r w:rsidRPr="00650392">
        <w:rPr>
          <w:rFonts w:ascii="Arial" w:eastAsia="Times New Roman" w:hAnsi="Arial" w:cs="Arial"/>
          <w:sz w:val="20"/>
          <w:szCs w:val="20"/>
          <w:lang w:val="en"/>
        </w:rPr>
        <w:t xml:space="preserve">___ No known preoperative therapy  </w:t>
      </w:r>
    </w:p>
    <w:p w14:paraId="5ACE81CC" w14:textId="77777777" w:rsidR="00D50587" w:rsidRPr="00650392" w:rsidRDefault="009E320F" w:rsidP="00650392">
      <w:pPr>
        <w:spacing w:after="0"/>
        <w:divId w:val="1407918134"/>
        <w:rPr>
          <w:rFonts w:ascii="Arial" w:eastAsia="Times New Roman" w:hAnsi="Arial" w:cs="Arial"/>
          <w:sz w:val="20"/>
          <w:szCs w:val="20"/>
          <w:lang w:val="en"/>
        </w:rPr>
      </w:pPr>
      <w:r w:rsidRPr="00650392">
        <w:rPr>
          <w:rFonts w:ascii="Arial" w:eastAsia="Times New Roman" w:hAnsi="Arial" w:cs="Arial"/>
          <w:sz w:val="20"/>
          <w:szCs w:val="20"/>
          <w:lang w:val="en"/>
        </w:rPr>
        <w:t xml:space="preserve">___ Preoperative therapy given  </w:t>
      </w:r>
    </w:p>
    <w:p w14:paraId="3F56547D" w14:textId="77777777" w:rsidR="00D50587" w:rsidRPr="00650392" w:rsidRDefault="009E320F" w:rsidP="00650392">
      <w:pPr>
        <w:spacing w:after="0"/>
        <w:divId w:val="985283057"/>
        <w:rPr>
          <w:rFonts w:ascii="Arial" w:eastAsia="Times New Roman" w:hAnsi="Arial" w:cs="Arial"/>
          <w:sz w:val="20"/>
          <w:szCs w:val="20"/>
          <w:lang w:val="en"/>
        </w:rPr>
      </w:pPr>
      <w:r w:rsidRPr="00650392">
        <w:rPr>
          <w:rFonts w:ascii="Arial" w:eastAsia="Times New Roman" w:hAnsi="Arial" w:cs="Arial"/>
          <w:sz w:val="20"/>
          <w:szCs w:val="20"/>
          <w:lang w:val="en"/>
        </w:rPr>
        <w:t xml:space="preserve">___ Not specified  </w:t>
      </w:r>
    </w:p>
    <w:p w14:paraId="6DF41008" w14:textId="77777777" w:rsidR="00D50587" w:rsidRPr="00650392" w:rsidRDefault="00D50587" w:rsidP="00650392">
      <w:pPr>
        <w:spacing w:after="0"/>
        <w:divId w:val="1884366627"/>
        <w:rPr>
          <w:rFonts w:ascii="Arial" w:eastAsia="Times New Roman" w:hAnsi="Arial" w:cs="Arial"/>
          <w:sz w:val="20"/>
          <w:szCs w:val="20"/>
          <w:lang w:val="en"/>
        </w:rPr>
      </w:pPr>
    </w:p>
    <w:p w14:paraId="4717EDD4" w14:textId="77777777" w:rsidR="00D50587" w:rsidRPr="00650392" w:rsidRDefault="009E320F" w:rsidP="00650392">
      <w:pPr>
        <w:spacing w:after="0"/>
        <w:divId w:val="180604203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Patient Age  </w:t>
      </w:r>
    </w:p>
    <w:p w14:paraId="7C0BBFA5" w14:textId="77777777" w:rsidR="00D50587" w:rsidRPr="00650392" w:rsidRDefault="009E320F" w:rsidP="00650392">
      <w:pPr>
        <w:spacing w:after="0"/>
        <w:divId w:val="1533374477"/>
        <w:rPr>
          <w:rFonts w:ascii="Arial" w:eastAsia="Times New Roman" w:hAnsi="Arial" w:cs="Arial"/>
          <w:sz w:val="20"/>
          <w:szCs w:val="20"/>
          <w:lang w:val="en"/>
        </w:rPr>
      </w:pPr>
      <w:r w:rsidRPr="00650392">
        <w:rPr>
          <w:rFonts w:ascii="Arial" w:eastAsia="Times New Roman" w:hAnsi="Arial" w:cs="Arial"/>
          <w:sz w:val="20"/>
          <w:szCs w:val="20"/>
          <w:lang w:val="en"/>
        </w:rPr>
        <w:t xml:space="preserve">___ Less than 18 months  </w:t>
      </w:r>
    </w:p>
    <w:p w14:paraId="69C410C7" w14:textId="77777777" w:rsidR="00D50587" w:rsidRPr="00650392" w:rsidRDefault="009E320F" w:rsidP="00650392">
      <w:pPr>
        <w:spacing w:after="0"/>
        <w:divId w:val="1490554425"/>
        <w:rPr>
          <w:rFonts w:ascii="Arial" w:eastAsia="Times New Roman" w:hAnsi="Arial" w:cs="Arial"/>
          <w:sz w:val="20"/>
          <w:szCs w:val="20"/>
          <w:lang w:val="en"/>
        </w:rPr>
      </w:pPr>
      <w:r w:rsidRPr="00650392">
        <w:rPr>
          <w:rFonts w:ascii="Arial" w:eastAsia="Times New Roman" w:hAnsi="Arial" w:cs="Arial"/>
          <w:sz w:val="20"/>
          <w:szCs w:val="20"/>
          <w:lang w:val="en"/>
        </w:rPr>
        <w:t xml:space="preserve">___ Greater than or equal to 18 months and less than 5 years  </w:t>
      </w:r>
    </w:p>
    <w:p w14:paraId="21C49B9B" w14:textId="77777777" w:rsidR="00D50587" w:rsidRPr="00650392" w:rsidRDefault="009E320F" w:rsidP="00650392">
      <w:pPr>
        <w:spacing w:after="0"/>
        <w:divId w:val="953756883"/>
        <w:rPr>
          <w:rFonts w:ascii="Arial" w:eastAsia="Times New Roman" w:hAnsi="Arial" w:cs="Arial"/>
          <w:sz w:val="20"/>
          <w:szCs w:val="20"/>
          <w:lang w:val="en"/>
        </w:rPr>
      </w:pPr>
      <w:r w:rsidRPr="00650392">
        <w:rPr>
          <w:rFonts w:ascii="Arial" w:eastAsia="Times New Roman" w:hAnsi="Arial" w:cs="Arial"/>
          <w:sz w:val="20"/>
          <w:szCs w:val="20"/>
          <w:lang w:val="en"/>
        </w:rPr>
        <w:t xml:space="preserve">___ Greater than or equal to 5 years  </w:t>
      </w:r>
    </w:p>
    <w:p w14:paraId="0E923FB6" w14:textId="77777777" w:rsidR="00D50587" w:rsidRPr="00650392" w:rsidRDefault="00D50587" w:rsidP="00650392">
      <w:pPr>
        <w:spacing w:after="0"/>
        <w:divId w:val="1884366627"/>
        <w:rPr>
          <w:rFonts w:ascii="Arial" w:eastAsia="Times New Roman" w:hAnsi="Arial" w:cs="Arial"/>
          <w:sz w:val="20"/>
          <w:szCs w:val="20"/>
          <w:lang w:val="en"/>
        </w:rPr>
      </w:pPr>
    </w:p>
    <w:p w14:paraId="1BA2D7A6" w14:textId="77777777" w:rsidR="00D50587" w:rsidRPr="00650392" w:rsidRDefault="009E320F" w:rsidP="00650392">
      <w:pPr>
        <w:spacing w:after="0"/>
        <w:divId w:val="88325549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+Tissue Allocation (Note </w:t>
      </w:r>
      <w:hyperlink w:anchor="N11194" w:history="1">
        <w:r w:rsidRPr="00650392">
          <w:rPr>
            <w:rStyle w:val="Hyperlink"/>
            <w:rFonts w:ascii="Arial" w:eastAsia="Times New Roman" w:hAnsi="Arial" w:cs="Arial"/>
            <w:b/>
            <w:bCs/>
            <w:sz w:val="20"/>
            <w:szCs w:val="20"/>
            <w:lang w:val="en"/>
          </w:rPr>
          <w:t>B</w:t>
        </w:r>
      </w:hyperlink>
      <w:r w:rsidRPr="00650392">
        <w:rPr>
          <w:rFonts w:ascii="Arial" w:eastAsia="Times New Roman" w:hAnsi="Arial" w:cs="Arial"/>
          <w:b/>
          <w:bCs/>
          <w:sz w:val="20"/>
          <w:szCs w:val="20"/>
          <w:lang w:val="en"/>
        </w:rPr>
        <w:t xml:space="preserve">) (select all that apply) </w:t>
      </w:r>
    </w:p>
    <w:p w14:paraId="5137CD6D" w14:textId="77777777" w:rsidR="00D50587" w:rsidRPr="00650392" w:rsidRDefault="009E320F" w:rsidP="00650392">
      <w:pPr>
        <w:spacing w:after="0"/>
        <w:divId w:val="2074304882"/>
        <w:rPr>
          <w:rFonts w:ascii="Arial" w:eastAsia="Times New Roman" w:hAnsi="Arial" w:cs="Arial"/>
          <w:sz w:val="20"/>
          <w:szCs w:val="20"/>
          <w:lang w:val="en"/>
        </w:rPr>
      </w:pPr>
      <w:r w:rsidRPr="00650392">
        <w:rPr>
          <w:rFonts w:ascii="Arial" w:eastAsia="Times New Roman" w:hAnsi="Arial" w:cs="Arial"/>
          <w:sz w:val="20"/>
          <w:szCs w:val="20"/>
          <w:lang w:val="en"/>
        </w:rPr>
        <w:t xml:space="preserve">___ Formalin fixed paraffin embedded (FFPE)  </w:t>
      </w:r>
    </w:p>
    <w:p w14:paraId="64D0AB6F" w14:textId="77777777" w:rsidR="00D50587" w:rsidRPr="00650392" w:rsidRDefault="009E320F" w:rsidP="00650392">
      <w:pPr>
        <w:spacing w:after="0"/>
        <w:divId w:val="1710642600"/>
        <w:rPr>
          <w:rFonts w:ascii="Arial" w:eastAsia="Times New Roman" w:hAnsi="Arial" w:cs="Arial"/>
          <w:sz w:val="20"/>
          <w:szCs w:val="20"/>
          <w:lang w:val="en"/>
        </w:rPr>
      </w:pPr>
      <w:r w:rsidRPr="00650392">
        <w:rPr>
          <w:rFonts w:ascii="Arial" w:eastAsia="Times New Roman" w:hAnsi="Arial" w:cs="Arial"/>
          <w:sz w:val="20"/>
          <w:szCs w:val="20"/>
          <w:lang w:val="en"/>
        </w:rPr>
        <w:t xml:space="preserve">___ Snap frozen  </w:t>
      </w:r>
    </w:p>
    <w:p w14:paraId="344D9D30" w14:textId="77777777" w:rsidR="00D50587" w:rsidRPr="00650392" w:rsidRDefault="009E320F" w:rsidP="00650392">
      <w:pPr>
        <w:spacing w:after="0"/>
        <w:divId w:val="856235412"/>
        <w:rPr>
          <w:rFonts w:ascii="Arial" w:eastAsia="Times New Roman" w:hAnsi="Arial" w:cs="Arial"/>
          <w:sz w:val="20"/>
          <w:szCs w:val="20"/>
          <w:lang w:val="en"/>
        </w:rPr>
      </w:pPr>
      <w:r w:rsidRPr="00650392">
        <w:rPr>
          <w:rFonts w:ascii="Arial" w:eastAsia="Times New Roman" w:hAnsi="Arial" w:cs="Arial"/>
          <w:sz w:val="20"/>
          <w:szCs w:val="20"/>
          <w:lang w:val="en"/>
        </w:rPr>
        <w:t xml:space="preserve">___ Tissue culture media  </w:t>
      </w:r>
    </w:p>
    <w:p w14:paraId="20940871" w14:textId="77777777" w:rsidR="00D50587" w:rsidRPr="00650392" w:rsidRDefault="009E320F" w:rsidP="00650392">
      <w:pPr>
        <w:spacing w:after="0"/>
        <w:divId w:val="1363284913"/>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6A148DE5" w14:textId="77777777" w:rsidR="00D50587" w:rsidRPr="00650392" w:rsidRDefault="00D50587" w:rsidP="00650392">
      <w:pPr>
        <w:spacing w:after="0"/>
        <w:divId w:val="1884366627"/>
        <w:rPr>
          <w:rFonts w:ascii="Arial" w:eastAsia="Times New Roman" w:hAnsi="Arial" w:cs="Arial"/>
          <w:sz w:val="20"/>
          <w:szCs w:val="20"/>
          <w:lang w:val="en"/>
        </w:rPr>
      </w:pPr>
    </w:p>
    <w:p w14:paraId="319488E5" w14:textId="77777777" w:rsidR="00D50587" w:rsidRPr="00650392" w:rsidRDefault="009E320F" w:rsidP="00650392">
      <w:pPr>
        <w:spacing w:after="0"/>
        <w:divId w:val="23385887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SPECIMEN  </w:t>
      </w:r>
    </w:p>
    <w:p w14:paraId="2A5498F4" w14:textId="77777777" w:rsidR="00D50587" w:rsidRPr="00650392" w:rsidRDefault="00D50587" w:rsidP="00650392">
      <w:pPr>
        <w:spacing w:after="0"/>
        <w:divId w:val="1884366627"/>
        <w:rPr>
          <w:rFonts w:ascii="Arial" w:eastAsia="Times New Roman" w:hAnsi="Arial" w:cs="Arial"/>
          <w:sz w:val="20"/>
          <w:szCs w:val="20"/>
          <w:lang w:val="en"/>
        </w:rPr>
      </w:pPr>
    </w:p>
    <w:p w14:paraId="0A7C815D" w14:textId="77777777" w:rsidR="00D50587" w:rsidRPr="00650392" w:rsidRDefault="009E320F" w:rsidP="00650392">
      <w:pPr>
        <w:spacing w:after="0"/>
        <w:divId w:val="162827172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Procedure  </w:t>
      </w:r>
    </w:p>
    <w:p w14:paraId="657B9384" w14:textId="77777777" w:rsidR="00D50587" w:rsidRPr="00650392" w:rsidRDefault="009E320F" w:rsidP="00650392">
      <w:pPr>
        <w:spacing w:after="0"/>
        <w:divId w:val="1949121731"/>
        <w:rPr>
          <w:rFonts w:ascii="Arial" w:eastAsia="Times New Roman" w:hAnsi="Arial" w:cs="Arial"/>
          <w:sz w:val="20"/>
          <w:szCs w:val="20"/>
          <w:lang w:val="en"/>
        </w:rPr>
      </w:pPr>
      <w:r w:rsidRPr="00650392">
        <w:rPr>
          <w:rFonts w:ascii="Arial" w:eastAsia="Times New Roman" w:hAnsi="Arial" w:cs="Arial"/>
          <w:sz w:val="20"/>
          <w:szCs w:val="20"/>
          <w:lang w:val="en"/>
        </w:rPr>
        <w:t xml:space="preserve">___ Resection  </w:t>
      </w:r>
    </w:p>
    <w:p w14:paraId="50D71AC6" w14:textId="77777777" w:rsidR="00D50587" w:rsidRPr="00650392" w:rsidRDefault="009E320F" w:rsidP="00650392">
      <w:pPr>
        <w:spacing w:after="0"/>
        <w:divId w:val="726074232"/>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672B0661" w14:textId="77777777" w:rsidR="00D50587" w:rsidRPr="00650392" w:rsidRDefault="009E320F" w:rsidP="00650392">
      <w:pPr>
        <w:spacing w:after="0"/>
        <w:divId w:val="375660253"/>
        <w:rPr>
          <w:rFonts w:ascii="Arial" w:eastAsia="Times New Roman" w:hAnsi="Arial" w:cs="Arial"/>
          <w:sz w:val="20"/>
          <w:szCs w:val="20"/>
          <w:lang w:val="en"/>
        </w:rPr>
      </w:pPr>
      <w:r w:rsidRPr="00650392">
        <w:rPr>
          <w:rFonts w:ascii="Arial" w:eastAsia="Times New Roman" w:hAnsi="Arial" w:cs="Arial"/>
          <w:sz w:val="20"/>
          <w:szCs w:val="20"/>
          <w:lang w:val="en"/>
        </w:rPr>
        <w:t xml:space="preserve">___ Not specified  </w:t>
      </w:r>
    </w:p>
    <w:p w14:paraId="78A09904" w14:textId="77777777" w:rsidR="00D50587" w:rsidRPr="00650392" w:rsidRDefault="00D50587" w:rsidP="00650392">
      <w:pPr>
        <w:spacing w:after="0"/>
        <w:divId w:val="1884366627"/>
        <w:rPr>
          <w:rFonts w:ascii="Arial" w:eastAsia="Times New Roman" w:hAnsi="Arial" w:cs="Arial"/>
          <w:sz w:val="20"/>
          <w:szCs w:val="20"/>
          <w:lang w:val="en"/>
        </w:rPr>
      </w:pPr>
    </w:p>
    <w:p w14:paraId="441B303B" w14:textId="77777777" w:rsidR="00D50587" w:rsidRPr="00650392" w:rsidRDefault="009E320F" w:rsidP="00650392">
      <w:pPr>
        <w:spacing w:after="0"/>
        <w:divId w:val="227307116"/>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TUMOR  </w:t>
      </w:r>
    </w:p>
    <w:p w14:paraId="55E407CE" w14:textId="77777777" w:rsidR="00F10551" w:rsidRPr="00650392" w:rsidRDefault="00F10551" w:rsidP="00650392">
      <w:pPr>
        <w:spacing w:after="0"/>
        <w:divId w:val="1482498441"/>
        <w:rPr>
          <w:rFonts w:ascii="Arial" w:eastAsia="Times New Roman" w:hAnsi="Arial" w:cs="Arial"/>
          <w:b/>
          <w:bCs/>
          <w:sz w:val="20"/>
          <w:szCs w:val="20"/>
          <w:lang w:val="en"/>
        </w:rPr>
      </w:pPr>
    </w:p>
    <w:p w14:paraId="03BCE67D" w14:textId="77035515" w:rsidR="00D50587" w:rsidRPr="00650392" w:rsidRDefault="009E320F" w:rsidP="00650392">
      <w:pPr>
        <w:spacing w:after="0"/>
        <w:divId w:val="1482498441"/>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Tumor Site (Note </w:t>
      </w:r>
      <w:hyperlink w:anchor="N11196" w:history="1">
        <w:r w:rsidRPr="00650392">
          <w:rPr>
            <w:rStyle w:val="Hyperlink"/>
            <w:rFonts w:ascii="Arial" w:eastAsia="Times New Roman" w:hAnsi="Arial" w:cs="Arial"/>
            <w:b/>
            <w:bCs/>
            <w:sz w:val="20"/>
            <w:szCs w:val="20"/>
            <w:lang w:val="en"/>
          </w:rPr>
          <w:t>C</w:t>
        </w:r>
      </w:hyperlink>
      <w:r w:rsidRPr="00650392">
        <w:rPr>
          <w:rFonts w:ascii="Arial" w:eastAsia="Times New Roman" w:hAnsi="Arial" w:cs="Arial"/>
          <w:b/>
          <w:bCs/>
          <w:sz w:val="20"/>
          <w:szCs w:val="20"/>
          <w:lang w:val="en"/>
        </w:rPr>
        <w:t xml:space="preserve">) </w:t>
      </w:r>
    </w:p>
    <w:p w14:paraId="00E2F925" w14:textId="77777777" w:rsidR="00D50587" w:rsidRPr="00650392" w:rsidRDefault="009E320F" w:rsidP="00650392">
      <w:pPr>
        <w:spacing w:after="0"/>
        <w:divId w:val="660474193"/>
        <w:rPr>
          <w:rFonts w:ascii="Arial" w:eastAsia="Times New Roman" w:hAnsi="Arial" w:cs="Arial"/>
          <w:sz w:val="20"/>
          <w:szCs w:val="20"/>
          <w:lang w:val="en"/>
        </w:rPr>
      </w:pPr>
      <w:r w:rsidRPr="00650392">
        <w:rPr>
          <w:rFonts w:ascii="Arial" w:eastAsia="Times New Roman" w:hAnsi="Arial" w:cs="Arial"/>
          <w:sz w:val="20"/>
          <w:szCs w:val="20"/>
          <w:lang w:val="en"/>
        </w:rPr>
        <w:t xml:space="preserve">___ Adrenal / periadrenal  </w:t>
      </w:r>
    </w:p>
    <w:p w14:paraId="1E7CA89B" w14:textId="77777777" w:rsidR="00D50587" w:rsidRPr="00650392" w:rsidRDefault="009E320F" w:rsidP="00650392">
      <w:pPr>
        <w:spacing w:after="0"/>
        <w:divId w:val="1616982571"/>
        <w:rPr>
          <w:rFonts w:ascii="Arial" w:eastAsia="Times New Roman" w:hAnsi="Arial" w:cs="Arial"/>
          <w:sz w:val="20"/>
          <w:szCs w:val="20"/>
          <w:lang w:val="en"/>
        </w:rPr>
      </w:pPr>
      <w:r w:rsidRPr="00650392">
        <w:rPr>
          <w:rFonts w:ascii="Arial" w:eastAsia="Times New Roman" w:hAnsi="Arial" w:cs="Arial"/>
          <w:sz w:val="20"/>
          <w:szCs w:val="20"/>
          <w:lang w:val="en"/>
        </w:rPr>
        <w:t xml:space="preserve">___ Retroperitoneal, nonadrenal  </w:t>
      </w:r>
    </w:p>
    <w:p w14:paraId="2F5D0393" w14:textId="77777777" w:rsidR="00D50587" w:rsidRPr="00650392" w:rsidRDefault="009E320F" w:rsidP="00650392">
      <w:pPr>
        <w:spacing w:after="0"/>
        <w:divId w:val="590087152"/>
        <w:rPr>
          <w:rFonts w:ascii="Arial" w:eastAsia="Times New Roman" w:hAnsi="Arial" w:cs="Arial"/>
          <w:sz w:val="20"/>
          <w:szCs w:val="20"/>
          <w:lang w:val="en"/>
        </w:rPr>
      </w:pPr>
      <w:r w:rsidRPr="00650392">
        <w:rPr>
          <w:rFonts w:ascii="Arial" w:eastAsia="Times New Roman" w:hAnsi="Arial" w:cs="Arial"/>
          <w:sz w:val="20"/>
          <w:szCs w:val="20"/>
          <w:lang w:val="en"/>
        </w:rPr>
        <w:t xml:space="preserve">___ Thoracic paraspinal  </w:t>
      </w:r>
    </w:p>
    <w:p w14:paraId="1E5EE566" w14:textId="77777777" w:rsidR="00D50587" w:rsidRPr="00650392" w:rsidRDefault="009E320F" w:rsidP="00650392">
      <w:pPr>
        <w:spacing w:after="0"/>
        <w:divId w:val="203522038"/>
        <w:rPr>
          <w:rFonts w:ascii="Arial" w:eastAsia="Times New Roman" w:hAnsi="Arial" w:cs="Arial"/>
          <w:sz w:val="20"/>
          <w:szCs w:val="20"/>
          <w:lang w:val="en"/>
        </w:rPr>
      </w:pPr>
      <w:r w:rsidRPr="00650392">
        <w:rPr>
          <w:rFonts w:ascii="Arial" w:eastAsia="Times New Roman" w:hAnsi="Arial" w:cs="Arial"/>
          <w:sz w:val="20"/>
          <w:szCs w:val="20"/>
          <w:lang w:val="en"/>
        </w:rPr>
        <w:t xml:space="preserve">___ Cervical region  </w:t>
      </w:r>
    </w:p>
    <w:p w14:paraId="399344B9" w14:textId="77777777" w:rsidR="00D50587" w:rsidRPr="00650392" w:rsidRDefault="009E320F" w:rsidP="00650392">
      <w:pPr>
        <w:spacing w:after="0"/>
        <w:divId w:val="507407359"/>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61C0340D" w14:textId="77777777" w:rsidR="00D50587" w:rsidRPr="00650392" w:rsidRDefault="009E320F" w:rsidP="00650392">
      <w:pPr>
        <w:spacing w:after="0"/>
        <w:divId w:val="1064645656"/>
        <w:rPr>
          <w:rFonts w:ascii="Arial" w:eastAsia="Times New Roman" w:hAnsi="Arial" w:cs="Arial"/>
          <w:sz w:val="20"/>
          <w:szCs w:val="20"/>
          <w:lang w:val="en"/>
        </w:rPr>
      </w:pPr>
      <w:r w:rsidRPr="00650392">
        <w:rPr>
          <w:rFonts w:ascii="Arial" w:eastAsia="Times New Roman" w:hAnsi="Arial" w:cs="Arial"/>
          <w:sz w:val="20"/>
          <w:szCs w:val="20"/>
          <w:lang w:val="en"/>
        </w:rPr>
        <w:t xml:space="preserve">___ Not specified  </w:t>
      </w:r>
    </w:p>
    <w:p w14:paraId="1578E615" w14:textId="77777777" w:rsidR="00D50587" w:rsidRPr="00650392" w:rsidRDefault="009E320F" w:rsidP="00650392">
      <w:pPr>
        <w:spacing w:after="0"/>
        <w:divId w:val="528303135"/>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Tumor Size  </w:t>
      </w:r>
    </w:p>
    <w:p w14:paraId="5A1F5E7D" w14:textId="77777777" w:rsidR="00D50587" w:rsidRPr="00650392" w:rsidRDefault="009E320F" w:rsidP="00650392">
      <w:pPr>
        <w:spacing w:after="0"/>
        <w:divId w:val="2113359390"/>
        <w:rPr>
          <w:rFonts w:ascii="Arial" w:eastAsia="Times New Roman" w:hAnsi="Arial" w:cs="Arial"/>
          <w:sz w:val="20"/>
          <w:szCs w:val="20"/>
          <w:lang w:val="en"/>
        </w:rPr>
      </w:pPr>
      <w:r w:rsidRPr="00650392">
        <w:rPr>
          <w:rFonts w:ascii="Arial" w:eastAsia="Times New Roman" w:hAnsi="Arial" w:cs="Arial"/>
          <w:sz w:val="20"/>
          <w:szCs w:val="20"/>
          <w:lang w:val="en"/>
        </w:rPr>
        <w:t>___ Greatest dimension in Centimeters (cm): _________________ cm</w:t>
      </w:r>
    </w:p>
    <w:p w14:paraId="0078B75B" w14:textId="77777777" w:rsidR="00D50587" w:rsidRPr="00650392" w:rsidRDefault="009E320F" w:rsidP="00650392">
      <w:pPr>
        <w:spacing w:after="0"/>
        <w:ind w:firstLine="240"/>
        <w:divId w:val="2128428905"/>
        <w:rPr>
          <w:rFonts w:ascii="Arial" w:eastAsia="Times New Roman" w:hAnsi="Arial" w:cs="Arial"/>
          <w:b/>
          <w:bCs/>
          <w:sz w:val="20"/>
          <w:szCs w:val="20"/>
          <w:lang w:val="en"/>
        </w:rPr>
      </w:pPr>
      <w:r w:rsidRPr="00650392">
        <w:rPr>
          <w:rFonts w:ascii="Arial" w:eastAsia="Times New Roman" w:hAnsi="Arial" w:cs="Arial"/>
          <w:b/>
          <w:bCs/>
          <w:sz w:val="20"/>
          <w:szCs w:val="20"/>
          <w:lang w:val="en"/>
        </w:rPr>
        <w:lastRenderedPageBreak/>
        <w:t>+Additional Dimension in Centimeters (cm): ____ x ____ cm</w:t>
      </w:r>
    </w:p>
    <w:p w14:paraId="321EDEA6" w14:textId="77777777" w:rsidR="00D50587" w:rsidRPr="00650392" w:rsidRDefault="009E320F" w:rsidP="00650392">
      <w:pPr>
        <w:spacing w:after="0"/>
        <w:divId w:val="1220894445"/>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65504FCF" w14:textId="77777777" w:rsidR="00D50587" w:rsidRPr="00650392" w:rsidRDefault="00D50587" w:rsidP="00650392">
      <w:pPr>
        <w:spacing w:after="0"/>
        <w:divId w:val="1884366627"/>
        <w:rPr>
          <w:rFonts w:ascii="Arial" w:eastAsia="Times New Roman" w:hAnsi="Arial" w:cs="Arial"/>
          <w:sz w:val="20"/>
          <w:szCs w:val="20"/>
          <w:lang w:val="en"/>
        </w:rPr>
      </w:pPr>
    </w:p>
    <w:p w14:paraId="5512A4CF" w14:textId="77777777" w:rsidR="00D50587" w:rsidRPr="00650392" w:rsidRDefault="009E320F" w:rsidP="00650392">
      <w:pPr>
        <w:spacing w:after="0"/>
        <w:divId w:val="1109010721"/>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Histologic Type (Notes </w:t>
      </w:r>
      <w:hyperlink w:anchor="N11205" w:history="1">
        <w:r w:rsidRPr="00650392">
          <w:rPr>
            <w:rStyle w:val="Hyperlink"/>
            <w:rFonts w:ascii="Arial" w:eastAsia="Times New Roman" w:hAnsi="Arial" w:cs="Arial"/>
            <w:b/>
            <w:bCs/>
            <w:sz w:val="20"/>
            <w:szCs w:val="20"/>
            <w:lang w:val="en"/>
          </w:rPr>
          <w:t>D</w:t>
        </w:r>
      </w:hyperlink>
      <w:r w:rsidRPr="00650392">
        <w:rPr>
          <w:rFonts w:ascii="Arial" w:eastAsia="Times New Roman" w:hAnsi="Arial" w:cs="Arial"/>
          <w:b/>
          <w:bCs/>
          <w:sz w:val="20"/>
          <w:szCs w:val="20"/>
          <w:lang w:val="en"/>
        </w:rPr>
        <w:t>,</w:t>
      </w:r>
      <w:hyperlink w:anchor="N11195" w:history="1">
        <w:r w:rsidRPr="00650392">
          <w:rPr>
            <w:rStyle w:val="Hyperlink"/>
            <w:rFonts w:ascii="Arial" w:eastAsia="Times New Roman" w:hAnsi="Arial" w:cs="Arial"/>
            <w:b/>
            <w:bCs/>
            <w:sz w:val="20"/>
            <w:szCs w:val="20"/>
            <w:lang w:val="en"/>
          </w:rPr>
          <w:t>E</w:t>
        </w:r>
      </w:hyperlink>
      <w:r w:rsidRPr="00650392">
        <w:rPr>
          <w:rFonts w:ascii="Arial" w:eastAsia="Times New Roman" w:hAnsi="Arial" w:cs="Arial"/>
          <w:b/>
          <w:bCs/>
          <w:sz w:val="20"/>
          <w:szCs w:val="20"/>
          <w:lang w:val="en"/>
        </w:rPr>
        <w:t xml:space="preserve">) </w:t>
      </w:r>
    </w:p>
    <w:p w14:paraId="47496ADF" w14:textId="77777777" w:rsidR="00D50587" w:rsidRPr="00650392" w:rsidRDefault="009E320F" w:rsidP="00650392">
      <w:pPr>
        <w:spacing w:after="0"/>
        <w:divId w:val="1617978433"/>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w:t>
      </w:r>
    </w:p>
    <w:p w14:paraId="6695C666" w14:textId="77777777" w:rsidR="00D50587" w:rsidRPr="00650392" w:rsidRDefault="009E320F" w:rsidP="00650392">
      <w:pPr>
        <w:spacing w:after="0"/>
        <w:divId w:val="739594980"/>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 For nodular (composite) ganglioneuroblastomas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1AE92BA5" w14:textId="77777777" w:rsidR="00D50587" w:rsidRPr="00650392" w:rsidRDefault="009E320F" w:rsidP="00650392">
      <w:pPr>
        <w:spacing w:after="0"/>
        <w:divId w:val="290133302"/>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subtype#  </w:t>
      </w:r>
    </w:p>
    <w:p w14:paraId="7E3C24B1" w14:textId="77777777" w:rsidR="00D50587" w:rsidRPr="00650392" w:rsidRDefault="009E320F" w:rsidP="00650392">
      <w:pPr>
        <w:spacing w:after="0"/>
        <w:ind w:firstLine="240"/>
        <w:divId w:val="1459376556"/>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Number of Nodules  </w:t>
      </w:r>
    </w:p>
    <w:p w14:paraId="64588CA4" w14:textId="77777777" w:rsidR="00D50587" w:rsidRPr="00650392" w:rsidRDefault="009E320F" w:rsidP="00650392">
      <w:pPr>
        <w:spacing w:after="0"/>
        <w:ind w:firstLine="240"/>
        <w:divId w:val="1706901285"/>
        <w:rPr>
          <w:rFonts w:ascii="Arial" w:eastAsia="Times New Roman" w:hAnsi="Arial" w:cs="Arial"/>
          <w:sz w:val="20"/>
          <w:szCs w:val="20"/>
          <w:lang w:val="en"/>
        </w:rPr>
      </w:pPr>
      <w:r w:rsidRPr="00650392">
        <w:rPr>
          <w:rFonts w:ascii="Arial" w:eastAsia="Times New Roman" w:hAnsi="Arial" w:cs="Arial"/>
          <w:sz w:val="20"/>
          <w:szCs w:val="20"/>
          <w:lang w:val="en"/>
        </w:rPr>
        <w:t xml:space="preserve">___ Specify number: _________________ </w:t>
      </w:r>
    </w:p>
    <w:p w14:paraId="3418509C" w14:textId="77777777" w:rsidR="00D50587" w:rsidRPr="00650392" w:rsidRDefault="009E320F" w:rsidP="00650392">
      <w:pPr>
        <w:spacing w:after="0"/>
        <w:ind w:firstLine="240"/>
        <w:divId w:val="314646482"/>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23D95321" w14:textId="77777777" w:rsidR="00D50587" w:rsidRPr="00650392" w:rsidRDefault="009E320F" w:rsidP="00650392">
      <w:pPr>
        <w:spacing w:after="0"/>
        <w:ind w:firstLine="240"/>
        <w:divId w:val="1363937688"/>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6356E663" w14:textId="77777777" w:rsidR="00D50587" w:rsidRPr="00650392" w:rsidRDefault="009E320F" w:rsidP="00650392">
      <w:pPr>
        <w:spacing w:after="0"/>
        <w:ind w:firstLine="240"/>
        <w:divId w:val="353848145"/>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Nodular Subtype(s) (repeat for each nodule): _________________ </w:t>
      </w:r>
    </w:p>
    <w:p w14:paraId="17D15629" w14:textId="77777777" w:rsidR="00D50587" w:rsidRPr="00650392" w:rsidRDefault="009E320F" w:rsidP="00650392">
      <w:pPr>
        <w:spacing w:after="0"/>
        <w:divId w:val="2004965276"/>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intermixed subtype  </w:t>
      </w:r>
    </w:p>
    <w:p w14:paraId="54E30F7A" w14:textId="77777777" w:rsidR="00D50587" w:rsidRPr="00650392" w:rsidRDefault="009E320F" w:rsidP="00650392">
      <w:pPr>
        <w:spacing w:after="0"/>
        <w:divId w:val="476994480"/>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Ganglioneuroma  </w:t>
      </w:r>
    </w:p>
    <w:p w14:paraId="25D59815" w14:textId="77777777" w:rsidR="00D50587" w:rsidRPr="00650392" w:rsidRDefault="009E320F" w:rsidP="00650392">
      <w:pPr>
        <w:spacing w:after="0"/>
        <w:divId w:val="54011620"/>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Ganglioneuroma, maturing  </w:t>
      </w:r>
    </w:p>
    <w:p w14:paraId="0E383287" w14:textId="77777777" w:rsidR="00D50587" w:rsidRPr="00650392" w:rsidRDefault="009E320F" w:rsidP="00650392">
      <w:pPr>
        <w:spacing w:after="0"/>
        <w:divId w:val="185871542"/>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Ganglioneuroma, mature  </w:t>
      </w:r>
    </w:p>
    <w:p w14:paraId="1CF710CE" w14:textId="77777777" w:rsidR="00D50587" w:rsidRPr="00650392" w:rsidRDefault="009E320F" w:rsidP="00650392">
      <w:pPr>
        <w:spacing w:after="0"/>
        <w:divId w:val="1561549735"/>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Neuroblastic tumor, unclassifiable  </w:t>
      </w:r>
    </w:p>
    <w:p w14:paraId="4D4C654F" w14:textId="77777777" w:rsidR="00D50587" w:rsidRPr="00650392" w:rsidRDefault="009E320F" w:rsidP="00650392">
      <w:pPr>
        <w:spacing w:after="0"/>
        <w:divId w:val="837035171"/>
        <w:rPr>
          <w:rFonts w:ascii="Arial" w:eastAsia="Times New Roman" w:hAnsi="Arial" w:cs="Arial"/>
          <w:sz w:val="20"/>
          <w:szCs w:val="20"/>
          <w:lang w:val="en"/>
        </w:rPr>
      </w:pPr>
      <w:r w:rsidRPr="00650392">
        <w:rPr>
          <w:rFonts w:ascii="Arial" w:eastAsia="Times New Roman" w:hAnsi="Arial" w:cs="Arial"/>
          <w:sz w:val="20"/>
          <w:szCs w:val="20"/>
          <w:lang w:val="en"/>
        </w:rPr>
        <w:t xml:space="preserve">___ Treated neuroblastoma / neuroblastic tumor  </w:t>
      </w:r>
    </w:p>
    <w:p w14:paraId="06D76391" w14:textId="77777777" w:rsidR="00D50587" w:rsidRPr="00650392" w:rsidRDefault="009E320F" w:rsidP="00650392">
      <w:pPr>
        <w:spacing w:after="0"/>
        <w:divId w:val="564462027"/>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10135951" w14:textId="77777777" w:rsidR="00D50587" w:rsidRPr="00650392" w:rsidRDefault="009E320F" w:rsidP="00650392">
      <w:pPr>
        <w:spacing w:after="0"/>
        <w:ind w:firstLine="240"/>
        <w:divId w:val="1443723986"/>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+Histologic Type Comment: _________________ </w:t>
      </w:r>
    </w:p>
    <w:p w14:paraId="51562F46" w14:textId="77777777" w:rsidR="00D50587" w:rsidRPr="00650392" w:rsidRDefault="00D50587" w:rsidP="00650392">
      <w:pPr>
        <w:spacing w:after="0"/>
        <w:divId w:val="1884366627"/>
        <w:rPr>
          <w:rFonts w:ascii="Arial" w:eastAsia="Times New Roman" w:hAnsi="Arial" w:cs="Arial"/>
          <w:sz w:val="20"/>
          <w:szCs w:val="20"/>
          <w:lang w:val="en"/>
        </w:rPr>
      </w:pPr>
    </w:p>
    <w:p w14:paraId="726068C4" w14:textId="77777777" w:rsidR="00D50587" w:rsidRPr="00650392" w:rsidRDefault="009E320F" w:rsidP="00650392">
      <w:pPr>
        <w:spacing w:after="0"/>
        <w:divId w:val="13102749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Degree of Differentiation (Note </w:t>
      </w:r>
      <w:hyperlink w:anchor="N11197" w:history="1">
        <w:r w:rsidRPr="00650392">
          <w:rPr>
            <w:rStyle w:val="Hyperlink"/>
            <w:rFonts w:ascii="Arial" w:eastAsia="Times New Roman" w:hAnsi="Arial" w:cs="Arial"/>
            <w:b/>
            <w:bCs/>
            <w:sz w:val="20"/>
            <w:szCs w:val="20"/>
            <w:lang w:val="en"/>
          </w:rPr>
          <w:t>F</w:t>
        </w:r>
      </w:hyperlink>
      <w:r w:rsidRPr="00650392">
        <w:rPr>
          <w:rFonts w:ascii="Arial" w:eastAsia="Times New Roman" w:hAnsi="Arial" w:cs="Arial"/>
          <w:b/>
          <w:bCs/>
          <w:sz w:val="20"/>
          <w:szCs w:val="20"/>
          <w:lang w:val="en"/>
        </w:rPr>
        <w:t xml:space="preserve">) </w:t>
      </w:r>
    </w:p>
    <w:p w14:paraId="77A02D52" w14:textId="77777777" w:rsidR="00D50587" w:rsidRPr="00650392" w:rsidRDefault="009E320F" w:rsidP="00650392">
      <w:pPr>
        <w:spacing w:after="0"/>
        <w:divId w:val="2108302635"/>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Report neuroblastic component if not previously treated  </w:t>
      </w:r>
    </w:p>
    <w:p w14:paraId="56F7A863" w14:textId="77777777" w:rsidR="00D50587" w:rsidRPr="00650392" w:rsidRDefault="009E320F" w:rsidP="00650392">
      <w:pPr>
        <w:spacing w:after="0"/>
        <w:divId w:val="1784230118"/>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w:t>
      </w:r>
    </w:p>
    <w:p w14:paraId="7603B2B5" w14:textId="77777777" w:rsidR="00D50587" w:rsidRPr="00650392" w:rsidRDefault="009E320F" w:rsidP="00650392">
      <w:pPr>
        <w:spacing w:after="0"/>
        <w:divId w:val="104202580"/>
        <w:rPr>
          <w:rFonts w:ascii="Arial" w:eastAsia="Times New Roman" w:hAnsi="Arial" w:cs="Arial"/>
          <w:sz w:val="20"/>
          <w:szCs w:val="20"/>
          <w:lang w:val="en"/>
        </w:rPr>
      </w:pPr>
      <w:r w:rsidRPr="00650392">
        <w:rPr>
          <w:rFonts w:ascii="Arial" w:eastAsia="Times New Roman" w:hAnsi="Arial" w:cs="Arial"/>
          <w:sz w:val="20"/>
          <w:szCs w:val="20"/>
          <w:lang w:val="en"/>
        </w:rPr>
        <w:t xml:space="preserve">___ Undifferentiated  </w:t>
      </w:r>
    </w:p>
    <w:p w14:paraId="06EBB44E" w14:textId="77777777" w:rsidR="00D50587" w:rsidRPr="00650392" w:rsidRDefault="009E320F" w:rsidP="00650392">
      <w:pPr>
        <w:spacing w:after="0"/>
        <w:divId w:val="2102098332"/>
        <w:rPr>
          <w:rFonts w:ascii="Arial" w:eastAsia="Times New Roman" w:hAnsi="Arial" w:cs="Arial"/>
          <w:sz w:val="20"/>
          <w:szCs w:val="20"/>
          <w:lang w:val="en"/>
        </w:rPr>
      </w:pPr>
      <w:r w:rsidRPr="00650392">
        <w:rPr>
          <w:rFonts w:ascii="Arial" w:eastAsia="Times New Roman" w:hAnsi="Arial" w:cs="Arial"/>
          <w:sz w:val="20"/>
          <w:szCs w:val="20"/>
          <w:lang w:val="en"/>
        </w:rPr>
        <w:t xml:space="preserve">___ Poorly differentiated  </w:t>
      </w:r>
    </w:p>
    <w:p w14:paraId="1B70D334" w14:textId="77777777" w:rsidR="00D50587" w:rsidRPr="00650392" w:rsidRDefault="009E320F" w:rsidP="00650392">
      <w:pPr>
        <w:spacing w:after="0"/>
        <w:divId w:val="181670347"/>
        <w:rPr>
          <w:rFonts w:ascii="Arial" w:eastAsia="Times New Roman" w:hAnsi="Arial" w:cs="Arial"/>
          <w:sz w:val="20"/>
          <w:szCs w:val="20"/>
          <w:lang w:val="en"/>
        </w:rPr>
      </w:pPr>
      <w:r w:rsidRPr="00650392">
        <w:rPr>
          <w:rFonts w:ascii="Arial" w:eastAsia="Times New Roman" w:hAnsi="Arial" w:cs="Arial"/>
          <w:sz w:val="20"/>
          <w:szCs w:val="20"/>
          <w:lang w:val="en"/>
        </w:rPr>
        <w:t xml:space="preserve">___ Differentiating  </w:t>
      </w:r>
    </w:p>
    <w:p w14:paraId="52633493" w14:textId="77777777" w:rsidR="00D50587" w:rsidRPr="00650392" w:rsidRDefault="009E320F" w:rsidP="00650392">
      <w:pPr>
        <w:spacing w:after="0"/>
        <w:divId w:val="758873444"/>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42E4DE91" w14:textId="77777777" w:rsidR="00D50587" w:rsidRPr="00650392" w:rsidRDefault="00D50587" w:rsidP="00650392">
      <w:pPr>
        <w:spacing w:after="0"/>
        <w:divId w:val="1884366627"/>
        <w:rPr>
          <w:rFonts w:ascii="Arial" w:eastAsia="Times New Roman" w:hAnsi="Arial" w:cs="Arial"/>
          <w:sz w:val="20"/>
          <w:szCs w:val="20"/>
          <w:lang w:val="en"/>
        </w:rPr>
      </w:pPr>
    </w:p>
    <w:p w14:paraId="613B417B" w14:textId="77777777" w:rsidR="00D50587" w:rsidRPr="00650392" w:rsidRDefault="009E320F" w:rsidP="00650392">
      <w:pPr>
        <w:spacing w:after="0"/>
        <w:divId w:val="418605829"/>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Mitotic-Karyorrhectic Index (MKI) (Note </w:t>
      </w:r>
      <w:hyperlink w:anchor="N11198" w:history="1">
        <w:r w:rsidRPr="00650392">
          <w:rPr>
            <w:rStyle w:val="Hyperlink"/>
            <w:rFonts w:ascii="Arial" w:eastAsia="Times New Roman" w:hAnsi="Arial" w:cs="Arial"/>
            <w:b/>
            <w:bCs/>
            <w:sz w:val="20"/>
            <w:szCs w:val="20"/>
            <w:lang w:val="en"/>
          </w:rPr>
          <w:t>G</w:t>
        </w:r>
      </w:hyperlink>
      <w:r w:rsidRPr="00650392">
        <w:rPr>
          <w:rFonts w:ascii="Arial" w:eastAsia="Times New Roman" w:hAnsi="Arial" w:cs="Arial"/>
          <w:b/>
          <w:bCs/>
          <w:sz w:val="20"/>
          <w:szCs w:val="20"/>
          <w:lang w:val="en"/>
        </w:rPr>
        <w:t xml:space="preserve">) </w:t>
      </w:r>
    </w:p>
    <w:p w14:paraId="394BFF99" w14:textId="77777777" w:rsidR="00D50587" w:rsidRPr="00650392" w:rsidRDefault="009E320F" w:rsidP="00650392">
      <w:pPr>
        <w:spacing w:after="0"/>
        <w:divId w:val="1403406378"/>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Report neuroblastic component if not previously treated  </w:t>
      </w:r>
    </w:p>
    <w:p w14:paraId="33996A59" w14:textId="77777777" w:rsidR="00D50587" w:rsidRPr="00650392" w:rsidRDefault="009E320F" w:rsidP="00650392">
      <w:pPr>
        <w:spacing w:after="0"/>
        <w:divId w:val="541406334"/>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w:t>
      </w:r>
    </w:p>
    <w:p w14:paraId="1F91A30A" w14:textId="77777777" w:rsidR="00D50587" w:rsidRPr="00650392" w:rsidRDefault="009E320F" w:rsidP="00650392">
      <w:pPr>
        <w:spacing w:after="0"/>
        <w:divId w:val="1344360709"/>
        <w:rPr>
          <w:rFonts w:ascii="Arial" w:eastAsia="Times New Roman" w:hAnsi="Arial" w:cs="Arial"/>
          <w:sz w:val="20"/>
          <w:szCs w:val="20"/>
          <w:lang w:val="en"/>
        </w:rPr>
      </w:pPr>
      <w:r w:rsidRPr="00650392">
        <w:rPr>
          <w:rFonts w:ascii="Arial" w:eastAsia="Times New Roman" w:hAnsi="Arial" w:cs="Arial"/>
          <w:sz w:val="20"/>
          <w:szCs w:val="20"/>
          <w:lang w:val="en"/>
        </w:rPr>
        <w:t xml:space="preserve">___ Low (less than 100 per 5000 cells; less than 2%)  </w:t>
      </w:r>
    </w:p>
    <w:p w14:paraId="31286DC8" w14:textId="77777777" w:rsidR="00D50587" w:rsidRPr="00650392" w:rsidRDefault="009E320F" w:rsidP="00650392">
      <w:pPr>
        <w:spacing w:after="0"/>
        <w:divId w:val="1561672968"/>
        <w:rPr>
          <w:rFonts w:ascii="Arial" w:eastAsia="Times New Roman" w:hAnsi="Arial" w:cs="Arial"/>
          <w:sz w:val="20"/>
          <w:szCs w:val="20"/>
          <w:lang w:val="en"/>
        </w:rPr>
      </w:pPr>
      <w:r w:rsidRPr="00650392">
        <w:rPr>
          <w:rFonts w:ascii="Arial" w:eastAsia="Times New Roman" w:hAnsi="Arial" w:cs="Arial"/>
          <w:sz w:val="20"/>
          <w:szCs w:val="20"/>
          <w:lang w:val="en"/>
        </w:rPr>
        <w:t xml:space="preserve">___ Intermediate (100-200 per 5000 cells; 2%-4%)  </w:t>
      </w:r>
    </w:p>
    <w:p w14:paraId="77085F81" w14:textId="77777777" w:rsidR="00D50587" w:rsidRPr="00650392" w:rsidRDefault="009E320F" w:rsidP="00650392">
      <w:pPr>
        <w:spacing w:after="0"/>
        <w:divId w:val="1704138001"/>
        <w:rPr>
          <w:rFonts w:ascii="Arial" w:eastAsia="Times New Roman" w:hAnsi="Arial" w:cs="Arial"/>
          <w:sz w:val="20"/>
          <w:szCs w:val="20"/>
          <w:lang w:val="en"/>
        </w:rPr>
      </w:pPr>
      <w:r w:rsidRPr="00650392">
        <w:rPr>
          <w:rFonts w:ascii="Arial" w:eastAsia="Times New Roman" w:hAnsi="Arial" w:cs="Arial"/>
          <w:sz w:val="20"/>
          <w:szCs w:val="20"/>
          <w:lang w:val="en"/>
        </w:rPr>
        <w:t xml:space="preserve">___ High (greater than 200 per 5000 cells; greater than 4%)  </w:t>
      </w:r>
    </w:p>
    <w:p w14:paraId="1744CD81" w14:textId="77777777" w:rsidR="00D50587" w:rsidRPr="00650392" w:rsidRDefault="009E320F" w:rsidP="00650392">
      <w:pPr>
        <w:spacing w:after="0"/>
        <w:divId w:val="706636856"/>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458C883B" w14:textId="77777777" w:rsidR="00D50587" w:rsidRPr="00650392" w:rsidRDefault="00D50587" w:rsidP="00650392">
      <w:pPr>
        <w:spacing w:after="0"/>
        <w:divId w:val="1884366627"/>
        <w:rPr>
          <w:rFonts w:ascii="Arial" w:eastAsia="Times New Roman" w:hAnsi="Arial" w:cs="Arial"/>
          <w:sz w:val="20"/>
          <w:szCs w:val="20"/>
          <w:lang w:val="en"/>
        </w:rPr>
      </w:pPr>
    </w:p>
    <w:p w14:paraId="3B532C61" w14:textId="77777777" w:rsidR="00D50587" w:rsidRPr="00650392" w:rsidRDefault="009E320F" w:rsidP="00650392">
      <w:pPr>
        <w:spacing w:after="0"/>
        <w:divId w:val="1303921754"/>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+Treatment Effect# (Note </w:t>
      </w:r>
      <w:hyperlink w:anchor="N11205" w:history="1">
        <w:r w:rsidRPr="00650392">
          <w:rPr>
            <w:rStyle w:val="Hyperlink"/>
            <w:rFonts w:ascii="Arial" w:eastAsia="Times New Roman" w:hAnsi="Arial" w:cs="Arial"/>
            <w:b/>
            <w:bCs/>
            <w:sz w:val="20"/>
            <w:szCs w:val="20"/>
            <w:lang w:val="en"/>
          </w:rPr>
          <w:t>D</w:t>
        </w:r>
      </w:hyperlink>
      <w:r w:rsidRPr="00650392">
        <w:rPr>
          <w:rFonts w:ascii="Arial" w:eastAsia="Times New Roman" w:hAnsi="Arial" w:cs="Arial"/>
          <w:b/>
          <w:bCs/>
          <w:sz w:val="20"/>
          <w:szCs w:val="20"/>
          <w:lang w:val="en"/>
        </w:rPr>
        <w:t xml:space="preserve">) </w:t>
      </w:r>
    </w:p>
    <w:p w14:paraId="00DA6321" w14:textId="77777777" w:rsidR="00D50587" w:rsidRPr="00650392" w:rsidRDefault="009E320F" w:rsidP="00650392">
      <w:pPr>
        <w:spacing w:after="0"/>
        <w:divId w:val="1282690301"/>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 Includes maturation / cytodifferentiation, necrosis, fibrosis / stromal overgrowth, among other treatment-related changes  </w:t>
      </w:r>
    </w:p>
    <w:p w14:paraId="55198CF4" w14:textId="77777777" w:rsidR="00D50587" w:rsidRPr="00650392" w:rsidRDefault="009E320F" w:rsidP="00650392">
      <w:pPr>
        <w:spacing w:after="0"/>
        <w:divId w:val="554438899"/>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w:t>
      </w:r>
    </w:p>
    <w:p w14:paraId="50414DAC" w14:textId="77777777" w:rsidR="00D50587" w:rsidRPr="00650392" w:rsidRDefault="009E320F" w:rsidP="00650392">
      <w:pPr>
        <w:spacing w:after="0"/>
        <w:divId w:val="1117599042"/>
        <w:rPr>
          <w:rFonts w:ascii="Arial" w:eastAsia="Times New Roman" w:hAnsi="Arial" w:cs="Arial"/>
          <w:sz w:val="20"/>
          <w:szCs w:val="20"/>
          <w:lang w:val="en"/>
        </w:rPr>
      </w:pPr>
      <w:r w:rsidRPr="00650392">
        <w:rPr>
          <w:rFonts w:ascii="Arial" w:eastAsia="Times New Roman" w:hAnsi="Arial" w:cs="Arial"/>
          <w:sz w:val="20"/>
          <w:szCs w:val="20"/>
          <w:lang w:val="en"/>
        </w:rPr>
        <w:t xml:space="preserve">___ Not identified  </w:t>
      </w:r>
    </w:p>
    <w:p w14:paraId="744DAD67" w14:textId="77777777" w:rsidR="00D50587" w:rsidRPr="00650392" w:rsidRDefault="009E320F" w:rsidP="00650392">
      <w:pPr>
        <w:spacing w:after="0"/>
        <w:divId w:val="1298686295"/>
        <w:rPr>
          <w:rFonts w:ascii="Arial" w:eastAsia="Times New Roman" w:hAnsi="Arial" w:cs="Arial"/>
          <w:sz w:val="20"/>
          <w:szCs w:val="20"/>
          <w:lang w:val="en"/>
        </w:rPr>
      </w:pPr>
      <w:r w:rsidRPr="00650392">
        <w:rPr>
          <w:rFonts w:ascii="Arial" w:eastAsia="Times New Roman" w:hAnsi="Arial" w:cs="Arial"/>
          <w:sz w:val="20"/>
          <w:szCs w:val="20"/>
          <w:lang w:val="en"/>
        </w:rPr>
        <w:t xml:space="preserve">___ Present  </w:t>
      </w:r>
    </w:p>
    <w:p w14:paraId="6302342A" w14:textId="77777777" w:rsidR="00D50587" w:rsidRPr="00650392" w:rsidRDefault="009E320F" w:rsidP="00650392">
      <w:pPr>
        <w:spacing w:after="0"/>
        <w:ind w:firstLine="240"/>
        <w:divId w:val="161042596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+Percentage of Treatment Effect  </w:t>
      </w:r>
    </w:p>
    <w:p w14:paraId="669810E3" w14:textId="77777777" w:rsidR="00D50587" w:rsidRPr="00650392" w:rsidRDefault="009E320F" w:rsidP="00650392">
      <w:pPr>
        <w:spacing w:after="0"/>
        <w:ind w:firstLine="240"/>
        <w:divId w:val="426926557"/>
        <w:rPr>
          <w:rFonts w:ascii="Arial" w:eastAsia="Times New Roman" w:hAnsi="Arial" w:cs="Arial"/>
          <w:sz w:val="20"/>
          <w:szCs w:val="20"/>
          <w:lang w:val="en"/>
        </w:rPr>
      </w:pPr>
      <w:r w:rsidRPr="00650392">
        <w:rPr>
          <w:rFonts w:ascii="Arial" w:eastAsia="Times New Roman" w:hAnsi="Arial" w:cs="Arial"/>
          <w:sz w:val="20"/>
          <w:szCs w:val="20"/>
          <w:lang w:val="en"/>
        </w:rPr>
        <w:t>___ Specify percentage: _________________ %</w:t>
      </w:r>
    </w:p>
    <w:p w14:paraId="72CCC84D" w14:textId="77777777" w:rsidR="00D50587" w:rsidRPr="00650392" w:rsidRDefault="009E320F" w:rsidP="00650392">
      <w:pPr>
        <w:spacing w:after="0"/>
        <w:ind w:firstLine="240"/>
        <w:divId w:val="2097939260"/>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352D2B22" w14:textId="77777777" w:rsidR="00D50587" w:rsidRPr="00650392" w:rsidRDefault="009E320F" w:rsidP="00650392">
      <w:pPr>
        <w:spacing w:after="0"/>
        <w:ind w:firstLine="240"/>
        <w:divId w:val="604076712"/>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w:t>
      </w:r>
    </w:p>
    <w:p w14:paraId="20DC8641" w14:textId="77777777" w:rsidR="00D50587" w:rsidRPr="00650392" w:rsidRDefault="009E320F" w:rsidP="00650392">
      <w:pPr>
        <w:spacing w:after="0"/>
        <w:ind w:firstLine="240"/>
        <w:divId w:val="698244350"/>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+Percentage of Therapy-Induced Maturation / Cytodifferentiation  </w:t>
      </w:r>
    </w:p>
    <w:p w14:paraId="4717295B" w14:textId="77777777" w:rsidR="00D50587" w:rsidRPr="00650392" w:rsidRDefault="009E320F" w:rsidP="00650392">
      <w:pPr>
        <w:spacing w:after="0"/>
        <w:ind w:firstLine="240"/>
        <w:divId w:val="272977717"/>
        <w:rPr>
          <w:rFonts w:ascii="Arial" w:eastAsia="Times New Roman" w:hAnsi="Arial" w:cs="Arial"/>
          <w:sz w:val="20"/>
          <w:szCs w:val="20"/>
          <w:lang w:val="en"/>
        </w:rPr>
      </w:pPr>
      <w:r w:rsidRPr="00650392">
        <w:rPr>
          <w:rFonts w:ascii="Arial" w:eastAsia="Times New Roman" w:hAnsi="Arial" w:cs="Arial"/>
          <w:sz w:val="20"/>
          <w:szCs w:val="20"/>
          <w:lang w:val="en"/>
        </w:rPr>
        <w:t>___ Specify percentage: _________________ %</w:t>
      </w:r>
    </w:p>
    <w:p w14:paraId="5E9A554F" w14:textId="77777777" w:rsidR="00D50587" w:rsidRPr="00650392" w:rsidRDefault="009E320F" w:rsidP="00650392">
      <w:pPr>
        <w:spacing w:after="0"/>
        <w:ind w:firstLine="240"/>
        <w:divId w:val="1252818598"/>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61C79BF4" w14:textId="77777777" w:rsidR="00D50587" w:rsidRPr="00650392" w:rsidRDefault="009E320F" w:rsidP="00650392">
      <w:pPr>
        <w:spacing w:after="0"/>
        <w:ind w:firstLine="240"/>
        <w:divId w:val="1213538066"/>
        <w:rPr>
          <w:rFonts w:ascii="Arial" w:eastAsia="Times New Roman" w:hAnsi="Arial" w:cs="Arial"/>
          <w:sz w:val="20"/>
          <w:szCs w:val="20"/>
          <w:lang w:val="en"/>
        </w:rPr>
      </w:pPr>
      <w:r w:rsidRPr="00650392">
        <w:rPr>
          <w:rFonts w:ascii="Arial" w:eastAsia="Times New Roman" w:hAnsi="Arial" w:cs="Arial"/>
          <w:sz w:val="20"/>
          <w:szCs w:val="20"/>
          <w:lang w:val="en"/>
        </w:rPr>
        <w:lastRenderedPageBreak/>
        <w:t xml:space="preserve">___ Cannot be determined  </w:t>
      </w:r>
    </w:p>
    <w:p w14:paraId="41B6BAD4" w14:textId="77777777" w:rsidR="00D50587" w:rsidRPr="00650392" w:rsidRDefault="009E320F" w:rsidP="00650392">
      <w:pPr>
        <w:spacing w:after="0"/>
        <w:divId w:val="413287609"/>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_________________ </w:t>
      </w:r>
    </w:p>
    <w:p w14:paraId="1A2A3308" w14:textId="77777777" w:rsidR="00D50587" w:rsidRPr="00650392" w:rsidRDefault="00D50587" w:rsidP="00650392">
      <w:pPr>
        <w:spacing w:after="0"/>
        <w:divId w:val="1884366627"/>
        <w:rPr>
          <w:rFonts w:ascii="Arial" w:eastAsia="Times New Roman" w:hAnsi="Arial" w:cs="Arial"/>
          <w:sz w:val="20"/>
          <w:szCs w:val="20"/>
          <w:lang w:val="en"/>
        </w:rPr>
      </w:pPr>
    </w:p>
    <w:p w14:paraId="5FF46F7A" w14:textId="77777777" w:rsidR="00D50587" w:rsidRPr="00650392" w:rsidRDefault="009E320F" w:rsidP="00650392">
      <w:pPr>
        <w:spacing w:after="0"/>
        <w:divId w:val="130174119"/>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+Tumor Comment: _________________ </w:t>
      </w:r>
    </w:p>
    <w:p w14:paraId="3F6596A7" w14:textId="77777777" w:rsidR="00D50587" w:rsidRPr="00650392" w:rsidRDefault="00D50587" w:rsidP="00650392">
      <w:pPr>
        <w:spacing w:after="0"/>
        <w:divId w:val="1884366627"/>
        <w:rPr>
          <w:rFonts w:ascii="Arial" w:eastAsia="Times New Roman" w:hAnsi="Arial" w:cs="Arial"/>
          <w:sz w:val="20"/>
          <w:szCs w:val="20"/>
          <w:lang w:val="en"/>
        </w:rPr>
      </w:pPr>
    </w:p>
    <w:p w14:paraId="37515DC2" w14:textId="77777777" w:rsidR="00D50587" w:rsidRPr="00650392" w:rsidRDefault="009E320F" w:rsidP="00650392">
      <w:pPr>
        <w:spacing w:after="0"/>
        <w:divId w:val="136348186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REGIONAL LYMPH NODES  </w:t>
      </w:r>
    </w:p>
    <w:p w14:paraId="4786B431" w14:textId="77777777" w:rsidR="00D50587" w:rsidRPr="00650392" w:rsidRDefault="00D50587" w:rsidP="00650392">
      <w:pPr>
        <w:spacing w:after="0"/>
        <w:divId w:val="1884366627"/>
        <w:rPr>
          <w:rFonts w:ascii="Arial" w:eastAsia="Times New Roman" w:hAnsi="Arial" w:cs="Arial"/>
          <w:sz w:val="20"/>
          <w:szCs w:val="20"/>
          <w:lang w:val="en"/>
        </w:rPr>
      </w:pPr>
    </w:p>
    <w:p w14:paraId="15BB980A" w14:textId="77777777" w:rsidR="00D50587" w:rsidRPr="00650392" w:rsidRDefault="009E320F" w:rsidP="00650392">
      <w:pPr>
        <w:spacing w:after="0"/>
        <w:divId w:val="706838485"/>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Regional Lymph Node Status  </w:t>
      </w:r>
    </w:p>
    <w:p w14:paraId="58C4821C" w14:textId="77777777" w:rsidR="00D50587" w:rsidRPr="00650392" w:rsidRDefault="009E320F" w:rsidP="00650392">
      <w:pPr>
        <w:spacing w:after="0"/>
        <w:divId w:val="1229193622"/>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(no regional lymph nodes submitted or found)  </w:t>
      </w:r>
    </w:p>
    <w:p w14:paraId="05C05B25" w14:textId="77777777" w:rsidR="00D50587" w:rsidRPr="00650392" w:rsidRDefault="009E320F" w:rsidP="00650392">
      <w:pPr>
        <w:spacing w:after="0"/>
        <w:divId w:val="1715501511"/>
        <w:rPr>
          <w:rFonts w:ascii="Arial" w:eastAsia="Times New Roman" w:hAnsi="Arial" w:cs="Arial"/>
          <w:sz w:val="20"/>
          <w:szCs w:val="20"/>
          <w:lang w:val="en"/>
        </w:rPr>
      </w:pPr>
      <w:r w:rsidRPr="00650392">
        <w:rPr>
          <w:rFonts w:ascii="Arial" w:eastAsia="Times New Roman" w:hAnsi="Arial" w:cs="Arial"/>
          <w:sz w:val="20"/>
          <w:szCs w:val="20"/>
          <w:lang w:val="en"/>
        </w:rPr>
        <w:t xml:space="preserve">___ Regional lymph nodes present  </w:t>
      </w:r>
    </w:p>
    <w:p w14:paraId="3F754E4B" w14:textId="77777777" w:rsidR="00D50587" w:rsidRPr="00650392" w:rsidRDefault="009E320F" w:rsidP="00650392">
      <w:pPr>
        <w:spacing w:after="0"/>
        <w:ind w:firstLine="240"/>
        <w:divId w:val="1881015095"/>
        <w:rPr>
          <w:rFonts w:ascii="Arial" w:eastAsia="Times New Roman" w:hAnsi="Arial" w:cs="Arial"/>
          <w:sz w:val="20"/>
          <w:szCs w:val="20"/>
          <w:lang w:val="en"/>
        </w:rPr>
      </w:pPr>
      <w:r w:rsidRPr="00650392">
        <w:rPr>
          <w:rFonts w:ascii="Arial" w:eastAsia="Times New Roman" w:hAnsi="Arial" w:cs="Arial"/>
          <w:sz w:val="20"/>
          <w:szCs w:val="20"/>
          <w:lang w:val="en"/>
        </w:rPr>
        <w:t xml:space="preserve">___ All regional lymph nodes negative for tumor  </w:t>
      </w:r>
    </w:p>
    <w:p w14:paraId="12496166" w14:textId="77777777" w:rsidR="00D50587" w:rsidRPr="00650392" w:rsidRDefault="009E320F" w:rsidP="00650392">
      <w:pPr>
        <w:spacing w:after="0"/>
        <w:ind w:firstLine="240"/>
        <w:divId w:val="1510948056"/>
        <w:rPr>
          <w:rFonts w:ascii="Arial" w:eastAsia="Times New Roman" w:hAnsi="Arial" w:cs="Arial"/>
          <w:sz w:val="20"/>
          <w:szCs w:val="20"/>
          <w:lang w:val="en"/>
        </w:rPr>
      </w:pPr>
      <w:r w:rsidRPr="00650392">
        <w:rPr>
          <w:rFonts w:ascii="Arial" w:eastAsia="Times New Roman" w:hAnsi="Arial" w:cs="Arial"/>
          <w:sz w:val="20"/>
          <w:szCs w:val="20"/>
          <w:lang w:val="en"/>
        </w:rPr>
        <w:t xml:space="preserve">___ Tumor present in regional lymph node(s)  </w:t>
      </w:r>
    </w:p>
    <w:p w14:paraId="242A4AD7" w14:textId="77777777" w:rsidR="00D50587" w:rsidRPr="00650392" w:rsidRDefault="009E320F" w:rsidP="00650392">
      <w:pPr>
        <w:spacing w:after="0"/>
        <w:ind w:firstLine="480"/>
        <w:divId w:val="1431120500"/>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Number of Lymph Nodes with Tumor  </w:t>
      </w:r>
    </w:p>
    <w:p w14:paraId="0585EA35" w14:textId="77777777" w:rsidR="00D50587" w:rsidRPr="00650392" w:rsidRDefault="009E320F" w:rsidP="00650392">
      <w:pPr>
        <w:spacing w:after="0"/>
        <w:ind w:firstLine="480"/>
        <w:divId w:val="788470093"/>
        <w:rPr>
          <w:rFonts w:ascii="Arial" w:eastAsia="Times New Roman" w:hAnsi="Arial" w:cs="Arial"/>
          <w:sz w:val="20"/>
          <w:szCs w:val="20"/>
          <w:lang w:val="en"/>
        </w:rPr>
      </w:pPr>
      <w:r w:rsidRPr="00650392">
        <w:rPr>
          <w:rFonts w:ascii="Arial" w:eastAsia="Times New Roman" w:hAnsi="Arial" w:cs="Arial"/>
          <w:sz w:val="20"/>
          <w:szCs w:val="20"/>
          <w:lang w:val="en"/>
        </w:rPr>
        <w:t xml:space="preserve">___ Exact number (specify): _________________ </w:t>
      </w:r>
    </w:p>
    <w:p w14:paraId="7D76AD65" w14:textId="77777777" w:rsidR="00D50587" w:rsidRPr="00650392" w:rsidRDefault="009E320F" w:rsidP="00650392">
      <w:pPr>
        <w:spacing w:after="0"/>
        <w:ind w:firstLine="480"/>
        <w:divId w:val="1084111473"/>
        <w:rPr>
          <w:rFonts w:ascii="Arial" w:eastAsia="Times New Roman" w:hAnsi="Arial" w:cs="Arial"/>
          <w:sz w:val="20"/>
          <w:szCs w:val="20"/>
          <w:lang w:val="en"/>
        </w:rPr>
      </w:pPr>
      <w:r w:rsidRPr="00650392">
        <w:rPr>
          <w:rFonts w:ascii="Arial" w:eastAsia="Times New Roman" w:hAnsi="Arial" w:cs="Arial"/>
          <w:sz w:val="20"/>
          <w:szCs w:val="20"/>
          <w:lang w:val="en"/>
        </w:rPr>
        <w:t xml:space="preserve">___ At least (specify): _________________ </w:t>
      </w:r>
    </w:p>
    <w:p w14:paraId="4CE6FA18" w14:textId="77777777" w:rsidR="00D50587" w:rsidRPr="00650392" w:rsidRDefault="009E320F" w:rsidP="00650392">
      <w:pPr>
        <w:spacing w:after="0"/>
        <w:ind w:firstLine="480"/>
        <w:divId w:val="476993662"/>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5415550B" w14:textId="77777777" w:rsidR="00D50587" w:rsidRPr="00650392" w:rsidRDefault="009E320F" w:rsidP="00650392">
      <w:pPr>
        <w:spacing w:after="0"/>
        <w:ind w:firstLine="480"/>
        <w:divId w:val="158618351"/>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516C572B" w14:textId="77777777" w:rsidR="00D50587" w:rsidRPr="00650392" w:rsidRDefault="009E320F" w:rsidP="00650392">
      <w:pPr>
        <w:spacing w:after="0"/>
        <w:ind w:firstLine="480"/>
        <w:divId w:val="1227761269"/>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Nodal Site(s) with Tumor, if known  </w:t>
      </w:r>
    </w:p>
    <w:p w14:paraId="4458F419" w14:textId="77777777" w:rsidR="00D50587" w:rsidRPr="00650392" w:rsidRDefault="009E320F" w:rsidP="00650392">
      <w:pPr>
        <w:spacing w:after="0"/>
        <w:ind w:firstLine="480"/>
        <w:divId w:val="1649629559"/>
        <w:rPr>
          <w:rFonts w:ascii="Arial" w:eastAsia="Times New Roman" w:hAnsi="Arial" w:cs="Arial"/>
          <w:sz w:val="20"/>
          <w:szCs w:val="20"/>
          <w:lang w:val="en"/>
        </w:rPr>
      </w:pPr>
      <w:r w:rsidRPr="00650392">
        <w:rPr>
          <w:rFonts w:ascii="Arial" w:eastAsia="Times New Roman" w:hAnsi="Arial" w:cs="Arial"/>
          <w:sz w:val="20"/>
          <w:szCs w:val="20"/>
          <w:lang w:val="en"/>
        </w:rPr>
        <w:t xml:space="preserve">___ Not known  </w:t>
      </w:r>
    </w:p>
    <w:p w14:paraId="23993701" w14:textId="77777777" w:rsidR="00D50587" w:rsidRPr="00650392" w:rsidRDefault="009E320F" w:rsidP="00650392">
      <w:pPr>
        <w:spacing w:after="0"/>
        <w:ind w:firstLine="480"/>
        <w:divId w:val="1189560772"/>
        <w:rPr>
          <w:rFonts w:ascii="Arial" w:eastAsia="Times New Roman" w:hAnsi="Arial" w:cs="Arial"/>
          <w:sz w:val="20"/>
          <w:szCs w:val="20"/>
          <w:lang w:val="en"/>
        </w:rPr>
      </w:pPr>
      <w:r w:rsidRPr="00650392">
        <w:rPr>
          <w:rFonts w:ascii="Arial" w:eastAsia="Times New Roman" w:hAnsi="Arial" w:cs="Arial"/>
          <w:sz w:val="20"/>
          <w:szCs w:val="20"/>
          <w:lang w:val="en"/>
        </w:rPr>
        <w:t xml:space="preserve">___ Specify site(s): _________________ </w:t>
      </w:r>
    </w:p>
    <w:p w14:paraId="47DFE59F" w14:textId="77777777" w:rsidR="00D50587" w:rsidRPr="00650392" w:rsidRDefault="009E320F" w:rsidP="00650392">
      <w:pPr>
        <w:spacing w:after="0"/>
        <w:ind w:firstLine="480"/>
        <w:divId w:val="386413638"/>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_________________ </w:t>
      </w:r>
    </w:p>
    <w:p w14:paraId="7378F0CE" w14:textId="77777777" w:rsidR="00D50587" w:rsidRPr="00650392" w:rsidRDefault="009E320F" w:rsidP="00650392">
      <w:pPr>
        <w:spacing w:after="0"/>
        <w:ind w:firstLine="240"/>
        <w:divId w:val="12004481"/>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01BB0C32" w14:textId="77777777" w:rsidR="00D50587" w:rsidRPr="00650392" w:rsidRDefault="009E320F" w:rsidP="00650392">
      <w:pPr>
        <w:spacing w:after="0"/>
        <w:ind w:firstLine="240"/>
        <w:divId w:val="2032795791"/>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7FCF894A" w14:textId="77777777" w:rsidR="00D50587" w:rsidRPr="00650392" w:rsidRDefault="009E320F" w:rsidP="00650392">
      <w:pPr>
        <w:spacing w:after="0"/>
        <w:ind w:firstLine="240"/>
        <w:divId w:val="199645397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Number of Lymph Nodes Examined  </w:t>
      </w:r>
    </w:p>
    <w:p w14:paraId="57D2E5C1" w14:textId="77777777" w:rsidR="00D50587" w:rsidRPr="00650392" w:rsidRDefault="009E320F" w:rsidP="00650392">
      <w:pPr>
        <w:spacing w:after="0"/>
        <w:ind w:firstLine="240"/>
        <w:divId w:val="1255362426"/>
        <w:rPr>
          <w:rFonts w:ascii="Arial" w:eastAsia="Times New Roman" w:hAnsi="Arial" w:cs="Arial"/>
          <w:sz w:val="20"/>
          <w:szCs w:val="20"/>
          <w:lang w:val="en"/>
        </w:rPr>
      </w:pPr>
      <w:r w:rsidRPr="00650392">
        <w:rPr>
          <w:rFonts w:ascii="Arial" w:eastAsia="Times New Roman" w:hAnsi="Arial" w:cs="Arial"/>
          <w:sz w:val="20"/>
          <w:szCs w:val="20"/>
          <w:lang w:val="en"/>
        </w:rPr>
        <w:t xml:space="preserve">___ Exact number (specify): _________________ </w:t>
      </w:r>
    </w:p>
    <w:p w14:paraId="50C4F00F" w14:textId="77777777" w:rsidR="00D50587" w:rsidRPr="00650392" w:rsidRDefault="009E320F" w:rsidP="00650392">
      <w:pPr>
        <w:spacing w:after="0"/>
        <w:ind w:firstLine="240"/>
        <w:divId w:val="654798896"/>
        <w:rPr>
          <w:rFonts w:ascii="Arial" w:eastAsia="Times New Roman" w:hAnsi="Arial" w:cs="Arial"/>
          <w:sz w:val="20"/>
          <w:szCs w:val="20"/>
          <w:lang w:val="en"/>
        </w:rPr>
      </w:pPr>
      <w:r w:rsidRPr="00650392">
        <w:rPr>
          <w:rFonts w:ascii="Arial" w:eastAsia="Times New Roman" w:hAnsi="Arial" w:cs="Arial"/>
          <w:sz w:val="20"/>
          <w:szCs w:val="20"/>
          <w:lang w:val="en"/>
        </w:rPr>
        <w:t xml:space="preserve">___ At least (specify): _________________ </w:t>
      </w:r>
    </w:p>
    <w:p w14:paraId="2E3A4C36" w14:textId="77777777" w:rsidR="00D50587" w:rsidRPr="00650392" w:rsidRDefault="009E320F" w:rsidP="00650392">
      <w:pPr>
        <w:spacing w:after="0"/>
        <w:ind w:firstLine="240"/>
        <w:divId w:val="270821040"/>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0D8A8884" w14:textId="77777777" w:rsidR="00D50587" w:rsidRPr="00650392" w:rsidRDefault="009E320F" w:rsidP="00650392">
      <w:pPr>
        <w:spacing w:after="0"/>
        <w:ind w:firstLine="240"/>
        <w:divId w:val="627668647"/>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16A3DBB7" w14:textId="77777777" w:rsidR="00D50587" w:rsidRPr="00650392" w:rsidRDefault="00D50587" w:rsidP="00650392">
      <w:pPr>
        <w:spacing w:after="0"/>
        <w:divId w:val="1884366627"/>
        <w:rPr>
          <w:rFonts w:ascii="Arial" w:eastAsia="Times New Roman" w:hAnsi="Arial" w:cs="Arial"/>
          <w:sz w:val="20"/>
          <w:szCs w:val="20"/>
          <w:lang w:val="en"/>
        </w:rPr>
      </w:pPr>
    </w:p>
    <w:p w14:paraId="2730B1F5" w14:textId="77777777" w:rsidR="00D50587" w:rsidRPr="00650392" w:rsidRDefault="009E320F" w:rsidP="00650392">
      <w:pPr>
        <w:spacing w:after="0"/>
        <w:divId w:val="19204316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+Regional Lymph Node Comment: _________________ </w:t>
      </w:r>
    </w:p>
    <w:p w14:paraId="1227B981" w14:textId="77777777" w:rsidR="00D50587" w:rsidRPr="00650392" w:rsidRDefault="00D50587" w:rsidP="00650392">
      <w:pPr>
        <w:spacing w:after="0"/>
        <w:divId w:val="1884366627"/>
        <w:rPr>
          <w:rFonts w:ascii="Arial" w:eastAsia="Times New Roman" w:hAnsi="Arial" w:cs="Arial"/>
          <w:sz w:val="20"/>
          <w:szCs w:val="20"/>
          <w:lang w:val="en"/>
        </w:rPr>
      </w:pPr>
    </w:p>
    <w:p w14:paraId="190457DE" w14:textId="77777777" w:rsidR="00D50587" w:rsidRPr="00650392" w:rsidRDefault="009E320F" w:rsidP="00650392">
      <w:pPr>
        <w:spacing w:after="0"/>
        <w:divId w:val="1852449020"/>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DISTANT METASTASIS  </w:t>
      </w:r>
    </w:p>
    <w:p w14:paraId="56AB967F" w14:textId="77777777" w:rsidR="00D50587" w:rsidRPr="00650392" w:rsidRDefault="00D50587" w:rsidP="00650392">
      <w:pPr>
        <w:spacing w:after="0"/>
        <w:divId w:val="1884366627"/>
        <w:rPr>
          <w:rFonts w:ascii="Arial" w:eastAsia="Times New Roman" w:hAnsi="Arial" w:cs="Arial"/>
          <w:sz w:val="20"/>
          <w:szCs w:val="20"/>
          <w:lang w:val="en"/>
        </w:rPr>
      </w:pPr>
    </w:p>
    <w:p w14:paraId="0FB95E7B" w14:textId="77777777" w:rsidR="00D50587" w:rsidRPr="00650392" w:rsidRDefault="009E320F" w:rsidP="00650392">
      <w:pPr>
        <w:spacing w:after="0"/>
        <w:divId w:val="174241283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Distant Site(s) Involved, if applicable  </w:t>
      </w:r>
    </w:p>
    <w:p w14:paraId="556A4E14" w14:textId="77777777" w:rsidR="00D50587" w:rsidRPr="00650392" w:rsidRDefault="009E320F" w:rsidP="00650392">
      <w:pPr>
        <w:spacing w:after="0"/>
        <w:divId w:val="1721243254"/>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w:t>
      </w:r>
    </w:p>
    <w:p w14:paraId="6A423459" w14:textId="77777777" w:rsidR="00D50587" w:rsidRPr="00650392" w:rsidRDefault="009E320F" w:rsidP="00650392">
      <w:pPr>
        <w:spacing w:after="0"/>
        <w:divId w:val="1156803527"/>
        <w:rPr>
          <w:rFonts w:ascii="Arial" w:eastAsia="Times New Roman" w:hAnsi="Arial" w:cs="Arial"/>
          <w:sz w:val="20"/>
          <w:szCs w:val="20"/>
          <w:lang w:val="en"/>
        </w:rPr>
      </w:pPr>
      <w:r w:rsidRPr="00650392">
        <w:rPr>
          <w:rFonts w:ascii="Arial" w:eastAsia="Times New Roman" w:hAnsi="Arial" w:cs="Arial"/>
          <w:sz w:val="20"/>
          <w:szCs w:val="20"/>
          <w:lang w:val="en"/>
        </w:rPr>
        <w:t xml:space="preserve">___ Specify site(s): _________________ </w:t>
      </w:r>
    </w:p>
    <w:p w14:paraId="08DF276E" w14:textId="77777777" w:rsidR="00D50587" w:rsidRPr="00650392" w:rsidRDefault="009E320F" w:rsidP="00650392">
      <w:pPr>
        <w:spacing w:after="0"/>
        <w:divId w:val="1183977765"/>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_________________ </w:t>
      </w:r>
    </w:p>
    <w:p w14:paraId="73F86C6B" w14:textId="77777777" w:rsidR="00D50587" w:rsidRPr="00650392" w:rsidRDefault="00D50587" w:rsidP="00650392">
      <w:pPr>
        <w:spacing w:after="0"/>
        <w:divId w:val="1884366627"/>
        <w:rPr>
          <w:rFonts w:ascii="Arial" w:eastAsia="Times New Roman" w:hAnsi="Arial" w:cs="Arial"/>
          <w:sz w:val="20"/>
          <w:szCs w:val="20"/>
          <w:lang w:val="en"/>
        </w:rPr>
      </w:pPr>
    </w:p>
    <w:p w14:paraId="1C642D53" w14:textId="77777777" w:rsidR="00D50587" w:rsidRPr="00650392" w:rsidRDefault="009E320F" w:rsidP="00650392">
      <w:pPr>
        <w:spacing w:after="0"/>
        <w:divId w:val="99989226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PATHOLOGY CLASSIFICATION  </w:t>
      </w:r>
    </w:p>
    <w:p w14:paraId="4A2B84B8" w14:textId="77777777" w:rsidR="00D50587" w:rsidRPr="00650392" w:rsidRDefault="00D50587" w:rsidP="00650392">
      <w:pPr>
        <w:spacing w:after="0"/>
        <w:divId w:val="1884366627"/>
        <w:rPr>
          <w:rFonts w:ascii="Arial" w:eastAsia="Times New Roman" w:hAnsi="Arial" w:cs="Arial"/>
          <w:sz w:val="20"/>
          <w:szCs w:val="20"/>
          <w:lang w:val="en"/>
        </w:rPr>
      </w:pPr>
    </w:p>
    <w:p w14:paraId="028F7032" w14:textId="77777777" w:rsidR="00D50587" w:rsidRPr="00650392" w:rsidRDefault="009E320F" w:rsidP="00650392">
      <w:pPr>
        <w:spacing w:after="0"/>
        <w:divId w:val="1747799538"/>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International Neuroblastoma Pathology Classification (INPC) (report if not previously treated) (Note </w:t>
      </w:r>
      <w:hyperlink w:anchor="N11199" w:history="1">
        <w:r w:rsidRPr="00650392">
          <w:rPr>
            <w:rStyle w:val="Hyperlink"/>
            <w:rFonts w:ascii="Arial" w:eastAsia="Times New Roman" w:hAnsi="Arial" w:cs="Arial"/>
            <w:b/>
            <w:bCs/>
            <w:sz w:val="20"/>
            <w:szCs w:val="20"/>
            <w:lang w:val="en"/>
          </w:rPr>
          <w:t>H</w:t>
        </w:r>
      </w:hyperlink>
      <w:r w:rsidRPr="00650392">
        <w:rPr>
          <w:rFonts w:ascii="Arial" w:eastAsia="Times New Roman" w:hAnsi="Arial" w:cs="Arial"/>
          <w:b/>
          <w:bCs/>
          <w:sz w:val="20"/>
          <w:szCs w:val="20"/>
          <w:lang w:val="en"/>
        </w:rPr>
        <w:t xml:space="preserve">) </w:t>
      </w:r>
    </w:p>
    <w:p w14:paraId="53CFF07A" w14:textId="77777777" w:rsidR="00D50587" w:rsidRPr="00650392" w:rsidRDefault="009E320F" w:rsidP="00650392">
      <w:pPr>
        <w:spacing w:after="0"/>
        <w:divId w:val="1829974005"/>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INPC applies to untreated primary tumors and tumors in metastatic sites provided that there is sufficient material to classify histologically. Classification based on limited material (biopsy or incomplete resection) may be subject to sampling error and should be noted, accordingly. Bone marrow biopsy is useful only for evaluation of degree of neuroblastic differentiation, but is not eligible for MKI determination.  </w:t>
      </w:r>
    </w:p>
    <w:p w14:paraId="6B4948A5" w14:textId="77777777" w:rsidR="00D50587" w:rsidRPr="00650392" w:rsidRDefault="009E320F" w:rsidP="00650392">
      <w:pPr>
        <w:spacing w:after="0"/>
        <w:divId w:val="1620916355"/>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(secondary to previous chemotherapy)  </w:t>
      </w:r>
    </w:p>
    <w:p w14:paraId="7574C7FE" w14:textId="77777777" w:rsidR="00D50587" w:rsidRPr="00650392" w:rsidRDefault="009E320F" w:rsidP="00650392">
      <w:pPr>
        <w:spacing w:after="0"/>
        <w:divId w:val="584924112"/>
        <w:rPr>
          <w:rFonts w:ascii="Arial" w:eastAsia="Times New Roman" w:hAnsi="Arial" w:cs="Arial"/>
          <w:sz w:val="20"/>
          <w:szCs w:val="20"/>
          <w:lang w:val="en"/>
        </w:rPr>
      </w:pPr>
      <w:r w:rsidRPr="00650392">
        <w:rPr>
          <w:rFonts w:ascii="Arial" w:eastAsia="Times New Roman" w:hAnsi="Arial" w:cs="Arial"/>
          <w:sz w:val="20"/>
          <w:szCs w:val="20"/>
          <w:lang w:val="en"/>
        </w:rPr>
        <w:t xml:space="preserve">___ Favorable histopathology  </w:t>
      </w:r>
    </w:p>
    <w:p w14:paraId="1C294466" w14:textId="77777777" w:rsidR="00D50587" w:rsidRPr="00650392" w:rsidRDefault="009E320F" w:rsidP="00650392">
      <w:pPr>
        <w:spacing w:after="0"/>
        <w:ind w:firstLine="240"/>
        <w:divId w:val="862671894"/>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poorly differentiated subtype, low or intermediate MKI, less than 18 months old  </w:t>
      </w:r>
    </w:p>
    <w:p w14:paraId="7631D0E5" w14:textId="77777777" w:rsidR="00D50587" w:rsidRPr="00650392" w:rsidRDefault="009E320F" w:rsidP="00650392">
      <w:pPr>
        <w:spacing w:after="0"/>
        <w:ind w:firstLine="240"/>
        <w:divId w:val="1808887565"/>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differentiating subtype, intermediate MKI, less than 18 months old  </w:t>
      </w:r>
    </w:p>
    <w:p w14:paraId="7027EB35" w14:textId="77777777" w:rsidR="00D50587" w:rsidRPr="00650392" w:rsidRDefault="009E320F" w:rsidP="00650392">
      <w:pPr>
        <w:spacing w:after="0"/>
        <w:ind w:firstLine="240"/>
        <w:divId w:val="1808737987"/>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differentiating subtype, low MKI, less than 5 years old  </w:t>
      </w:r>
    </w:p>
    <w:p w14:paraId="7A678BB0" w14:textId="77777777" w:rsidR="00F10551" w:rsidRPr="00650392" w:rsidRDefault="009E320F" w:rsidP="00650392">
      <w:pPr>
        <w:spacing w:after="0"/>
        <w:ind w:firstLine="240"/>
        <w:divId w:val="181668365"/>
        <w:rPr>
          <w:rFonts w:ascii="Arial" w:eastAsia="Times New Roman" w:hAnsi="Arial" w:cs="Arial"/>
          <w:sz w:val="20"/>
          <w:szCs w:val="20"/>
          <w:lang w:val="en"/>
        </w:rPr>
      </w:pPr>
      <w:r w:rsidRPr="00650392">
        <w:rPr>
          <w:rFonts w:ascii="Arial" w:eastAsia="Times New Roman" w:hAnsi="Arial" w:cs="Arial"/>
          <w:sz w:val="20"/>
          <w:szCs w:val="20"/>
          <w:lang w:val="en"/>
        </w:rPr>
        <w:lastRenderedPageBreak/>
        <w:t>___ Ganglioneuroblastoma, nodular, poorly differentiated subtype, low or intermediate MKI, less than</w:t>
      </w:r>
    </w:p>
    <w:p w14:paraId="46774092" w14:textId="0C9EF9FA" w:rsidR="00D50587" w:rsidRPr="00650392" w:rsidRDefault="00F10551" w:rsidP="00650392">
      <w:pPr>
        <w:spacing w:after="0"/>
        <w:ind w:firstLine="240"/>
        <w:divId w:val="181668365"/>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18 months old  </w:t>
      </w:r>
    </w:p>
    <w:p w14:paraId="7B9B9F22" w14:textId="77777777" w:rsidR="00F10551" w:rsidRPr="00650392" w:rsidRDefault="009E320F" w:rsidP="00650392">
      <w:pPr>
        <w:spacing w:after="0"/>
        <w:ind w:firstLine="240"/>
        <w:divId w:val="820774304"/>
        <w:rPr>
          <w:rFonts w:ascii="Arial" w:eastAsia="Times New Roman" w:hAnsi="Arial" w:cs="Arial"/>
          <w:sz w:val="20"/>
          <w:szCs w:val="20"/>
          <w:lang w:val="en"/>
        </w:rPr>
      </w:pPr>
      <w:r w:rsidRPr="00650392">
        <w:rPr>
          <w:rFonts w:ascii="Arial" w:eastAsia="Times New Roman" w:hAnsi="Arial" w:cs="Arial"/>
          <w:sz w:val="20"/>
          <w:szCs w:val="20"/>
          <w:lang w:val="en"/>
        </w:rPr>
        <w:t>___ Ganglioneuroblastoma, nodular, differentiating subtype, intermediate MKI, less than 18 months</w:t>
      </w:r>
    </w:p>
    <w:p w14:paraId="67F505AA" w14:textId="7AEEE5B6" w:rsidR="00D50587" w:rsidRPr="00650392" w:rsidRDefault="00F10551" w:rsidP="00650392">
      <w:pPr>
        <w:spacing w:after="0"/>
        <w:ind w:firstLine="240"/>
        <w:divId w:val="820774304"/>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old  </w:t>
      </w:r>
    </w:p>
    <w:p w14:paraId="3DE748CA" w14:textId="77777777" w:rsidR="00D50587" w:rsidRPr="00650392" w:rsidRDefault="009E320F" w:rsidP="00650392">
      <w:pPr>
        <w:spacing w:after="0"/>
        <w:ind w:firstLine="240"/>
        <w:divId w:val="1149634884"/>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differentiating subtype, low MKI, less than 5 years old  </w:t>
      </w:r>
    </w:p>
    <w:p w14:paraId="6CE034C9" w14:textId="77777777" w:rsidR="00D50587" w:rsidRPr="00650392" w:rsidRDefault="009E320F" w:rsidP="00650392">
      <w:pPr>
        <w:spacing w:after="0"/>
        <w:ind w:firstLine="240"/>
        <w:divId w:val="2025547815"/>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intermixed, any age  </w:t>
      </w:r>
    </w:p>
    <w:p w14:paraId="70560731" w14:textId="77777777" w:rsidR="00D50587" w:rsidRPr="00650392" w:rsidRDefault="009E320F" w:rsidP="00650392">
      <w:pPr>
        <w:spacing w:after="0"/>
        <w:ind w:firstLine="240"/>
        <w:divId w:val="1065496329"/>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Ganglioneuroma, any age  </w:t>
      </w:r>
    </w:p>
    <w:p w14:paraId="2F5ECC87" w14:textId="77777777" w:rsidR="00D50587" w:rsidRPr="00650392" w:rsidRDefault="009E320F" w:rsidP="00650392">
      <w:pPr>
        <w:spacing w:after="0"/>
        <w:divId w:val="1981570961"/>
        <w:rPr>
          <w:rFonts w:ascii="Arial" w:eastAsia="Times New Roman" w:hAnsi="Arial" w:cs="Arial"/>
          <w:sz w:val="20"/>
          <w:szCs w:val="20"/>
          <w:lang w:val="en"/>
        </w:rPr>
      </w:pPr>
      <w:r w:rsidRPr="00650392">
        <w:rPr>
          <w:rFonts w:ascii="Arial" w:eastAsia="Times New Roman" w:hAnsi="Arial" w:cs="Arial"/>
          <w:sz w:val="20"/>
          <w:szCs w:val="20"/>
          <w:lang w:val="en"/>
        </w:rPr>
        <w:t xml:space="preserve">___ Unfavorable histopathology  </w:t>
      </w:r>
    </w:p>
    <w:p w14:paraId="62D915E8" w14:textId="77777777" w:rsidR="00D50587" w:rsidRPr="00650392" w:rsidRDefault="009E320F" w:rsidP="00650392">
      <w:pPr>
        <w:spacing w:after="0"/>
        <w:ind w:firstLine="240"/>
        <w:divId w:val="1645046316"/>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undifferentiated subtype, any MKI, any age  </w:t>
      </w:r>
    </w:p>
    <w:p w14:paraId="3D2A4E55" w14:textId="77777777" w:rsidR="00D50587" w:rsidRPr="00650392" w:rsidRDefault="009E320F" w:rsidP="00650392">
      <w:pPr>
        <w:spacing w:after="0"/>
        <w:ind w:firstLine="240"/>
        <w:divId w:val="1323899206"/>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poorly differentiated subtype, high MKI, any age  </w:t>
      </w:r>
    </w:p>
    <w:p w14:paraId="340BE7BD" w14:textId="77777777" w:rsidR="00F10551" w:rsidRPr="00650392" w:rsidRDefault="009E320F" w:rsidP="00650392">
      <w:pPr>
        <w:spacing w:after="0"/>
        <w:ind w:firstLine="240"/>
        <w:divId w:val="505217885"/>
        <w:rPr>
          <w:rFonts w:ascii="Arial" w:eastAsia="Times New Roman" w:hAnsi="Arial" w:cs="Arial"/>
          <w:sz w:val="20"/>
          <w:szCs w:val="20"/>
          <w:lang w:val="en"/>
        </w:rPr>
      </w:pPr>
      <w:r w:rsidRPr="00650392">
        <w:rPr>
          <w:rFonts w:ascii="Arial" w:eastAsia="Times New Roman" w:hAnsi="Arial" w:cs="Arial"/>
          <w:sz w:val="20"/>
          <w:szCs w:val="20"/>
          <w:lang w:val="en"/>
        </w:rPr>
        <w:t>___ Neuroblastoma, poorly differentiated subtype, low or intermediate MKI, greater than 18 months</w:t>
      </w:r>
    </w:p>
    <w:p w14:paraId="1B0BDFAF" w14:textId="799B7398" w:rsidR="00D50587" w:rsidRPr="00650392" w:rsidRDefault="00F10551" w:rsidP="00650392">
      <w:pPr>
        <w:spacing w:after="0"/>
        <w:ind w:firstLine="240"/>
        <w:divId w:val="505217885"/>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old  </w:t>
      </w:r>
    </w:p>
    <w:p w14:paraId="3190F705" w14:textId="77777777" w:rsidR="00D50587" w:rsidRPr="00650392" w:rsidRDefault="009E320F" w:rsidP="00650392">
      <w:pPr>
        <w:spacing w:after="0"/>
        <w:ind w:firstLine="240"/>
        <w:divId w:val="116487940"/>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differentiating subtype, high MKI, any age  </w:t>
      </w:r>
    </w:p>
    <w:p w14:paraId="2161485F" w14:textId="77777777" w:rsidR="00D50587" w:rsidRPr="00650392" w:rsidRDefault="009E320F" w:rsidP="00650392">
      <w:pPr>
        <w:spacing w:after="0"/>
        <w:ind w:firstLine="240"/>
        <w:divId w:val="110712308"/>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differentiating subtype, intermediate MKI, greater than or equal to 18 months  </w:t>
      </w:r>
    </w:p>
    <w:p w14:paraId="2C2217EA" w14:textId="77777777" w:rsidR="00D50587" w:rsidRPr="00650392" w:rsidRDefault="009E320F" w:rsidP="00650392">
      <w:pPr>
        <w:spacing w:after="0"/>
        <w:ind w:firstLine="240"/>
        <w:divId w:val="289944526"/>
        <w:rPr>
          <w:rFonts w:ascii="Arial" w:eastAsia="Times New Roman" w:hAnsi="Arial" w:cs="Arial"/>
          <w:sz w:val="20"/>
          <w:szCs w:val="20"/>
          <w:lang w:val="en"/>
        </w:rPr>
      </w:pPr>
      <w:r w:rsidRPr="00650392">
        <w:rPr>
          <w:rFonts w:ascii="Arial" w:eastAsia="Times New Roman" w:hAnsi="Arial" w:cs="Arial"/>
          <w:sz w:val="20"/>
          <w:szCs w:val="20"/>
          <w:lang w:val="en"/>
        </w:rPr>
        <w:t xml:space="preserve">___ Neuroblastoma, differentiating subtype, low MKI, greater than 5 years old  </w:t>
      </w:r>
    </w:p>
    <w:p w14:paraId="32FC36B6" w14:textId="77777777" w:rsidR="00D50587" w:rsidRPr="00650392" w:rsidRDefault="009E320F" w:rsidP="00650392">
      <w:pPr>
        <w:spacing w:after="0"/>
        <w:ind w:firstLine="240"/>
        <w:divId w:val="131868692"/>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undifferentiated subtype, any MKI, any age  </w:t>
      </w:r>
    </w:p>
    <w:p w14:paraId="10CBC1A2" w14:textId="77777777" w:rsidR="00D50587" w:rsidRPr="00650392" w:rsidRDefault="009E320F" w:rsidP="00650392">
      <w:pPr>
        <w:spacing w:after="0"/>
        <w:ind w:firstLine="240"/>
        <w:divId w:val="660356835"/>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poorly differentiated subtype, high MKI, any age  </w:t>
      </w:r>
    </w:p>
    <w:p w14:paraId="5360EDFB" w14:textId="77777777" w:rsidR="00F10551" w:rsidRPr="00650392" w:rsidRDefault="009E320F" w:rsidP="00650392">
      <w:pPr>
        <w:spacing w:after="0"/>
        <w:ind w:firstLine="240"/>
        <w:divId w:val="529489707"/>
        <w:rPr>
          <w:rFonts w:ascii="Arial" w:eastAsia="Times New Roman" w:hAnsi="Arial" w:cs="Arial"/>
          <w:sz w:val="20"/>
          <w:szCs w:val="20"/>
          <w:lang w:val="en"/>
        </w:rPr>
      </w:pPr>
      <w:r w:rsidRPr="00650392">
        <w:rPr>
          <w:rFonts w:ascii="Arial" w:eastAsia="Times New Roman" w:hAnsi="Arial" w:cs="Arial"/>
          <w:sz w:val="20"/>
          <w:szCs w:val="20"/>
          <w:lang w:val="en"/>
        </w:rPr>
        <w:t>___ Ganglioneuroblastoma, nodular, poorly differentiated subtype, low or intermediate MKI, greater</w:t>
      </w:r>
    </w:p>
    <w:p w14:paraId="73D00B56" w14:textId="7A6ECBF5" w:rsidR="00D50587" w:rsidRPr="00650392" w:rsidRDefault="00F10551" w:rsidP="00650392">
      <w:pPr>
        <w:spacing w:after="0"/>
        <w:ind w:firstLine="240"/>
        <w:divId w:val="529489707"/>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than 18 months old  </w:t>
      </w:r>
    </w:p>
    <w:p w14:paraId="3CCC1C37" w14:textId="77777777" w:rsidR="00F10551" w:rsidRPr="00650392" w:rsidRDefault="009E320F" w:rsidP="00650392">
      <w:pPr>
        <w:spacing w:after="0"/>
        <w:ind w:firstLine="240"/>
        <w:divId w:val="435567385"/>
        <w:rPr>
          <w:rFonts w:ascii="Arial" w:eastAsia="Times New Roman" w:hAnsi="Arial" w:cs="Arial"/>
          <w:sz w:val="20"/>
          <w:szCs w:val="20"/>
          <w:lang w:val="en"/>
        </w:rPr>
      </w:pPr>
      <w:r w:rsidRPr="00650392">
        <w:rPr>
          <w:rFonts w:ascii="Arial" w:eastAsia="Times New Roman" w:hAnsi="Arial" w:cs="Arial"/>
          <w:sz w:val="20"/>
          <w:szCs w:val="20"/>
          <w:lang w:val="en"/>
        </w:rPr>
        <w:t>___ Ganglioneuroblastoma, nodular, differentiating subtype, intermediate MKI, greater than 18 months</w:t>
      </w:r>
    </w:p>
    <w:p w14:paraId="0F4FD7E2" w14:textId="3764042F" w:rsidR="00D50587" w:rsidRPr="00650392" w:rsidRDefault="00F10551" w:rsidP="00650392">
      <w:pPr>
        <w:spacing w:after="0"/>
        <w:ind w:firstLine="240"/>
        <w:divId w:val="435567385"/>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old  </w:t>
      </w:r>
    </w:p>
    <w:p w14:paraId="0519B37A" w14:textId="77777777" w:rsidR="00D50587" w:rsidRPr="00650392" w:rsidRDefault="009E320F" w:rsidP="00650392">
      <w:pPr>
        <w:spacing w:after="0"/>
        <w:ind w:firstLine="240"/>
        <w:divId w:val="1491409045"/>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differentiating subtype, high MKI, any age  </w:t>
      </w:r>
    </w:p>
    <w:p w14:paraId="4606EF8A" w14:textId="77777777" w:rsidR="00D50587" w:rsidRPr="00650392" w:rsidRDefault="009E320F" w:rsidP="00650392">
      <w:pPr>
        <w:spacing w:after="0"/>
        <w:ind w:firstLine="240"/>
        <w:divId w:val="491290458"/>
        <w:rPr>
          <w:rFonts w:ascii="Arial" w:eastAsia="Times New Roman" w:hAnsi="Arial" w:cs="Arial"/>
          <w:sz w:val="20"/>
          <w:szCs w:val="20"/>
          <w:lang w:val="en"/>
        </w:rPr>
      </w:pPr>
      <w:r w:rsidRPr="00650392">
        <w:rPr>
          <w:rFonts w:ascii="Arial" w:eastAsia="Times New Roman" w:hAnsi="Arial" w:cs="Arial"/>
          <w:sz w:val="20"/>
          <w:szCs w:val="20"/>
          <w:lang w:val="en"/>
        </w:rPr>
        <w:t xml:space="preserve">___ Ganglioneuroblastoma, nodular, differentiating subtype, low MKI, greater than 5 years old  </w:t>
      </w:r>
    </w:p>
    <w:p w14:paraId="13205F05" w14:textId="77777777" w:rsidR="00D50587" w:rsidRPr="00650392" w:rsidRDefault="009E320F" w:rsidP="00650392">
      <w:pPr>
        <w:spacing w:after="0"/>
        <w:divId w:val="1074814175"/>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(explain): _________________ </w:t>
      </w:r>
    </w:p>
    <w:p w14:paraId="5BEA0D25" w14:textId="77777777" w:rsidR="00D50587" w:rsidRPr="00650392" w:rsidRDefault="00D50587" w:rsidP="00650392">
      <w:pPr>
        <w:spacing w:after="0"/>
        <w:divId w:val="1884366627"/>
        <w:rPr>
          <w:rFonts w:ascii="Arial" w:eastAsia="Times New Roman" w:hAnsi="Arial" w:cs="Arial"/>
          <w:sz w:val="20"/>
          <w:szCs w:val="20"/>
          <w:lang w:val="en"/>
        </w:rPr>
      </w:pPr>
    </w:p>
    <w:p w14:paraId="3D072579" w14:textId="77777777" w:rsidR="00D50587" w:rsidRPr="00650392" w:rsidRDefault="009E320F" w:rsidP="00650392">
      <w:pPr>
        <w:spacing w:after="0"/>
        <w:divId w:val="183251484"/>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ADDITIONAL FINDINGS  </w:t>
      </w:r>
    </w:p>
    <w:p w14:paraId="56357569" w14:textId="77777777" w:rsidR="00D50587" w:rsidRPr="00650392" w:rsidRDefault="00D50587" w:rsidP="00650392">
      <w:pPr>
        <w:spacing w:after="0"/>
        <w:divId w:val="1884366627"/>
        <w:rPr>
          <w:rFonts w:ascii="Arial" w:eastAsia="Times New Roman" w:hAnsi="Arial" w:cs="Arial"/>
          <w:sz w:val="20"/>
          <w:szCs w:val="20"/>
          <w:lang w:val="en"/>
        </w:rPr>
      </w:pPr>
    </w:p>
    <w:p w14:paraId="5BE630E8" w14:textId="77777777" w:rsidR="00D50587" w:rsidRPr="00650392" w:rsidRDefault="009E320F" w:rsidP="00650392">
      <w:pPr>
        <w:spacing w:after="0"/>
        <w:divId w:val="164904497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+Additional Findings (specify) (Notes </w:t>
      </w:r>
      <w:hyperlink w:anchor="N11202" w:history="1">
        <w:r w:rsidRPr="00650392">
          <w:rPr>
            <w:rStyle w:val="Hyperlink"/>
            <w:rFonts w:ascii="Arial" w:eastAsia="Times New Roman" w:hAnsi="Arial" w:cs="Arial"/>
            <w:b/>
            <w:bCs/>
            <w:sz w:val="20"/>
            <w:szCs w:val="20"/>
            <w:lang w:val="en"/>
          </w:rPr>
          <w:t>I</w:t>
        </w:r>
      </w:hyperlink>
      <w:r w:rsidRPr="00650392">
        <w:rPr>
          <w:rFonts w:ascii="Arial" w:eastAsia="Times New Roman" w:hAnsi="Arial" w:cs="Arial"/>
          <w:b/>
          <w:bCs/>
          <w:sz w:val="20"/>
          <w:szCs w:val="20"/>
          <w:lang w:val="en"/>
        </w:rPr>
        <w:t>,</w:t>
      </w:r>
      <w:hyperlink w:anchor="N11204" w:history="1">
        <w:r w:rsidRPr="00650392">
          <w:rPr>
            <w:rStyle w:val="Hyperlink"/>
            <w:rFonts w:ascii="Arial" w:eastAsia="Times New Roman" w:hAnsi="Arial" w:cs="Arial"/>
            <w:b/>
            <w:bCs/>
            <w:sz w:val="20"/>
            <w:szCs w:val="20"/>
            <w:lang w:val="en"/>
          </w:rPr>
          <w:t>J</w:t>
        </w:r>
      </w:hyperlink>
      <w:r w:rsidRPr="00650392">
        <w:rPr>
          <w:rFonts w:ascii="Arial" w:eastAsia="Times New Roman" w:hAnsi="Arial" w:cs="Arial"/>
          <w:b/>
          <w:bCs/>
          <w:sz w:val="20"/>
          <w:szCs w:val="20"/>
          <w:lang w:val="en"/>
        </w:rPr>
        <w:t xml:space="preserve">): _________________ </w:t>
      </w:r>
    </w:p>
    <w:p w14:paraId="28EF2679" w14:textId="77777777" w:rsidR="00D50587" w:rsidRPr="00650392" w:rsidRDefault="00D50587" w:rsidP="00650392">
      <w:pPr>
        <w:spacing w:after="0"/>
        <w:divId w:val="1884366627"/>
        <w:rPr>
          <w:rFonts w:ascii="Arial" w:eastAsia="Times New Roman" w:hAnsi="Arial" w:cs="Arial"/>
          <w:sz w:val="20"/>
          <w:szCs w:val="20"/>
          <w:lang w:val="en"/>
        </w:rPr>
      </w:pPr>
    </w:p>
    <w:p w14:paraId="79A3C2E6" w14:textId="77777777" w:rsidR="00D50587" w:rsidRPr="00650392" w:rsidRDefault="009E320F" w:rsidP="00650392">
      <w:pPr>
        <w:spacing w:after="0"/>
        <w:divId w:val="1733694527"/>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SPECIAL STUDIES (Notes </w:t>
      </w:r>
      <w:hyperlink w:anchor="N11201" w:history="1">
        <w:r w:rsidRPr="00650392">
          <w:rPr>
            <w:rStyle w:val="Hyperlink"/>
            <w:rFonts w:ascii="Arial" w:eastAsia="Times New Roman" w:hAnsi="Arial" w:cs="Arial"/>
            <w:b/>
            <w:bCs/>
            <w:sz w:val="20"/>
            <w:szCs w:val="20"/>
            <w:lang w:val="en"/>
          </w:rPr>
          <w:t>K</w:t>
        </w:r>
      </w:hyperlink>
      <w:r w:rsidRPr="00650392">
        <w:rPr>
          <w:rFonts w:ascii="Arial" w:eastAsia="Times New Roman" w:hAnsi="Arial" w:cs="Arial"/>
          <w:b/>
          <w:bCs/>
          <w:sz w:val="20"/>
          <w:szCs w:val="20"/>
          <w:lang w:val="en"/>
        </w:rPr>
        <w:t>,</w:t>
      </w:r>
      <w:hyperlink w:anchor="N11200" w:history="1">
        <w:r w:rsidRPr="00650392">
          <w:rPr>
            <w:rStyle w:val="Hyperlink"/>
            <w:rFonts w:ascii="Arial" w:eastAsia="Times New Roman" w:hAnsi="Arial" w:cs="Arial"/>
            <w:b/>
            <w:bCs/>
            <w:sz w:val="20"/>
            <w:szCs w:val="20"/>
            <w:lang w:val="en"/>
          </w:rPr>
          <w:t>L</w:t>
        </w:r>
      </w:hyperlink>
      <w:r w:rsidRPr="00650392">
        <w:rPr>
          <w:rFonts w:ascii="Arial" w:eastAsia="Times New Roman" w:hAnsi="Arial" w:cs="Arial"/>
          <w:b/>
          <w:bCs/>
          <w:sz w:val="20"/>
          <w:szCs w:val="20"/>
          <w:lang w:val="en"/>
        </w:rPr>
        <w:t xml:space="preserve">) </w:t>
      </w:r>
    </w:p>
    <w:p w14:paraId="1A78F4AF" w14:textId="77777777" w:rsidR="00D50587" w:rsidRPr="00650392" w:rsidRDefault="00D50587" w:rsidP="00650392">
      <w:pPr>
        <w:spacing w:after="0"/>
        <w:divId w:val="1884366627"/>
        <w:rPr>
          <w:rFonts w:ascii="Arial" w:eastAsia="Times New Roman" w:hAnsi="Arial" w:cs="Arial"/>
          <w:sz w:val="20"/>
          <w:szCs w:val="20"/>
          <w:lang w:val="en"/>
        </w:rPr>
      </w:pPr>
    </w:p>
    <w:p w14:paraId="2D4F8C42" w14:textId="77777777" w:rsidR="00D50587" w:rsidRPr="00650392" w:rsidRDefault="009E320F" w:rsidP="00650392">
      <w:pPr>
        <w:spacing w:after="0"/>
        <w:divId w:val="125613511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MYCN Amplification Status (for all tumors except ganglioneuroma or post-therapy resection specimens) (Note </w:t>
      </w:r>
      <w:hyperlink w:anchor="N11200" w:history="1">
        <w:r w:rsidRPr="00650392">
          <w:rPr>
            <w:rStyle w:val="Hyperlink"/>
            <w:rFonts w:ascii="Arial" w:eastAsia="Times New Roman" w:hAnsi="Arial" w:cs="Arial"/>
            <w:b/>
            <w:bCs/>
            <w:sz w:val="20"/>
            <w:szCs w:val="20"/>
            <w:lang w:val="en"/>
          </w:rPr>
          <w:t>L</w:t>
        </w:r>
      </w:hyperlink>
      <w:r w:rsidRPr="00650392">
        <w:rPr>
          <w:rFonts w:ascii="Arial" w:eastAsia="Times New Roman" w:hAnsi="Arial" w:cs="Arial"/>
          <w:b/>
          <w:bCs/>
          <w:sz w:val="20"/>
          <w:szCs w:val="20"/>
          <w:lang w:val="en"/>
        </w:rPr>
        <w:t xml:space="preserve">) </w:t>
      </w:r>
    </w:p>
    <w:p w14:paraId="5FC479AB" w14:textId="77777777" w:rsidR="00D50587" w:rsidRPr="00650392" w:rsidRDefault="009E320F" w:rsidP="00650392">
      <w:pPr>
        <w:spacing w:after="0"/>
        <w:divId w:val="1401638612"/>
        <w:rPr>
          <w:rFonts w:ascii="Arial" w:eastAsia="Times New Roman" w:hAnsi="Arial" w:cs="Arial"/>
          <w:i/>
          <w:iCs/>
          <w:sz w:val="16"/>
          <w:szCs w:val="16"/>
          <w:lang w:val="en"/>
        </w:rPr>
      </w:pPr>
      <w:r w:rsidRPr="00650392">
        <w:rPr>
          <w:rFonts w:ascii="Arial" w:eastAsia="Times New Roman" w:hAnsi="Arial" w:cs="Arial"/>
          <w:i/>
          <w:iCs/>
          <w:sz w:val="16"/>
          <w:szCs w:val="16"/>
          <w:lang w:val="en"/>
        </w:rPr>
        <w:t xml:space="preserve">Results of MYCN amplification information may not be available to the pathologist at the time of the report.  </w:t>
      </w:r>
    </w:p>
    <w:p w14:paraId="0F7C9015" w14:textId="77777777" w:rsidR="00D50587" w:rsidRPr="00650392" w:rsidRDefault="009E320F" w:rsidP="00650392">
      <w:pPr>
        <w:spacing w:after="0"/>
        <w:divId w:val="708264346"/>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applicable (secondary to previous chemotherapy)  </w:t>
      </w:r>
    </w:p>
    <w:p w14:paraId="38B02BE1" w14:textId="77777777" w:rsidR="00D50587" w:rsidRPr="00650392" w:rsidRDefault="009E320F" w:rsidP="00650392">
      <w:pPr>
        <w:spacing w:after="0"/>
        <w:divId w:val="1385838056"/>
        <w:rPr>
          <w:rFonts w:ascii="Arial" w:eastAsia="Times New Roman" w:hAnsi="Arial" w:cs="Arial"/>
          <w:sz w:val="20"/>
          <w:szCs w:val="20"/>
          <w:lang w:val="en"/>
        </w:rPr>
      </w:pPr>
      <w:r w:rsidRPr="00650392">
        <w:rPr>
          <w:rFonts w:ascii="Arial" w:eastAsia="Times New Roman" w:hAnsi="Arial" w:cs="Arial"/>
          <w:sz w:val="20"/>
          <w:szCs w:val="20"/>
          <w:lang w:val="en"/>
        </w:rPr>
        <w:t xml:space="preserve">___ Not amplified  </w:t>
      </w:r>
    </w:p>
    <w:p w14:paraId="59901DB2" w14:textId="77777777" w:rsidR="00D50587" w:rsidRPr="00650392" w:rsidRDefault="009E320F" w:rsidP="00650392">
      <w:pPr>
        <w:spacing w:after="0"/>
        <w:divId w:val="278220191"/>
        <w:rPr>
          <w:rFonts w:ascii="Arial" w:eastAsia="Times New Roman" w:hAnsi="Arial" w:cs="Arial"/>
          <w:sz w:val="20"/>
          <w:szCs w:val="20"/>
          <w:lang w:val="en"/>
        </w:rPr>
      </w:pPr>
      <w:r w:rsidRPr="00650392">
        <w:rPr>
          <w:rFonts w:ascii="Arial" w:eastAsia="Times New Roman" w:hAnsi="Arial" w:cs="Arial"/>
          <w:sz w:val="20"/>
          <w:szCs w:val="20"/>
          <w:lang w:val="en"/>
        </w:rPr>
        <w:t xml:space="preserve">___ Amplified: _________________ </w:t>
      </w:r>
    </w:p>
    <w:p w14:paraId="08D01008" w14:textId="77777777" w:rsidR="00D50587" w:rsidRPr="00650392" w:rsidRDefault="009E320F" w:rsidP="00650392">
      <w:pPr>
        <w:spacing w:after="0"/>
        <w:divId w:val="1935476014"/>
        <w:rPr>
          <w:rFonts w:ascii="Arial" w:eastAsia="Times New Roman" w:hAnsi="Arial" w:cs="Arial"/>
          <w:sz w:val="20"/>
          <w:szCs w:val="20"/>
          <w:lang w:val="en"/>
        </w:rPr>
      </w:pPr>
      <w:r w:rsidRPr="00650392">
        <w:rPr>
          <w:rFonts w:ascii="Arial" w:eastAsia="Times New Roman" w:hAnsi="Arial" w:cs="Arial"/>
          <w:sz w:val="20"/>
          <w:szCs w:val="20"/>
          <w:lang w:val="en"/>
        </w:rPr>
        <w:t xml:space="preserve">___ Gain: _________________ </w:t>
      </w:r>
    </w:p>
    <w:p w14:paraId="3103B8A2" w14:textId="77777777" w:rsidR="00D50587" w:rsidRPr="00650392" w:rsidRDefault="009E320F" w:rsidP="00650392">
      <w:pPr>
        <w:spacing w:after="0"/>
        <w:divId w:val="975067147"/>
        <w:rPr>
          <w:rFonts w:ascii="Arial" w:eastAsia="Times New Roman" w:hAnsi="Arial" w:cs="Arial"/>
          <w:sz w:val="20"/>
          <w:szCs w:val="20"/>
          <w:lang w:val="en"/>
        </w:rPr>
      </w:pPr>
      <w:r w:rsidRPr="00650392">
        <w:rPr>
          <w:rFonts w:ascii="Arial" w:eastAsia="Times New Roman" w:hAnsi="Arial" w:cs="Arial"/>
          <w:sz w:val="20"/>
          <w:szCs w:val="20"/>
          <w:lang w:val="en"/>
        </w:rPr>
        <w:t xml:space="preserve">___ Cannot be determined: _________________ </w:t>
      </w:r>
    </w:p>
    <w:p w14:paraId="76CEDB64" w14:textId="77777777" w:rsidR="00D50587" w:rsidRPr="00650392" w:rsidRDefault="009E320F" w:rsidP="00650392">
      <w:pPr>
        <w:spacing w:after="0"/>
        <w:divId w:val="779378797"/>
        <w:rPr>
          <w:rFonts w:ascii="Arial" w:eastAsia="Times New Roman" w:hAnsi="Arial" w:cs="Arial"/>
          <w:sz w:val="20"/>
          <w:szCs w:val="20"/>
          <w:lang w:val="en"/>
        </w:rPr>
      </w:pPr>
      <w:r w:rsidRPr="00650392">
        <w:rPr>
          <w:rFonts w:ascii="Arial" w:eastAsia="Times New Roman" w:hAnsi="Arial" w:cs="Arial"/>
          <w:sz w:val="20"/>
          <w:szCs w:val="20"/>
          <w:lang w:val="en"/>
        </w:rPr>
        <w:t xml:space="preserve">___ Pending  </w:t>
      </w:r>
    </w:p>
    <w:p w14:paraId="32923F27" w14:textId="77777777" w:rsidR="00F10551" w:rsidRPr="00650392" w:rsidRDefault="00F10551" w:rsidP="00650392">
      <w:pPr>
        <w:spacing w:after="0"/>
        <w:divId w:val="1820878535"/>
        <w:rPr>
          <w:rFonts w:ascii="Arial" w:eastAsia="Times New Roman" w:hAnsi="Arial" w:cs="Arial"/>
          <w:b/>
          <w:bCs/>
          <w:sz w:val="20"/>
          <w:szCs w:val="20"/>
          <w:lang w:val="en"/>
        </w:rPr>
      </w:pPr>
    </w:p>
    <w:p w14:paraId="7F73C1AB" w14:textId="130143C9" w:rsidR="00D50587" w:rsidRPr="00650392" w:rsidRDefault="009E320F" w:rsidP="00650392">
      <w:pPr>
        <w:spacing w:after="0"/>
        <w:divId w:val="1820878535"/>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+Molecular Genetic Studies (Note </w:t>
      </w:r>
      <w:hyperlink w:anchor="N11200" w:history="1">
        <w:r w:rsidRPr="00650392">
          <w:rPr>
            <w:rStyle w:val="Hyperlink"/>
            <w:rFonts w:ascii="Arial" w:eastAsia="Times New Roman" w:hAnsi="Arial" w:cs="Arial"/>
            <w:b/>
            <w:bCs/>
            <w:sz w:val="20"/>
            <w:szCs w:val="20"/>
            <w:lang w:val="en"/>
          </w:rPr>
          <w:t>L</w:t>
        </w:r>
      </w:hyperlink>
      <w:r w:rsidRPr="00650392">
        <w:rPr>
          <w:rFonts w:ascii="Arial" w:eastAsia="Times New Roman" w:hAnsi="Arial" w:cs="Arial"/>
          <w:b/>
          <w:bCs/>
          <w:sz w:val="20"/>
          <w:szCs w:val="20"/>
          <w:lang w:val="en"/>
        </w:rPr>
        <w:t xml:space="preserve">) (select all that apply) </w:t>
      </w:r>
    </w:p>
    <w:p w14:paraId="16D9BFB9" w14:textId="77777777" w:rsidR="00D50587" w:rsidRPr="00650392" w:rsidRDefault="009E320F" w:rsidP="00650392">
      <w:pPr>
        <w:spacing w:after="0"/>
        <w:divId w:val="162746232"/>
        <w:rPr>
          <w:rFonts w:ascii="Arial" w:eastAsia="Times New Roman" w:hAnsi="Arial" w:cs="Arial"/>
          <w:sz w:val="20"/>
          <w:szCs w:val="20"/>
          <w:lang w:val="en"/>
        </w:rPr>
      </w:pPr>
      <w:r w:rsidRPr="00650392">
        <w:rPr>
          <w:rFonts w:ascii="Arial" w:eastAsia="Times New Roman" w:hAnsi="Arial" w:cs="Arial"/>
          <w:sz w:val="20"/>
          <w:szCs w:val="20"/>
          <w:lang w:val="en"/>
        </w:rPr>
        <w:t xml:space="preserve">___ Not performed  </w:t>
      </w:r>
    </w:p>
    <w:p w14:paraId="3A9CE6C3" w14:textId="77777777" w:rsidR="00D50587" w:rsidRPr="00650392" w:rsidRDefault="009E320F" w:rsidP="00650392">
      <w:pPr>
        <w:spacing w:after="0"/>
        <w:divId w:val="1108617522"/>
        <w:rPr>
          <w:rFonts w:ascii="Arial" w:eastAsia="Times New Roman" w:hAnsi="Arial" w:cs="Arial"/>
          <w:sz w:val="20"/>
          <w:szCs w:val="20"/>
          <w:lang w:val="en"/>
        </w:rPr>
      </w:pPr>
      <w:r w:rsidRPr="00650392">
        <w:rPr>
          <w:rFonts w:ascii="Arial" w:eastAsia="Times New Roman" w:hAnsi="Arial" w:cs="Arial"/>
          <w:sz w:val="20"/>
          <w:szCs w:val="20"/>
          <w:lang w:val="en"/>
        </w:rPr>
        <w:t xml:space="preserve">___ Pending  </w:t>
      </w:r>
    </w:p>
    <w:p w14:paraId="61786EFD" w14:textId="117A838B" w:rsidR="00F10551" w:rsidRPr="00650392" w:rsidRDefault="009E320F" w:rsidP="00650392">
      <w:pPr>
        <w:spacing w:after="0"/>
        <w:divId w:val="83576976"/>
        <w:rPr>
          <w:rFonts w:ascii="Arial" w:eastAsia="Times New Roman" w:hAnsi="Arial" w:cs="Arial"/>
          <w:sz w:val="20"/>
          <w:szCs w:val="20"/>
          <w:lang w:val="en"/>
        </w:rPr>
      </w:pPr>
      <w:r w:rsidRPr="00650392">
        <w:rPr>
          <w:rFonts w:ascii="Arial" w:eastAsia="Times New Roman" w:hAnsi="Arial" w:cs="Arial"/>
          <w:sz w:val="20"/>
          <w:szCs w:val="20"/>
          <w:lang w:val="en"/>
        </w:rPr>
        <w:t>___ Segmental chromosomal aberration analysis (e</w:t>
      </w:r>
      <w:r w:rsidR="0098200A">
        <w:rPr>
          <w:rFonts w:ascii="Arial" w:eastAsia="Times New Roman" w:hAnsi="Arial" w:cs="Arial"/>
          <w:sz w:val="20"/>
          <w:szCs w:val="20"/>
          <w:lang w:val="en"/>
        </w:rPr>
        <w:t>.</w:t>
      </w:r>
      <w:r w:rsidRPr="00650392">
        <w:rPr>
          <w:rFonts w:ascii="Arial" w:eastAsia="Times New Roman" w:hAnsi="Arial" w:cs="Arial"/>
          <w:sz w:val="20"/>
          <w:szCs w:val="20"/>
          <w:lang w:val="en"/>
        </w:rPr>
        <w:t>g., 1p deletion, 11q deletion, and / or 17q gain)</w:t>
      </w:r>
    </w:p>
    <w:p w14:paraId="304D966A" w14:textId="5E0070DE" w:rsidR="00D50587" w:rsidRPr="00650392" w:rsidRDefault="00F10551" w:rsidP="00650392">
      <w:pPr>
        <w:spacing w:after="0"/>
        <w:divId w:val="83576976"/>
        <w:rPr>
          <w:rFonts w:ascii="Arial" w:eastAsia="Times New Roman" w:hAnsi="Arial" w:cs="Arial"/>
          <w:sz w:val="20"/>
          <w:szCs w:val="20"/>
          <w:lang w:val="en"/>
        </w:rPr>
      </w:pPr>
      <w:r w:rsidRPr="00650392">
        <w:rPr>
          <w:rFonts w:ascii="Arial" w:eastAsia="Times New Roman" w:hAnsi="Arial" w:cs="Arial"/>
          <w:sz w:val="20"/>
          <w:szCs w:val="20"/>
          <w:lang w:val="en"/>
        </w:rPr>
        <w:t xml:space="preserve">      </w:t>
      </w:r>
      <w:r w:rsidR="009E320F" w:rsidRPr="00650392">
        <w:rPr>
          <w:rFonts w:ascii="Arial" w:eastAsia="Times New Roman" w:hAnsi="Arial" w:cs="Arial"/>
          <w:sz w:val="20"/>
          <w:szCs w:val="20"/>
          <w:lang w:val="en"/>
        </w:rPr>
        <w:t xml:space="preserve"> (specify results): _________________ </w:t>
      </w:r>
    </w:p>
    <w:p w14:paraId="2B90369A" w14:textId="77777777" w:rsidR="00D50587" w:rsidRPr="00650392" w:rsidRDefault="009E320F" w:rsidP="00650392">
      <w:pPr>
        <w:spacing w:after="0"/>
        <w:divId w:val="1410619036"/>
        <w:rPr>
          <w:rFonts w:ascii="Arial" w:eastAsia="Times New Roman" w:hAnsi="Arial" w:cs="Arial"/>
          <w:sz w:val="20"/>
          <w:szCs w:val="20"/>
          <w:lang w:val="en"/>
        </w:rPr>
      </w:pPr>
      <w:r w:rsidRPr="00650392">
        <w:rPr>
          <w:rFonts w:ascii="Arial" w:eastAsia="Times New Roman" w:hAnsi="Arial" w:cs="Arial"/>
          <w:sz w:val="20"/>
          <w:szCs w:val="20"/>
          <w:lang w:val="en"/>
        </w:rPr>
        <w:t xml:space="preserve">___ ALK mutation / amplification (specify results): _________________ </w:t>
      </w:r>
    </w:p>
    <w:p w14:paraId="568B8078" w14:textId="77777777" w:rsidR="00D50587" w:rsidRPr="00650392" w:rsidRDefault="009E320F" w:rsidP="00650392">
      <w:pPr>
        <w:spacing w:after="0"/>
        <w:divId w:val="1220823124"/>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40CC6338" w14:textId="77777777" w:rsidR="00D50587" w:rsidRPr="00650392" w:rsidRDefault="00D50587" w:rsidP="00650392">
      <w:pPr>
        <w:spacing w:after="0"/>
        <w:divId w:val="1884366627"/>
        <w:rPr>
          <w:rFonts w:ascii="Arial" w:eastAsia="Times New Roman" w:hAnsi="Arial" w:cs="Arial"/>
          <w:sz w:val="20"/>
          <w:szCs w:val="20"/>
          <w:lang w:val="en"/>
        </w:rPr>
      </w:pPr>
    </w:p>
    <w:p w14:paraId="305B38C4" w14:textId="77777777" w:rsidR="002905F0" w:rsidRDefault="002905F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073D32" w14:textId="78C172BA" w:rsidR="00D50587" w:rsidRPr="00650392" w:rsidRDefault="009E320F" w:rsidP="00650392">
      <w:pPr>
        <w:spacing w:after="0"/>
        <w:divId w:val="1240020843"/>
        <w:rPr>
          <w:rFonts w:ascii="Arial" w:eastAsia="Times New Roman" w:hAnsi="Arial" w:cs="Arial"/>
          <w:b/>
          <w:bCs/>
          <w:sz w:val="20"/>
          <w:szCs w:val="20"/>
          <w:lang w:val="en"/>
        </w:rPr>
      </w:pPr>
      <w:r w:rsidRPr="00650392">
        <w:rPr>
          <w:rFonts w:ascii="Arial" w:eastAsia="Times New Roman" w:hAnsi="Arial" w:cs="Arial"/>
          <w:b/>
          <w:bCs/>
          <w:sz w:val="20"/>
          <w:szCs w:val="20"/>
          <w:lang w:val="en"/>
        </w:rPr>
        <w:lastRenderedPageBreak/>
        <w:t xml:space="preserve">+Method for Molecular Genetic Studies  (select all that apply) </w:t>
      </w:r>
    </w:p>
    <w:p w14:paraId="3CC3AFE9" w14:textId="77777777" w:rsidR="00D50587" w:rsidRPr="00650392" w:rsidRDefault="009E320F" w:rsidP="00650392">
      <w:pPr>
        <w:spacing w:after="0"/>
        <w:divId w:val="287123412"/>
        <w:rPr>
          <w:rFonts w:ascii="Arial" w:eastAsia="Times New Roman" w:hAnsi="Arial" w:cs="Arial"/>
          <w:sz w:val="20"/>
          <w:szCs w:val="20"/>
          <w:lang w:val="en"/>
        </w:rPr>
      </w:pPr>
      <w:r w:rsidRPr="00650392">
        <w:rPr>
          <w:rFonts w:ascii="Arial" w:eastAsia="Times New Roman" w:hAnsi="Arial" w:cs="Arial"/>
          <w:sz w:val="20"/>
          <w:szCs w:val="20"/>
          <w:lang w:val="en"/>
        </w:rPr>
        <w:t xml:space="preserve">___ Fluorescent in situ hybridization (FISH)  </w:t>
      </w:r>
    </w:p>
    <w:p w14:paraId="3A404427" w14:textId="77777777" w:rsidR="00D50587" w:rsidRPr="00650392" w:rsidRDefault="009E320F" w:rsidP="00650392">
      <w:pPr>
        <w:spacing w:after="0"/>
        <w:divId w:val="2127430838"/>
        <w:rPr>
          <w:rFonts w:ascii="Arial" w:eastAsia="Times New Roman" w:hAnsi="Arial" w:cs="Arial"/>
          <w:sz w:val="20"/>
          <w:szCs w:val="20"/>
          <w:lang w:val="en"/>
        </w:rPr>
      </w:pPr>
      <w:r w:rsidRPr="00650392">
        <w:rPr>
          <w:rFonts w:ascii="Arial" w:eastAsia="Times New Roman" w:hAnsi="Arial" w:cs="Arial"/>
          <w:sz w:val="20"/>
          <w:szCs w:val="20"/>
          <w:lang w:val="en"/>
        </w:rPr>
        <w:t xml:space="preserve">___ Sequencing (specify type, if known): _________________ </w:t>
      </w:r>
    </w:p>
    <w:p w14:paraId="4E836316" w14:textId="77777777" w:rsidR="00D50587" w:rsidRPr="00650392" w:rsidRDefault="009E320F" w:rsidP="00650392">
      <w:pPr>
        <w:spacing w:after="0"/>
        <w:divId w:val="891965984"/>
        <w:rPr>
          <w:rFonts w:ascii="Arial" w:eastAsia="Times New Roman" w:hAnsi="Arial" w:cs="Arial"/>
          <w:sz w:val="20"/>
          <w:szCs w:val="20"/>
          <w:lang w:val="en"/>
        </w:rPr>
      </w:pPr>
      <w:r w:rsidRPr="00650392">
        <w:rPr>
          <w:rFonts w:ascii="Arial" w:eastAsia="Times New Roman" w:hAnsi="Arial" w:cs="Arial"/>
          <w:sz w:val="20"/>
          <w:szCs w:val="20"/>
          <w:lang w:val="en"/>
        </w:rPr>
        <w:t xml:space="preserve">___ Microarray  </w:t>
      </w:r>
    </w:p>
    <w:p w14:paraId="217D1172" w14:textId="77777777" w:rsidR="00D50587" w:rsidRPr="00650392" w:rsidRDefault="009E320F" w:rsidP="00650392">
      <w:pPr>
        <w:spacing w:after="0"/>
        <w:divId w:val="987898843"/>
        <w:rPr>
          <w:rFonts w:ascii="Arial" w:eastAsia="Times New Roman" w:hAnsi="Arial" w:cs="Arial"/>
          <w:sz w:val="20"/>
          <w:szCs w:val="20"/>
          <w:lang w:val="en"/>
        </w:rPr>
      </w:pPr>
      <w:r w:rsidRPr="00650392">
        <w:rPr>
          <w:rFonts w:ascii="Arial" w:eastAsia="Times New Roman" w:hAnsi="Arial" w:cs="Arial"/>
          <w:sz w:val="20"/>
          <w:szCs w:val="20"/>
          <w:lang w:val="en"/>
        </w:rPr>
        <w:t xml:space="preserve">___ Other (specify): _________________ </w:t>
      </w:r>
    </w:p>
    <w:p w14:paraId="5612FCB5" w14:textId="77777777" w:rsidR="00D50587" w:rsidRPr="00650392" w:rsidRDefault="00D50587" w:rsidP="00650392">
      <w:pPr>
        <w:spacing w:after="0"/>
        <w:divId w:val="1884366627"/>
        <w:rPr>
          <w:rFonts w:ascii="Arial" w:eastAsia="Times New Roman" w:hAnsi="Arial" w:cs="Arial"/>
          <w:sz w:val="20"/>
          <w:szCs w:val="20"/>
          <w:lang w:val="en"/>
        </w:rPr>
      </w:pPr>
    </w:p>
    <w:p w14:paraId="317591BC" w14:textId="77777777" w:rsidR="00D50587" w:rsidRPr="00650392" w:rsidRDefault="009E320F" w:rsidP="00650392">
      <w:pPr>
        <w:spacing w:after="0"/>
        <w:divId w:val="420878710"/>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+Other Ancillary Studies (specify) (Notes </w:t>
      </w:r>
      <w:hyperlink w:anchor="N11201" w:history="1">
        <w:r w:rsidRPr="00650392">
          <w:rPr>
            <w:rStyle w:val="Hyperlink"/>
            <w:rFonts w:ascii="Arial" w:eastAsia="Times New Roman" w:hAnsi="Arial" w:cs="Arial"/>
            <w:b/>
            <w:bCs/>
            <w:sz w:val="20"/>
            <w:szCs w:val="20"/>
            <w:lang w:val="en"/>
          </w:rPr>
          <w:t>K</w:t>
        </w:r>
      </w:hyperlink>
      <w:r w:rsidRPr="00650392">
        <w:rPr>
          <w:rFonts w:ascii="Arial" w:eastAsia="Times New Roman" w:hAnsi="Arial" w:cs="Arial"/>
          <w:b/>
          <w:bCs/>
          <w:sz w:val="20"/>
          <w:szCs w:val="20"/>
          <w:lang w:val="en"/>
        </w:rPr>
        <w:t>,</w:t>
      </w:r>
      <w:hyperlink w:anchor="N11200" w:history="1">
        <w:r w:rsidRPr="00650392">
          <w:rPr>
            <w:rStyle w:val="Hyperlink"/>
            <w:rFonts w:ascii="Arial" w:eastAsia="Times New Roman" w:hAnsi="Arial" w:cs="Arial"/>
            <w:b/>
            <w:bCs/>
            <w:sz w:val="20"/>
            <w:szCs w:val="20"/>
            <w:lang w:val="en"/>
          </w:rPr>
          <w:t>L</w:t>
        </w:r>
      </w:hyperlink>
      <w:r w:rsidRPr="00650392">
        <w:rPr>
          <w:rFonts w:ascii="Arial" w:eastAsia="Times New Roman" w:hAnsi="Arial" w:cs="Arial"/>
          <w:b/>
          <w:bCs/>
          <w:sz w:val="20"/>
          <w:szCs w:val="20"/>
          <w:lang w:val="en"/>
        </w:rPr>
        <w:t xml:space="preserve">): _________________ </w:t>
      </w:r>
    </w:p>
    <w:p w14:paraId="066494F2" w14:textId="77777777" w:rsidR="00D50587" w:rsidRPr="00650392" w:rsidRDefault="00D50587" w:rsidP="00650392">
      <w:pPr>
        <w:spacing w:after="0"/>
        <w:divId w:val="1884366627"/>
        <w:rPr>
          <w:rFonts w:ascii="Arial" w:eastAsia="Times New Roman" w:hAnsi="Arial" w:cs="Arial"/>
          <w:sz w:val="20"/>
          <w:szCs w:val="20"/>
          <w:lang w:val="en"/>
        </w:rPr>
      </w:pPr>
    </w:p>
    <w:p w14:paraId="5BB2AB81" w14:textId="77777777" w:rsidR="00D50587" w:rsidRPr="00650392" w:rsidRDefault="009E320F" w:rsidP="00650392">
      <w:pPr>
        <w:spacing w:after="0"/>
        <w:divId w:val="1670062681"/>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COMMENTS  </w:t>
      </w:r>
    </w:p>
    <w:p w14:paraId="706A586A" w14:textId="77777777" w:rsidR="00D50587" w:rsidRPr="00650392" w:rsidRDefault="00D50587" w:rsidP="00650392">
      <w:pPr>
        <w:spacing w:after="0"/>
        <w:divId w:val="1884366627"/>
        <w:rPr>
          <w:rFonts w:ascii="Arial" w:eastAsia="Times New Roman" w:hAnsi="Arial" w:cs="Arial"/>
          <w:sz w:val="20"/>
          <w:szCs w:val="20"/>
          <w:lang w:val="en"/>
        </w:rPr>
      </w:pPr>
    </w:p>
    <w:p w14:paraId="3ACED192" w14:textId="77777777" w:rsidR="00D50587" w:rsidRPr="00650392" w:rsidRDefault="009E320F" w:rsidP="00650392">
      <w:pPr>
        <w:spacing w:after="0"/>
        <w:divId w:val="1325091383"/>
        <w:rPr>
          <w:rFonts w:ascii="Arial" w:eastAsia="Times New Roman" w:hAnsi="Arial" w:cs="Arial"/>
          <w:b/>
          <w:bCs/>
          <w:sz w:val="20"/>
          <w:szCs w:val="20"/>
          <w:lang w:val="en"/>
        </w:rPr>
      </w:pPr>
      <w:r w:rsidRPr="00650392">
        <w:rPr>
          <w:rFonts w:ascii="Arial" w:eastAsia="Times New Roman" w:hAnsi="Arial" w:cs="Arial"/>
          <w:b/>
          <w:bCs/>
          <w:sz w:val="20"/>
          <w:szCs w:val="20"/>
          <w:lang w:val="en"/>
        </w:rPr>
        <w:t xml:space="preserve">Comment(s): _________________ </w:t>
      </w:r>
    </w:p>
    <w:p w14:paraId="2B4A99A5" w14:textId="77777777" w:rsidR="00D50587" w:rsidRPr="00650392" w:rsidRDefault="00D50587" w:rsidP="00650392">
      <w:pPr>
        <w:spacing w:after="0"/>
        <w:divId w:val="1884366627"/>
        <w:rPr>
          <w:rFonts w:ascii="Arial" w:eastAsia="Times New Roman" w:hAnsi="Arial" w:cs="Arial"/>
          <w:sz w:val="20"/>
          <w:szCs w:val="20"/>
          <w:lang w:val="en"/>
        </w:rPr>
      </w:pPr>
    </w:p>
    <w:p w14:paraId="67F50CFB" w14:textId="77777777" w:rsidR="00D50587" w:rsidRPr="00650392" w:rsidRDefault="009E320F" w:rsidP="00D46703">
      <w:pPr>
        <w:pageBreakBefore/>
        <w:pBdr>
          <w:bottom w:val="single" w:sz="4" w:space="1" w:color="auto"/>
        </w:pBdr>
        <w:spacing w:after="0"/>
        <w:divId w:val="844049885"/>
        <w:rPr>
          <w:rFonts w:ascii="Arial" w:eastAsia="Times New Roman" w:hAnsi="Arial" w:cs="Arial"/>
          <w:b/>
          <w:bCs/>
          <w:sz w:val="20"/>
          <w:szCs w:val="20"/>
          <w:lang w:val="en"/>
        </w:rPr>
      </w:pPr>
      <w:r w:rsidRPr="00650392">
        <w:rPr>
          <w:rFonts w:ascii="Arial" w:eastAsia="Times New Roman" w:hAnsi="Arial" w:cs="Arial"/>
          <w:b/>
          <w:bCs/>
          <w:sz w:val="20"/>
          <w:szCs w:val="20"/>
          <w:lang w:val="en"/>
        </w:rPr>
        <w:lastRenderedPageBreak/>
        <w:t>Explanatory Notes</w:t>
      </w:r>
    </w:p>
    <w:p w14:paraId="1E3677FA" w14:textId="77777777" w:rsidR="00650392" w:rsidRDefault="00650392" w:rsidP="00650392">
      <w:pPr>
        <w:spacing w:after="0"/>
        <w:divId w:val="433403565"/>
        <w:rPr>
          <w:rFonts w:ascii="Arial" w:eastAsia="Times New Roman" w:hAnsi="Arial" w:cs="Arial"/>
          <w:b/>
          <w:bCs/>
          <w:sz w:val="20"/>
          <w:szCs w:val="20"/>
          <w:lang w:val="en"/>
        </w:rPr>
      </w:pPr>
      <w:bookmarkStart w:id="0" w:name="N11203"/>
    </w:p>
    <w:p w14:paraId="55CE2017" w14:textId="77777777" w:rsidR="00650392" w:rsidRDefault="009E320F" w:rsidP="002905F0">
      <w:pPr>
        <w:spacing w:after="0"/>
        <w:jc w:val="both"/>
        <w:divId w:val="433403565"/>
        <w:rPr>
          <w:rFonts w:ascii="Arial" w:eastAsia="Times New Roman" w:hAnsi="Arial" w:cs="Arial"/>
          <w:b/>
          <w:bCs/>
          <w:sz w:val="20"/>
          <w:szCs w:val="20"/>
          <w:lang w:val="en"/>
        </w:rPr>
      </w:pPr>
      <w:r w:rsidRPr="00650392">
        <w:rPr>
          <w:rFonts w:ascii="Arial" w:eastAsia="Times New Roman" w:hAnsi="Arial" w:cs="Arial"/>
          <w:b/>
          <w:bCs/>
          <w:sz w:val="20"/>
          <w:szCs w:val="20"/>
          <w:lang w:val="en"/>
        </w:rPr>
        <w:t>A. Expert Consultation</w:t>
      </w:r>
      <w:bookmarkEnd w:id="0"/>
    </w:p>
    <w:p w14:paraId="3A585AEA" w14:textId="77777777" w:rsidR="00650392" w:rsidRDefault="009E320F" w:rsidP="002905F0">
      <w:pPr>
        <w:spacing w:after="0"/>
        <w:jc w:val="both"/>
        <w:divId w:val="433403565"/>
        <w:rPr>
          <w:rFonts w:ascii="Arial" w:eastAsia="Times New Roman" w:hAnsi="Arial" w:cs="Arial"/>
          <w:b/>
          <w:bCs/>
          <w:sz w:val="20"/>
          <w:szCs w:val="20"/>
          <w:lang w:val="en"/>
        </w:rPr>
      </w:pPr>
      <w:r w:rsidRPr="00650392">
        <w:rPr>
          <w:rFonts w:ascii="Arial"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1194"/>
    </w:p>
    <w:p w14:paraId="4547E35A" w14:textId="77777777" w:rsidR="00650392" w:rsidRDefault="00650392" w:rsidP="002905F0">
      <w:pPr>
        <w:spacing w:after="0"/>
        <w:jc w:val="both"/>
        <w:divId w:val="433403565"/>
        <w:rPr>
          <w:rFonts w:ascii="Arial" w:eastAsia="Times New Roman" w:hAnsi="Arial" w:cs="Arial"/>
          <w:b/>
          <w:bCs/>
          <w:sz w:val="20"/>
          <w:szCs w:val="20"/>
          <w:lang w:val="en"/>
        </w:rPr>
      </w:pPr>
    </w:p>
    <w:p w14:paraId="1CC81B7C" w14:textId="77777777" w:rsidR="00650392" w:rsidRDefault="009E320F" w:rsidP="002905F0">
      <w:pPr>
        <w:spacing w:after="0"/>
        <w:jc w:val="both"/>
        <w:divId w:val="433403565"/>
        <w:rPr>
          <w:rFonts w:ascii="Arial" w:eastAsia="Times New Roman" w:hAnsi="Arial" w:cs="Arial"/>
          <w:b/>
          <w:bCs/>
          <w:sz w:val="20"/>
          <w:szCs w:val="20"/>
          <w:lang w:val="en"/>
        </w:rPr>
      </w:pPr>
      <w:r w:rsidRPr="00650392">
        <w:rPr>
          <w:rFonts w:ascii="Arial" w:eastAsia="Times New Roman" w:hAnsi="Arial" w:cs="Arial"/>
          <w:b/>
          <w:bCs/>
          <w:sz w:val="20"/>
          <w:szCs w:val="20"/>
          <w:lang w:val="en"/>
        </w:rPr>
        <w:t>B. Tissue Allocation</w:t>
      </w:r>
      <w:bookmarkEnd w:id="1"/>
    </w:p>
    <w:p w14:paraId="3B7C9FB0" w14:textId="77777777" w:rsidR="00650392" w:rsidRDefault="009E320F" w:rsidP="002905F0">
      <w:pPr>
        <w:spacing w:after="0"/>
        <w:jc w:val="both"/>
        <w:divId w:val="433403565"/>
        <w:rPr>
          <w:rFonts w:ascii="Arial" w:hAnsi="Arial" w:cs="Arial"/>
          <w:sz w:val="20"/>
          <w:szCs w:val="20"/>
          <w:lang w:val="en"/>
        </w:rPr>
      </w:pPr>
      <w:r w:rsidRPr="00650392">
        <w:rPr>
          <w:rFonts w:ascii="Arial" w:hAnsi="Arial" w:cs="Arial"/>
          <w:sz w:val="20"/>
          <w:szCs w:val="20"/>
          <w:lang w:val="en"/>
        </w:rPr>
        <w:t>The majority of resection specimens are post-therapy and therefore the below submission recommendations may not be applicable. The submission recommendations are for pre-treated specimens.</w:t>
      </w:r>
    </w:p>
    <w:p w14:paraId="22BA48DB" w14:textId="77777777" w:rsidR="00650392" w:rsidRDefault="00650392" w:rsidP="002905F0">
      <w:pPr>
        <w:spacing w:after="0"/>
        <w:jc w:val="both"/>
        <w:divId w:val="433403565"/>
        <w:rPr>
          <w:rFonts w:ascii="Arial" w:hAnsi="Arial" w:cs="Arial"/>
          <w:sz w:val="20"/>
          <w:szCs w:val="20"/>
          <w:lang w:val="en"/>
        </w:rPr>
      </w:pPr>
    </w:p>
    <w:p w14:paraId="39057FBE" w14:textId="370700E6" w:rsidR="00D50587" w:rsidRPr="00650392" w:rsidRDefault="009E320F" w:rsidP="002905F0">
      <w:pPr>
        <w:spacing w:after="0"/>
        <w:jc w:val="both"/>
        <w:divId w:val="433403565"/>
        <w:rPr>
          <w:rFonts w:ascii="Arial" w:eastAsia="Times New Roman" w:hAnsi="Arial" w:cs="Arial"/>
          <w:b/>
          <w:bCs/>
          <w:sz w:val="20"/>
          <w:szCs w:val="20"/>
          <w:lang w:val="en"/>
        </w:rPr>
      </w:pPr>
      <w:r w:rsidRPr="00650392">
        <w:rPr>
          <w:rFonts w:ascii="Arial" w:hAnsi="Arial" w:cs="Arial"/>
          <w:sz w:val="20"/>
          <w:szCs w:val="20"/>
          <w:lang w:val="en"/>
        </w:rPr>
        <w:t>Molecular testing is crucial for accurate risk stratification and clinical decision making. In addition to the tissue taken for histologic examination, the International Neuroblastoma Pathology Committee recommends sampling a neuroblastic surgical specimen for biologic studies as follows</w:t>
      </w:r>
      <w:hyperlink w:anchor="R47999" w:tooltip="Shimada H, Ambros&#10;IM, Dehner LP, Hata J, Joshi VV, Roald B. Terminology and morphologic criteria&#10;of neuroblastic tumors: recommendations by the International Neuroblastoma&#10;Pathology Committee. Cancer. 1999;86(2):349-363." w:history="1">
        <w:r w:rsidRPr="00650392">
          <w:rPr>
            <w:sz w:val="20"/>
            <w:szCs w:val="20"/>
          </w:rPr>
          <w:t>1</w:t>
        </w:r>
      </w:hyperlink>
      <w:r w:rsidRPr="00650392">
        <w:rPr>
          <w:rFonts w:ascii="Arial" w:hAnsi="Arial" w:cs="Arial"/>
          <w:sz w:val="20"/>
          <w:szCs w:val="20"/>
          <w:lang w:val="en"/>
        </w:rPr>
        <w:t>:</w:t>
      </w:r>
    </w:p>
    <w:p w14:paraId="6DAB0374"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When handling an excisional biopsy specimen, sections should be obtained from central and peripheral areas of the tumor according to common guidelines (at least 1 tumor section per centimeter in the longest dimension).</w:t>
      </w:r>
      <w:hyperlink w:anchor="R47999" w:tooltip="Shimada H, Ambros&#10;IM, Dehner LP, Hata J, Joshi VV, Roald B. Terminology and morphologic criteria&#10;of neuroblastic tumors: recommendations by the International Neuroblastoma&#10;Pathology Committee. Cancer. 1999;86(2):349-363." w:history="1">
        <w:r w:rsidRPr="00650392">
          <w:rPr>
            <w:sz w:val="20"/>
            <w:szCs w:val="20"/>
          </w:rPr>
          <w:t>1</w:t>
        </w:r>
      </w:hyperlink>
      <w:r w:rsidRPr="00650392">
        <w:rPr>
          <w:rFonts w:ascii="Arial" w:hAnsi="Arial" w:cs="Arial"/>
          <w:sz w:val="20"/>
          <w:szCs w:val="20"/>
          <w:lang w:val="en"/>
        </w:rPr>
        <w:t> All grossly visible nodules or hemorrhagic foci in the tumor should be individually sampled.  </w:t>
      </w:r>
    </w:p>
    <w:p w14:paraId="11BBB041"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2AF02832"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i/>
          <w:iCs/>
          <w:sz w:val="20"/>
          <w:szCs w:val="20"/>
        </w:rPr>
        <w:t>Submission of Tissue from These Samples </w:t>
      </w:r>
    </w:p>
    <w:p w14:paraId="2A00CFF0"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xml:space="preserve">First priority should always be given to formalin-fixed tissue paraffin embedded (FFPE) for morphologic evaluation. Special studies (e.g., fluorescence in situ hybridization for </w:t>
      </w:r>
      <w:r w:rsidRPr="00650392">
        <w:rPr>
          <w:i/>
          <w:iCs/>
          <w:sz w:val="20"/>
          <w:szCs w:val="20"/>
        </w:rPr>
        <w:t>MYCN</w:t>
      </w:r>
      <w:r w:rsidRPr="00650392">
        <w:rPr>
          <w:rFonts w:ascii="Arial" w:hAnsi="Arial" w:cs="Arial"/>
          <w:sz w:val="20"/>
          <w:szCs w:val="20"/>
          <w:lang w:val="en"/>
        </w:rPr>
        <w:t xml:space="preserve"> status, SNP array, next generation sequencing, and/or ploidy analysis) are critical to the molecular workup of neuroblastoma and second priority should be </w:t>
      </w:r>
      <w:r w:rsidR="005E7E39" w:rsidRPr="00650392">
        <w:rPr>
          <w:rFonts w:ascii="Arial" w:hAnsi="Arial" w:cs="Arial"/>
          <w:sz w:val="20"/>
          <w:szCs w:val="20"/>
          <w:lang w:val="en"/>
        </w:rPr>
        <w:t>aliquoting</w:t>
      </w:r>
      <w:r w:rsidRPr="00650392">
        <w:rPr>
          <w:rFonts w:ascii="Arial" w:hAnsi="Arial" w:cs="Arial"/>
          <w:sz w:val="20"/>
          <w:szCs w:val="20"/>
          <w:lang w:val="en"/>
        </w:rPr>
        <w:t xml:space="preserve"> at least 1 g of viable tumor tissue (1cm3 from an open biopsy or 10-50 needle cores, depending on gauge and length).</w:t>
      </w:r>
    </w:p>
    <w:p w14:paraId="3A68AA37"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4BBA472A"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The International Neuroblastoma Pathology Committee recommends this additional material be allocated as follows</w:t>
      </w:r>
      <w:hyperlink w:anchor="R47999" w:tooltip="Shimada H, Ambros&#10;IM, Dehner LP, Hata J, Joshi VV, Roald B. Terminology and morphologic criteria&#10;of neuroblastic tumors: recommendations by the International Neuroblastoma&#10;Pathology Committee. Cancer. 1999;86(2):349-363." w:history="1">
        <w:r w:rsidRPr="00650392">
          <w:rPr>
            <w:sz w:val="20"/>
            <w:szCs w:val="20"/>
            <w:vertAlign w:val="superscript"/>
          </w:rPr>
          <w:t>1</w:t>
        </w:r>
      </w:hyperlink>
      <w:r w:rsidRPr="00650392">
        <w:rPr>
          <w:rFonts w:ascii="Arial" w:hAnsi="Arial" w:cs="Arial"/>
          <w:sz w:val="20"/>
          <w:szCs w:val="20"/>
          <w:lang w:val="en"/>
        </w:rPr>
        <w:t>:</w:t>
      </w:r>
    </w:p>
    <w:p w14:paraId="66710F27" w14:textId="77777777" w:rsidR="00650392" w:rsidRDefault="009E320F" w:rsidP="002905F0">
      <w:pPr>
        <w:pStyle w:val="NormalWeb"/>
        <w:numPr>
          <w:ilvl w:val="0"/>
          <w:numId w:val="25"/>
        </w:numPr>
        <w:spacing w:before="0" w:beforeAutospacing="0" w:after="0" w:afterAutospacing="0" w:line="259" w:lineRule="auto"/>
        <w:jc w:val="both"/>
        <w:divId w:val="2094203565"/>
        <w:rPr>
          <w:rFonts w:ascii="Arial" w:hAnsi="Arial" w:cs="Arial"/>
          <w:sz w:val="20"/>
          <w:szCs w:val="20"/>
          <w:lang w:val="en"/>
        </w:rPr>
      </w:pPr>
      <w:r w:rsidRPr="00650392">
        <w:rPr>
          <w:rStyle w:val="Emphasis"/>
          <w:rFonts w:ascii="Arial" w:hAnsi="Arial" w:cs="Arial"/>
          <w:sz w:val="20"/>
          <w:szCs w:val="20"/>
          <w:lang w:val="en"/>
        </w:rPr>
        <w:t>MYCN</w:t>
      </w:r>
      <w:r w:rsidRPr="00650392">
        <w:rPr>
          <w:rFonts w:ascii="Arial" w:hAnsi="Arial" w:cs="Arial"/>
          <w:sz w:val="20"/>
          <w:szCs w:val="20"/>
          <w:lang w:val="en"/>
        </w:rPr>
        <w:t xml:space="preserve"> analysis: tumor tissue in culture media, touch preps, or snap-frozen depending on the methodology used.</w:t>
      </w:r>
    </w:p>
    <w:p w14:paraId="66337293" w14:textId="77777777" w:rsidR="00650392" w:rsidRDefault="009E320F" w:rsidP="002905F0">
      <w:pPr>
        <w:pStyle w:val="NormalWeb"/>
        <w:numPr>
          <w:ilvl w:val="0"/>
          <w:numId w:val="25"/>
        </w:numPr>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Ploidy and additional molecular genetic studies (LOH for 1p and 11q, segmental chromosomal aberrations): tumor tissue in culture media or snap-frozen depending on the methodology used.</w:t>
      </w:r>
    </w:p>
    <w:p w14:paraId="02AEBE6A" w14:textId="77777777" w:rsidR="00650392" w:rsidRDefault="009E320F" w:rsidP="002905F0">
      <w:pPr>
        <w:pStyle w:val="NormalWeb"/>
        <w:numPr>
          <w:ilvl w:val="0"/>
          <w:numId w:val="25"/>
        </w:numPr>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xml:space="preserve">Remainder snap-frozen in liquid nitrogen and stored at –80 C for other molecular testing (see Note I, below). 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650392">
        <w:rPr>
          <w:rStyle w:val="Emphasis"/>
          <w:rFonts w:ascii="Arial" w:hAnsi="Arial" w:cs="Arial"/>
          <w:sz w:val="20"/>
          <w:szCs w:val="20"/>
          <w:lang w:val="en"/>
        </w:rPr>
        <w:t>MYCN</w:t>
      </w:r>
      <w:r w:rsidRPr="00650392">
        <w:rPr>
          <w:rFonts w:ascii="Arial" w:hAnsi="Arial" w:cs="Arial"/>
          <w:sz w:val="20"/>
          <w:szCs w:val="20"/>
          <w:lang w:val="en"/>
        </w:rPr>
        <w:t>) should always be made from fresh tumor tissue.</w:t>
      </w:r>
    </w:p>
    <w:p w14:paraId="41B17145"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7687A0EE" w14:textId="77777777" w:rsidR="00650392"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References</w:t>
      </w:r>
      <w:bookmarkStart w:id="2" w:name="R47999"/>
    </w:p>
    <w:p w14:paraId="5C7F2FB0" w14:textId="77777777" w:rsidR="00650392" w:rsidRDefault="009E320F" w:rsidP="002905F0">
      <w:pPr>
        <w:pStyle w:val="NormalWeb"/>
        <w:numPr>
          <w:ilvl w:val="0"/>
          <w:numId w:val="26"/>
        </w:numPr>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50392">
        <w:rPr>
          <w:rStyle w:val="Emphasis"/>
          <w:rFonts w:ascii="Arial" w:hAnsi="Arial" w:cs="Arial"/>
          <w:sz w:val="20"/>
          <w:szCs w:val="20"/>
          <w:lang w:val="en"/>
        </w:rPr>
        <w:t>Cancer.</w:t>
      </w:r>
      <w:r w:rsidRPr="00650392">
        <w:rPr>
          <w:rFonts w:ascii="Arial" w:hAnsi="Arial" w:cs="Arial"/>
          <w:sz w:val="20"/>
          <w:szCs w:val="20"/>
          <w:lang w:val="en"/>
        </w:rPr>
        <w:t xml:space="preserve"> 1999;86(2):349-363.</w:t>
      </w:r>
      <w:bookmarkStart w:id="3" w:name="N11196"/>
      <w:bookmarkEnd w:id="2"/>
    </w:p>
    <w:p w14:paraId="5F21BBAA" w14:textId="77777777" w:rsidR="00650392" w:rsidRDefault="00650392" w:rsidP="002905F0">
      <w:pPr>
        <w:pStyle w:val="NormalWeb"/>
        <w:spacing w:before="0" w:beforeAutospacing="0" w:after="0" w:afterAutospacing="0" w:line="259" w:lineRule="auto"/>
        <w:jc w:val="both"/>
        <w:divId w:val="2094203565"/>
        <w:rPr>
          <w:rFonts w:ascii="Arial" w:eastAsia="Times New Roman" w:hAnsi="Arial" w:cs="Arial"/>
          <w:b/>
          <w:bCs/>
          <w:sz w:val="20"/>
          <w:szCs w:val="20"/>
          <w:lang w:val="en"/>
        </w:rPr>
      </w:pPr>
    </w:p>
    <w:p w14:paraId="606809C0" w14:textId="124AEAE3" w:rsidR="00650392" w:rsidRDefault="009E320F" w:rsidP="002905F0">
      <w:pPr>
        <w:pStyle w:val="NormalWeb"/>
        <w:spacing w:before="0" w:beforeAutospacing="0" w:after="0" w:afterAutospacing="0" w:line="259" w:lineRule="auto"/>
        <w:jc w:val="both"/>
        <w:divId w:val="2094203565"/>
        <w:rPr>
          <w:rFonts w:ascii="Arial" w:eastAsia="Times New Roman" w:hAnsi="Arial" w:cs="Arial"/>
          <w:b/>
          <w:bCs/>
          <w:sz w:val="20"/>
          <w:szCs w:val="20"/>
          <w:lang w:val="en"/>
        </w:rPr>
      </w:pPr>
      <w:r w:rsidRPr="00650392">
        <w:rPr>
          <w:rFonts w:ascii="Arial" w:eastAsia="Times New Roman" w:hAnsi="Arial" w:cs="Arial"/>
          <w:b/>
          <w:bCs/>
          <w:sz w:val="20"/>
          <w:szCs w:val="20"/>
          <w:lang w:val="en"/>
        </w:rPr>
        <w:t>C. Tumor Site</w:t>
      </w:r>
      <w:bookmarkEnd w:id="3"/>
    </w:p>
    <w:p w14:paraId="482017F7"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xml:space="preserve">The abdomen is the most common primary site of neuroblastoma, with more than 70% of tumors arising in the adrenal glands or in the paravertebral sympathetic chains. Patients with abdominal primaries may present with abdominal distension with or without abdominal pain. The posterior mediastinum is the second most common primary site; respiratory symptoms may prompt evaluation or masses may be noted incidentally. Cervical neuroblastoma typically presents as a mass with or without Horner syndrome (oculosympathetic palsy). All neuroblastomas, regardless of biologic risk, can extend along radicular </w:t>
      </w:r>
      <w:r w:rsidRPr="00650392">
        <w:rPr>
          <w:rFonts w:ascii="Arial" w:hAnsi="Arial" w:cs="Arial"/>
          <w:sz w:val="20"/>
          <w:szCs w:val="20"/>
          <w:lang w:val="en"/>
        </w:rPr>
        <w:lastRenderedPageBreak/>
        <w:t>nerves, through spinal foramina, and into the epidural space, forming a dumbbell-shaped mass. Similarly, primary tumors in the pelvis may present with constipation or urinary symptoms, including dysuria, infection, flank pain, or urinary retention.</w:t>
      </w:r>
      <w:bookmarkStart w:id="4" w:name="N11205"/>
    </w:p>
    <w:p w14:paraId="5FFE5668"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18AD50D4"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eastAsia="Times New Roman" w:hAnsi="Arial" w:cs="Arial"/>
          <w:b/>
          <w:bCs/>
          <w:sz w:val="20"/>
          <w:szCs w:val="20"/>
          <w:lang w:val="en"/>
        </w:rPr>
        <w:t xml:space="preserve">D. Treated Tumors </w:t>
      </w:r>
      <w:bookmarkEnd w:id="4"/>
    </w:p>
    <w:p w14:paraId="76970A9A"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xml:space="preserve">Neuroblastic tumors treated with chemotherapy typically show 1 of 3 responses: (1) maturation of the neuroblastic component, with increased Schwannian stromal content and a shift along the spectrum from neuroblastoma towards ganglioneuroma; (2) necrosis of tumor cells with areas of hemorrhage (including hemosiderin-laden macrophages), calcifications, and fibrosis/stromal overgrowth; or (3) no significant effect. The International Neuroblastoma Pathology Classification (INPC) </w:t>
      </w:r>
      <w:r w:rsidRPr="00650392">
        <w:rPr>
          <w:rStyle w:val="Strong"/>
          <w:rFonts w:ascii="Arial" w:hAnsi="Arial" w:cs="Arial"/>
          <w:sz w:val="20"/>
          <w:szCs w:val="20"/>
          <w:lang w:val="en"/>
        </w:rPr>
        <w:t>DOES NOT</w:t>
      </w:r>
      <w:r w:rsidRPr="00650392">
        <w:rPr>
          <w:rFonts w:ascii="Arial" w:hAnsi="Arial" w:cs="Arial"/>
          <w:sz w:val="20"/>
          <w:szCs w:val="20"/>
          <w:lang w:val="en"/>
        </w:rPr>
        <w:t xml:space="preserve"> apply to treated tumors and should not be used. Rather, a diagnosis of “neuroblastoma (or whatever the original classification was) with treatment effect” should be rendered, and the histologic features enumerated. Any residual foci of undifferentiated or poorly differentiated neuroblasts should be commented upon; the percentage of viable tumor can be estimated, although the clinical significance of this value is dubious.</w:t>
      </w:r>
    </w:p>
    <w:p w14:paraId="6566D569"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15197970" w14:textId="77777777" w:rsidR="00650392"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Important note: Once the International Neuroblastoma Pathology Classification (INPC) has been applied to a tumor based on pretreatment pathologic evaluation, the favorable/unfavorable histology designation never changes, regardless of posttreatment clinical or pathologic changes.</w:t>
      </w:r>
      <w:bookmarkStart w:id="5" w:name="N11195"/>
    </w:p>
    <w:p w14:paraId="7B91A969" w14:textId="77777777" w:rsidR="00650392" w:rsidRDefault="00650392" w:rsidP="002905F0">
      <w:pPr>
        <w:pStyle w:val="NormalWeb"/>
        <w:spacing w:before="0" w:beforeAutospacing="0" w:after="0" w:afterAutospacing="0" w:line="259" w:lineRule="auto"/>
        <w:jc w:val="both"/>
        <w:divId w:val="2094203565"/>
        <w:rPr>
          <w:rFonts w:ascii="Arial" w:hAnsi="Arial" w:cs="Arial"/>
          <w:sz w:val="20"/>
          <w:szCs w:val="20"/>
          <w:lang w:val="en"/>
        </w:rPr>
      </w:pPr>
    </w:p>
    <w:p w14:paraId="4092D555" w14:textId="77777777" w:rsidR="00650392" w:rsidRDefault="009E320F" w:rsidP="002905F0">
      <w:pPr>
        <w:pStyle w:val="NormalWeb"/>
        <w:spacing w:before="0" w:beforeAutospacing="0" w:after="0" w:afterAutospacing="0" w:line="259" w:lineRule="auto"/>
        <w:jc w:val="both"/>
        <w:divId w:val="2094203565"/>
        <w:rPr>
          <w:rFonts w:ascii="Arial" w:eastAsia="Times New Roman" w:hAnsi="Arial" w:cs="Arial"/>
          <w:b/>
          <w:bCs/>
          <w:sz w:val="20"/>
          <w:szCs w:val="20"/>
          <w:lang w:val="en"/>
        </w:rPr>
      </w:pPr>
      <w:r w:rsidRPr="00650392">
        <w:rPr>
          <w:rFonts w:ascii="Arial" w:eastAsia="Times New Roman" w:hAnsi="Arial" w:cs="Arial"/>
          <w:b/>
          <w:bCs/>
          <w:sz w:val="20"/>
          <w:szCs w:val="20"/>
          <w:lang w:val="en"/>
        </w:rPr>
        <w:t>E. Histopathologic Type &amp; Immunohistochemistry</w:t>
      </w:r>
      <w:bookmarkEnd w:id="5"/>
    </w:p>
    <w:p w14:paraId="271539F0" w14:textId="77777777" w:rsidR="00650392"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It is recommended that the International Neuroblastoma Classification</w:t>
      </w:r>
      <w:hyperlink w:anchor="R48006" w:tooltip="Shimada H, Ambros IM, Dehner LP, Hata J, Joshi VV, Roald B. Terminology and morphologic criteria of neuroblastic tumors: recommendations by the International Neuroblastoma Pathology Committee. Cancer. 1999;86(2):349-363." w:history="1">
        <w:r w:rsidRPr="00650392">
          <w:rPr>
            <w:rStyle w:val="Hyperlink"/>
            <w:rFonts w:ascii="Arial" w:eastAsia="Times New Roman" w:hAnsi="Arial" w:cs="Arial"/>
            <w:sz w:val="20"/>
            <w:szCs w:val="20"/>
            <w:vertAlign w:val="superscript"/>
            <w:lang w:val="en"/>
          </w:rPr>
          <w:t>1,</w:t>
        </w:r>
      </w:hyperlink>
      <w:hyperlink w:anchor="R48007" w:tooltip="Shimada, H, Ambros IM, Dehner LP, et al. The International Neuroblastoma Pathology Classification (the Shimada system). Cancer. 1999;86(2):364-372." w:history="1">
        <w:r w:rsidRPr="00650392">
          <w:rPr>
            <w:rStyle w:val="Hyperlink"/>
            <w:rFonts w:ascii="Arial" w:eastAsia="Times New Roman" w:hAnsi="Arial" w:cs="Arial"/>
            <w:sz w:val="20"/>
            <w:szCs w:val="20"/>
            <w:vertAlign w:val="superscript"/>
            <w:lang w:val="en"/>
          </w:rPr>
          <w:t>2,</w:t>
        </w:r>
      </w:hyperlink>
      <w:hyperlink w:anchor="R48008" w:tooltip="Peuchmaur M, d" w:history="1">
        <w:r w:rsidRPr="00650392">
          <w:rPr>
            <w:rStyle w:val="Hyperlink"/>
            <w:rFonts w:ascii="Arial" w:eastAsia="Times New Roman" w:hAnsi="Arial" w:cs="Arial"/>
            <w:sz w:val="20"/>
            <w:szCs w:val="20"/>
            <w:vertAlign w:val="superscript"/>
            <w:lang w:val="en"/>
          </w:rPr>
          <w:t>3</w:t>
        </w:r>
      </w:hyperlink>
      <w:r w:rsidRPr="00650392">
        <w:rPr>
          <w:rFonts w:ascii="Arial" w:eastAsia="Times New Roman" w:hAnsi="Arial" w:cs="Arial"/>
          <w:sz w:val="20"/>
          <w:szCs w:val="20"/>
          <w:lang w:val="en"/>
        </w:rPr>
        <w:t> described below, be used when reporting untreated tumor samples</w:t>
      </w:r>
    </w:p>
    <w:p w14:paraId="1A7DBB04" w14:textId="77777777" w:rsidR="00650392" w:rsidRDefault="00650392"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655A57A8" w14:textId="77777777" w:rsidR="00650392"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There are 4 specific categories in this group of tumors:</w:t>
      </w:r>
    </w:p>
    <w:p w14:paraId="0467BD75" w14:textId="77777777" w:rsidR="00650392" w:rsidRDefault="009E320F" w:rsidP="002905F0">
      <w:pPr>
        <w:pStyle w:val="NormalWeb"/>
        <w:numPr>
          <w:ilvl w:val="0"/>
          <w:numId w:val="27"/>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Neuroblastoma (Schwannian stroma-poor)</w:t>
      </w:r>
    </w:p>
    <w:p w14:paraId="6B020B53" w14:textId="77777777" w:rsidR="00650392" w:rsidRDefault="009E320F" w:rsidP="002905F0">
      <w:pPr>
        <w:pStyle w:val="NormalWeb"/>
        <w:numPr>
          <w:ilvl w:val="0"/>
          <w:numId w:val="27"/>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Ganglioneuroblastoma, intermixed (Schwannian stroma-rich)</w:t>
      </w:r>
    </w:p>
    <w:p w14:paraId="7B4D9D4F" w14:textId="77777777" w:rsidR="00650392" w:rsidRDefault="009E320F" w:rsidP="002905F0">
      <w:pPr>
        <w:pStyle w:val="NormalWeb"/>
        <w:numPr>
          <w:ilvl w:val="0"/>
          <w:numId w:val="27"/>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Ganglioneuroma (Schwannian stroma-dominant)</w:t>
      </w:r>
    </w:p>
    <w:p w14:paraId="11CE5DDF" w14:textId="77777777" w:rsidR="00650392" w:rsidRDefault="009E320F" w:rsidP="002905F0">
      <w:pPr>
        <w:pStyle w:val="NormalWeb"/>
        <w:numPr>
          <w:ilvl w:val="0"/>
          <w:numId w:val="27"/>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Ganglioneuroblastoma, nodular (composite, Schwannian stroma-rich/stroma-dominant and stroma-poor)</w:t>
      </w:r>
    </w:p>
    <w:p w14:paraId="70201D35" w14:textId="77777777" w:rsidR="00650392" w:rsidRDefault="00650392"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240D51DF"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eastAsia="Times New Roman" w:hAnsi="Arial" w:cs="Arial"/>
          <w:sz w:val="20"/>
          <w:szCs w:val="20"/>
          <w:u w:val="single"/>
          <w:lang w:val="en"/>
        </w:rPr>
        <w:t>Neuroblastoma (Schwannian Stroma-Poor) Category</w:t>
      </w:r>
    </w:p>
    <w:p w14:paraId="431F3E71" w14:textId="77777777" w:rsidR="002905F0"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Microscopically, tumors in the neuroblastoma category are composed of neuroblastic cells that form groups or nests separated by delicate, often incomplete stromal septa without or with limited Schwannian proliferation (comprising less than 50% of the tumor).</w:t>
      </w:r>
      <w:hyperlink w:anchor="R48006" w:tooltip="Shimada H, Ambros IM, Dehner LP, Hata J, Joshi VV, Roald B. Terminology and morphologic criteria of neuroblastic tumors: recommendations by the International Neuroblastoma Pathology Committee. Cancer. 1999;86(2):349-363." w:history="1">
        <w:r w:rsidRPr="00650392">
          <w:rPr>
            <w:rStyle w:val="Hyperlink"/>
            <w:rFonts w:ascii="Arial" w:eastAsia="Times New Roman" w:hAnsi="Arial" w:cs="Arial"/>
            <w:sz w:val="20"/>
            <w:szCs w:val="20"/>
            <w:vertAlign w:val="superscript"/>
            <w:lang w:val="en"/>
          </w:rPr>
          <w:t>1,</w:t>
        </w:r>
      </w:hyperlink>
      <w:hyperlink w:anchor="R48008" w:tooltip="Peuchmaur M, d" w:history="1">
        <w:r w:rsidRPr="00650392">
          <w:rPr>
            <w:rStyle w:val="Hyperlink"/>
            <w:rFonts w:ascii="Arial" w:eastAsia="Times New Roman" w:hAnsi="Arial" w:cs="Arial"/>
            <w:sz w:val="20"/>
            <w:szCs w:val="20"/>
            <w:vertAlign w:val="superscript"/>
            <w:lang w:val="en"/>
          </w:rPr>
          <w:t>3</w:t>
        </w:r>
      </w:hyperlink>
      <w:r w:rsidRPr="00650392">
        <w:rPr>
          <w:rFonts w:ascii="Arial" w:eastAsia="Times New Roman" w:hAnsi="Arial" w:cs="Arial"/>
          <w:sz w:val="20"/>
          <w:szCs w:val="20"/>
          <w:lang w:val="en"/>
        </w:rPr>
        <w:t> See Note F for more details on neuroblastic differentiation.</w:t>
      </w:r>
    </w:p>
    <w:p w14:paraId="63F3558C" w14:textId="77777777" w:rsidR="002905F0" w:rsidRDefault="002905F0"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632975D7" w14:textId="77777777" w:rsidR="002905F0"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sz w:val="20"/>
          <w:szCs w:val="20"/>
          <w:u w:val="single"/>
          <w:lang w:val="en"/>
        </w:rPr>
        <w:t>Ganglioneuroblastoma, Intermixed (Schwannian Stroma-Rich) Category</w:t>
      </w:r>
    </w:p>
    <w:p w14:paraId="18596900" w14:textId="074AFF1B"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Ganglioneuromatous component (please see below) of the tumor exceeds 50%. Neuroblastic component is present in an intermixed or randomly distributed pattern of microscopic nests. In those microscopic nests, tumor cells are in various stages of differentiation (often predominantly differentiating neuroblasts) with clearly recognizable naked neuritic processes around their cytoplasm (neuropil). Histologically, tumors in this category are one step behind the final stage of complete maturation toward ganglioneuroma. Macroscopic hemorrhagic/necrotic nodules are absent.</w:t>
      </w:r>
    </w:p>
    <w:p w14:paraId="49EC87A5"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124E6DD2"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eastAsia="Times New Roman" w:hAnsi="Arial" w:cs="Arial"/>
          <w:sz w:val="20"/>
          <w:szCs w:val="20"/>
          <w:u w:val="single"/>
          <w:lang w:val="en"/>
        </w:rPr>
        <w:t>Ganglioneuroma (Schwannian Stroma-Dominant) Category</w:t>
      </w:r>
    </w:p>
    <w:p w14:paraId="3134F92E"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 xml:space="preserve">In this category, Schwannian stroma is predominant and maturing and mature ganglion cells are individually distributed or forming small clusters in the stroma.  Completely mature ganglion cells are covered with satellite cells. Please note, in order to avoid confusion here, ganglion cells are distinguished from differentiating neuroblasts based on the presence or absence of naked neuritic processes (neuropil) detected by H&amp;E-stained section around their cytoplasm. Neuritic processes of the differentiating </w:t>
      </w:r>
      <w:r w:rsidRPr="00650392">
        <w:rPr>
          <w:rFonts w:ascii="Arial" w:eastAsia="Times New Roman" w:hAnsi="Arial" w:cs="Arial"/>
          <w:sz w:val="20"/>
          <w:szCs w:val="20"/>
          <w:lang w:val="en"/>
        </w:rPr>
        <w:lastRenderedPageBreak/>
        <w:t>neuroblasts are still segmentally naked and not completely covered by Schwannian stromal cells. Whereas no naked neuritic processes are identifiable around the ganglion cells, since they are immediately and completely incorporated in the cytoplasm of Schwannian stromal cells. In summary, no microscopic foci of neuroblastic cells with detectable naked neuritic processes are found in tumors of the Ganglioneuroma category.</w:t>
      </w:r>
    </w:p>
    <w:p w14:paraId="653EF645"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69BBAE24"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sz w:val="20"/>
          <w:szCs w:val="20"/>
          <w:u w:val="single"/>
          <w:lang w:val="en"/>
        </w:rPr>
        <w:t>Ganglioneuroblastoma, Nodular (Composite, Schwannian Stroma-Rich/Stroma-Dominant and Stroma-Poor) Category</w:t>
      </w:r>
    </w:p>
    <w:p w14:paraId="08060DF4"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Tumors in this category are composed of multiple clones: 1 or more Neuroblastoma (Schwannian stroma-poor) nodules set within a background of Ganglioneuroblastoma, Intermixed (Schwannian stroma-rich), or Ganglioneuroma (Schwannian stroma-dominant) tissue.3 Please note that Neuroblastoma nodules are often hemorrhagic and/or necrotic, and Ganglioneuroblastoma, Intermixed/Ganglioneuroma component is tan-yellow and solid.</w:t>
      </w:r>
    </w:p>
    <w:p w14:paraId="425445FC"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1E17168D"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eastAsia="Times New Roman" w:hAnsi="Arial" w:cs="Arial"/>
          <w:sz w:val="20"/>
          <w:szCs w:val="20"/>
          <w:u w:val="single"/>
          <w:lang w:val="en"/>
        </w:rPr>
        <w:t>Neuroblastic Tumor, Unclassifiable</w:t>
      </w:r>
    </w:p>
    <w:p w14:paraId="0EF077E2"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Neuroblastic cells evident; sample insufficient for categorization into 1 of the 4 basic categories. A small biopsy taken from a large tumor can result in this designation.</w:t>
      </w:r>
    </w:p>
    <w:p w14:paraId="711C5159"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3D725E2E"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eastAsia="Times New Roman" w:hAnsi="Arial" w:cs="Arial"/>
          <w:sz w:val="20"/>
          <w:szCs w:val="20"/>
          <w:u w:val="single"/>
          <w:lang w:val="en"/>
        </w:rPr>
        <w:t>Post-Chemotherapy Specimens</w:t>
      </w:r>
    </w:p>
    <w:p w14:paraId="604918CA"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Neuroblastomas may undergo extensive morphologic changes post-chemotherapy. For this reason, biopsies or resections of treated tumors should be simply referred to as “</w:t>
      </w:r>
      <w:r w:rsidRPr="00650392">
        <w:rPr>
          <w:rStyle w:val="Strong"/>
          <w:rFonts w:ascii="Arial" w:eastAsia="Times New Roman" w:hAnsi="Arial" w:cs="Arial"/>
          <w:sz w:val="20"/>
          <w:szCs w:val="20"/>
          <w:lang w:val="en"/>
        </w:rPr>
        <w:t>neuroblastoma with treatment effect</w:t>
      </w:r>
      <w:r w:rsidRPr="00650392">
        <w:rPr>
          <w:rFonts w:ascii="Arial" w:eastAsia="Times New Roman" w:hAnsi="Arial" w:cs="Arial"/>
          <w:sz w:val="20"/>
          <w:szCs w:val="20"/>
          <w:lang w:val="en"/>
        </w:rPr>
        <w:t>” or “</w:t>
      </w:r>
      <w:r w:rsidRPr="00650392">
        <w:rPr>
          <w:rStyle w:val="Strong"/>
          <w:rFonts w:ascii="Arial" w:eastAsia="Times New Roman" w:hAnsi="Arial" w:cs="Arial"/>
          <w:sz w:val="20"/>
          <w:szCs w:val="20"/>
          <w:lang w:val="en"/>
        </w:rPr>
        <w:t>treated neuroblastoma</w:t>
      </w:r>
      <w:r w:rsidRPr="00650392">
        <w:rPr>
          <w:rFonts w:ascii="Arial" w:eastAsia="Times New Roman" w:hAnsi="Arial" w:cs="Arial"/>
          <w:sz w:val="20"/>
          <w:szCs w:val="20"/>
          <w:lang w:val="en"/>
        </w:rPr>
        <w:t>”, with reference to the original diagnostic subtype, if known. Similarly, recurrent disease should not be re-classified</w:t>
      </w:r>
      <w:r w:rsidR="00DB2395">
        <w:rPr>
          <w:rFonts w:ascii="Arial" w:eastAsia="Times New Roman" w:hAnsi="Arial" w:cs="Arial"/>
          <w:sz w:val="20"/>
          <w:szCs w:val="20"/>
          <w:lang w:val="en"/>
        </w:rPr>
        <w:t>.</w:t>
      </w:r>
    </w:p>
    <w:p w14:paraId="5CB6E65D"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636935F9"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eastAsia="Times New Roman" w:hAnsi="Arial" w:cs="Arial"/>
          <w:sz w:val="20"/>
          <w:szCs w:val="20"/>
          <w:u w:val="single"/>
          <w:lang w:val="en"/>
        </w:rPr>
        <w:t>Immunohistochemistry</w:t>
      </w:r>
    </w:p>
    <w:p w14:paraId="0123A89E"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Recent advancements in immunohistochemistry have aided in the diagnosis of challenging cases, particularly undifferentiated neuroblastoma. Phox2B protein, positive for neural crest tumors of neuronal and neuroendocrine differentiation, is now recognized as the most sensitive and specific immunohistochemical marker for neuroblastoma.</w:t>
      </w:r>
      <w:hyperlink w:anchor="R48009" w:tooltip="Bielle F, Fréneaux P, Jeanne-Pasquier C, Maran-Gonzalez A, Rousseau A, Lamant L, Paris R, Pierron G, Nicolas AV, Sastre-Garau X, Delattre O, Bourdeaut F, Peuchmaur M. PHOX2B immunolabeling: a novel tool for the diagnosis of undifferentiated neuroblastomas amon" w:history="1">
        <w:r w:rsidRPr="00650392">
          <w:rPr>
            <w:rStyle w:val="Hyperlink"/>
            <w:rFonts w:ascii="Arial" w:eastAsia="Times New Roman" w:hAnsi="Arial" w:cs="Arial"/>
            <w:sz w:val="20"/>
            <w:szCs w:val="20"/>
            <w:vertAlign w:val="superscript"/>
            <w:lang w:val="en"/>
          </w:rPr>
          <w:t>4,</w:t>
        </w:r>
      </w:hyperlink>
      <w:hyperlink w:anchor="R48010" w:tooltip="Hata JL, Correa H, Krishnan C, Esbenshade AJ, Black JO,&#10;Chung DH, Mobley BC. Diagnostic utility of PHOX2B in primary and treated&#10;neuroblastoma and in neuroblastoma metastatic to the bone marrow. Arch Pathol&#10;Lab Med. 2015 Apr;139(4):543-6." w:history="1">
        <w:r w:rsidRPr="00650392">
          <w:rPr>
            <w:rStyle w:val="Hyperlink"/>
            <w:rFonts w:ascii="Arial" w:eastAsia="Times New Roman" w:hAnsi="Arial" w:cs="Arial"/>
            <w:sz w:val="20"/>
            <w:szCs w:val="20"/>
            <w:vertAlign w:val="superscript"/>
            <w:lang w:val="en"/>
          </w:rPr>
          <w:t>5</w:t>
        </w:r>
      </w:hyperlink>
      <w:r w:rsidRPr="00650392">
        <w:rPr>
          <w:rFonts w:ascii="Arial" w:eastAsia="Times New Roman" w:hAnsi="Arial" w:cs="Arial"/>
          <w:sz w:val="20"/>
          <w:szCs w:val="20"/>
          <w:lang w:val="en"/>
        </w:rPr>
        <w:t>  Please note that Phox2B is positive for all peripheral neuroblastic tumors as well as paraganglioma/pheochromocytoma. Thus, Phox2B is not entirely specific, but immensely helpful adjunct for neuroblastoma diagnosis when dealing with pediatric small round cell tumors (Ewing sarcoma, alveolar rhabdomyosarcoma, among others). Phox2B may also be employed to aid in identification of metastatic neuroblastoma in bone marrow or other sites.</w:t>
      </w:r>
      <w:hyperlink w:anchor="R48010" w:tooltip="Hata JL, Correa H, Krishnan C, Esbenshade AJ, Black JO,&#10;Chung DH, Mobley BC. Diagnostic utility of PHOX2B in primary and treated&#10;neuroblastoma and in neuroblastoma metastatic to the bone marrow. Arch Pathol&#10;Lab Med. 2015 Apr;139(4):543-6." w:history="1">
        <w:r w:rsidRPr="00650392">
          <w:rPr>
            <w:rStyle w:val="Hyperlink"/>
            <w:rFonts w:ascii="Arial" w:eastAsia="Times New Roman" w:hAnsi="Arial" w:cs="Arial"/>
            <w:sz w:val="20"/>
            <w:szCs w:val="20"/>
            <w:vertAlign w:val="superscript"/>
            <w:lang w:val="en"/>
          </w:rPr>
          <w:t>5</w:t>
        </w:r>
      </w:hyperlink>
    </w:p>
    <w:p w14:paraId="6B0B894F"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3E747A80"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Other less specific immunohistochemical markers may also be frequently positive in neuroblastoma, to include PGP9.5, CD56 and NB84. Neuroblasts are also typically positive for synaptophysin and neuron-specific enolase, although these are less specific. Schwann cells are positive for S100 protein. Undifferentiated neuroblastoma cells may, on rare occasions, express vimentin.</w:t>
      </w:r>
    </w:p>
    <w:p w14:paraId="4364596F"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3E0FD001"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References</w:t>
      </w:r>
      <w:bookmarkStart w:id="6" w:name="R48006"/>
    </w:p>
    <w:p w14:paraId="3F1F48A6" w14:textId="77777777" w:rsidR="00DB2395" w:rsidRDefault="009E320F" w:rsidP="002905F0">
      <w:pPr>
        <w:pStyle w:val="NormalWeb"/>
        <w:numPr>
          <w:ilvl w:val="0"/>
          <w:numId w:val="28"/>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50392">
        <w:rPr>
          <w:rStyle w:val="Emphasis"/>
          <w:rFonts w:ascii="Arial" w:eastAsia="Times New Roman" w:hAnsi="Arial" w:cs="Arial"/>
          <w:sz w:val="20"/>
          <w:szCs w:val="20"/>
          <w:lang w:val="en"/>
        </w:rPr>
        <w:t>Cancer.</w:t>
      </w:r>
      <w:r w:rsidRPr="00650392">
        <w:rPr>
          <w:rFonts w:ascii="Arial" w:eastAsia="Times New Roman" w:hAnsi="Arial" w:cs="Arial"/>
          <w:sz w:val="20"/>
          <w:szCs w:val="20"/>
          <w:lang w:val="en"/>
        </w:rPr>
        <w:t xml:space="preserve"> 1999;86(2):349-363.</w:t>
      </w:r>
      <w:bookmarkStart w:id="7" w:name="R48007"/>
      <w:bookmarkEnd w:id="6"/>
    </w:p>
    <w:p w14:paraId="62353701" w14:textId="77777777" w:rsidR="00DB2395" w:rsidRDefault="009E320F" w:rsidP="002905F0">
      <w:pPr>
        <w:pStyle w:val="NormalWeb"/>
        <w:numPr>
          <w:ilvl w:val="0"/>
          <w:numId w:val="28"/>
        </w:numPr>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sz w:val="20"/>
          <w:szCs w:val="20"/>
          <w:lang w:val="en"/>
        </w:rPr>
        <w:t xml:space="preserve">Shimada, H, Ambros IM, Dehner LP, et al. The International Neuroblastoma Pathology Classification (the Shimada system). </w:t>
      </w:r>
      <w:r w:rsidRPr="00DB2395">
        <w:rPr>
          <w:rStyle w:val="Emphasis"/>
          <w:rFonts w:ascii="Arial" w:eastAsia="Times New Roman" w:hAnsi="Arial" w:cs="Arial"/>
          <w:sz w:val="20"/>
          <w:szCs w:val="20"/>
          <w:lang w:val="en"/>
        </w:rPr>
        <w:t>Cancer.</w:t>
      </w:r>
      <w:r w:rsidRPr="00DB2395">
        <w:rPr>
          <w:rFonts w:ascii="Arial" w:eastAsia="Times New Roman" w:hAnsi="Arial" w:cs="Arial"/>
          <w:sz w:val="20"/>
          <w:szCs w:val="20"/>
          <w:lang w:val="en"/>
        </w:rPr>
        <w:t xml:space="preserve"> 1999;86(2):364-372.</w:t>
      </w:r>
      <w:bookmarkStart w:id="8" w:name="R48008"/>
      <w:bookmarkEnd w:id="7"/>
    </w:p>
    <w:p w14:paraId="0D34E708" w14:textId="77777777" w:rsidR="00DB2395" w:rsidRDefault="009E320F" w:rsidP="002905F0">
      <w:pPr>
        <w:pStyle w:val="NormalWeb"/>
        <w:numPr>
          <w:ilvl w:val="0"/>
          <w:numId w:val="28"/>
        </w:numPr>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sz w:val="20"/>
          <w:szCs w:val="20"/>
          <w:lang w:val="en"/>
        </w:rPr>
        <w:t xml:space="preserve">Peuchmaur M, d'Amore ES, Joshi VV, et al. Revision of the International Neuroblastoma Pathology Classification: confirmation of favorable and unfavorable prognostic subsets in ganglioneuroblastoma, nodular. </w:t>
      </w:r>
      <w:r w:rsidRPr="00DB2395">
        <w:rPr>
          <w:rStyle w:val="Emphasis"/>
          <w:rFonts w:ascii="Arial" w:eastAsia="Times New Roman" w:hAnsi="Arial" w:cs="Arial"/>
          <w:sz w:val="20"/>
          <w:szCs w:val="20"/>
          <w:lang w:val="en"/>
        </w:rPr>
        <w:t>Cancer.</w:t>
      </w:r>
      <w:r w:rsidRPr="00DB2395">
        <w:rPr>
          <w:rFonts w:ascii="Arial" w:eastAsia="Times New Roman" w:hAnsi="Arial" w:cs="Arial"/>
          <w:sz w:val="20"/>
          <w:szCs w:val="20"/>
          <w:lang w:val="en"/>
        </w:rPr>
        <w:t xml:space="preserve"> 2003;98(10):2274-2281.</w:t>
      </w:r>
      <w:bookmarkStart w:id="9" w:name="R48009"/>
      <w:bookmarkEnd w:id="8"/>
    </w:p>
    <w:p w14:paraId="7F57FB8A" w14:textId="77777777" w:rsidR="00DB2395" w:rsidRDefault="009E320F" w:rsidP="002905F0">
      <w:pPr>
        <w:pStyle w:val="NormalWeb"/>
        <w:numPr>
          <w:ilvl w:val="0"/>
          <w:numId w:val="28"/>
        </w:numPr>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sz w:val="20"/>
          <w:szCs w:val="20"/>
          <w:lang w:val="en"/>
        </w:rPr>
        <w:t xml:space="preserve">Bielle F, Fréneaux P, Jeanne-Pasquier C, Maran-Gonzalez A, Rousseau A, Lamant L, Paris R, Pierron G, Nicolas AV, Sastre-Garau X, Delattre O, Bourdeaut F, Peuchmaur M. PHOX2B </w:t>
      </w:r>
      <w:r w:rsidRPr="00DB2395">
        <w:rPr>
          <w:rFonts w:ascii="Arial" w:eastAsia="Times New Roman" w:hAnsi="Arial" w:cs="Arial"/>
          <w:sz w:val="20"/>
          <w:szCs w:val="20"/>
          <w:lang w:val="en"/>
        </w:rPr>
        <w:lastRenderedPageBreak/>
        <w:t xml:space="preserve">immunolabeling: a novel tool for the diagnosis of undifferentiated neuroblastomas among childhood small round blue-cell tumors. </w:t>
      </w:r>
      <w:r w:rsidRPr="00DB2395">
        <w:rPr>
          <w:rStyle w:val="Emphasis"/>
          <w:rFonts w:ascii="Arial" w:eastAsia="Times New Roman" w:hAnsi="Arial" w:cs="Arial"/>
          <w:sz w:val="20"/>
          <w:szCs w:val="20"/>
          <w:lang w:val="en"/>
        </w:rPr>
        <w:t>Am J Surg Pathol.</w:t>
      </w:r>
      <w:r w:rsidRPr="00DB2395">
        <w:rPr>
          <w:rFonts w:ascii="Arial" w:eastAsia="Times New Roman" w:hAnsi="Arial" w:cs="Arial"/>
          <w:sz w:val="20"/>
          <w:szCs w:val="20"/>
          <w:lang w:val="en"/>
        </w:rPr>
        <w:t xml:space="preserve"> 2012 Aug;36(8):1141-9.</w:t>
      </w:r>
      <w:bookmarkStart w:id="10" w:name="R48010"/>
      <w:bookmarkEnd w:id="9"/>
    </w:p>
    <w:p w14:paraId="43D6F2DB" w14:textId="77777777" w:rsidR="00DB2395" w:rsidRPr="00DB2395" w:rsidRDefault="009E320F" w:rsidP="002905F0">
      <w:pPr>
        <w:pStyle w:val="NormalWeb"/>
        <w:numPr>
          <w:ilvl w:val="0"/>
          <w:numId w:val="28"/>
        </w:numPr>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hAnsi="Arial" w:cs="Arial"/>
          <w:sz w:val="20"/>
          <w:szCs w:val="20"/>
          <w:lang w:val="en"/>
        </w:rPr>
        <w:t xml:space="preserve">Hata JL, Correa H, Krishnan C, Esbenshade AJ, Black JO, Chung DH, Mobley BC. Diagnostic utility of PHOX2B in primary and treated neuroblastoma and in neuroblastoma metastatic to the bone marrow. </w:t>
      </w:r>
      <w:r w:rsidRPr="00DB2395">
        <w:rPr>
          <w:rStyle w:val="Emphasis"/>
          <w:rFonts w:ascii="Arial" w:hAnsi="Arial" w:cs="Arial"/>
          <w:sz w:val="20"/>
          <w:szCs w:val="20"/>
          <w:lang w:val="en"/>
        </w:rPr>
        <w:t xml:space="preserve">Arch Pathol Lab Med. </w:t>
      </w:r>
      <w:r w:rsidRPr="00DB2395">
        <w:rPr>
          <w:rFonts w:ascii="Arial" w:hAnsi="Arial" w:cs="Arial"/>
          <w:sz w:val="20"/>
          <w:szCs w:val="20"/>
          <w:lang w:val="en"/>
        </w:rPr>
        <w:t>2015 Apr;139(4):543-6.</w:t>
      </w:r>
      <w:bookmarkStart w:id="11" w:name="N11197"/>
      <w:bookmarkEnd w:id="10"/>
    </w:p>
    <w:p w14:paraId="432499E4"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549ED509"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b/>
          <w:bCs/>
          <w:sz w:val="20"/>
          <w:szCs w:val="20"/>
          <w:lang w:val="en"/>
        </w:rPr>
        <w:t>F. Degree of Neuroblastic Differentiation</w:t>
      </w:r>
      <w:bookmarkEnd w:id="11"/>
    </w:p>
    <w:p w14:paraId="6EA23E4A"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Degree of neuroblastic differentiation should be applied to the initial diagnostic material (e.g., pre-chemotherapy). All tumors in the Neuroblastoma (Schwannian stroma-poor) category and neuroblastic components of the Ganglioneuroblastoma, Nodular (Composite, Schwannian stroma-rich/stroma-dominant and stroma-poor) category are further classified into 1 of 3 subtypes.</w:t>
      </w:r>
      <w:hyperlink w:anchor="R48011" w:tooltip="Shimada H, Ambros&#10;IM, Dehner LP, Hata J, Joshi VV, Roald B. Terminology and morphologic criteria&#10;of neuroblastic tumors: recommendations by the International Neuroblastoma&#10;Pathology Committee. Cancer. 1999;86(2):349-363." w:history="1">
        <w:r w:rsidRPr="00650392">
          <w:rPr>
            <w:rStyle w:val="Hyperlink"/>
            <w:rFonts w:ascii="Arial" w:hAnsi="Arial" w:cs="Arial"/>
            <w:sz w:val="20"/>
            <w:szCs w:val="20"/>
            <w:vertAlign w:val="superscript"/>
            <w:lang w:val="en"/>
          </w:rPr>
          <w:t>1</w:t>
        </w:r>
      </w:hyperlink>
    </w:p>
    <w:p w14:paraId="69F0AE5D"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30E22161"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hAnsi="Arial" w:cs="Arial"/>
          <w:sz w:val="20"/>
          <w:szCs w:val="20"/>
          <w:u w:val="single"/>
          <w:lang w:val="en"/>
        </w:rPr>
        <w:t>Undifferentiated Subtype</w:t>
      </w:r>
    </w:p>
    <w:p w14:paraId="73398424"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No neuritic process formation by tumor cells. No tumor cell differentiation to include no formation of rosettes or other secondary structures; diagnosis relies heavily on ancillary techniques, such as immunohistochemistry and/or molecular/cytogenetic analysis. Some tumors in this subtype show a “starry-sky” appearance.</w:t>
      </w:r>
    </w:p>
    <w:p w14:paraId="1691CEA2"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41AFB403"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hAnsi="Arial" w:cs="Arial"/>
          <w:sz w:val="20"/>
          <w:szCs w:val="20"/>
          <w:u w:val="single"/>
          <w:lang w:val="en"/>
        </w:rPr>
        <w:t>Poorly Differentiated Subtype</w:t>
      </w:r>
    </w:p>
    <w:p w14:paraId="0EFC4E77"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Neuritic process formation by tumor cells evident in background; less than 5% of tumor cells show features of differentiating neuroblasts with synchronous differentiation of the nucleus (enlarged, vesicular with a single prominent nucleolus) and the cytoplasm (conspicuous, eosinophilic or amphophilic, and twice the diameter of the nucleus).</w:t>
      </w:r>
    </w:p>
    <w:p w14:paraId="3A95B68D"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0663345C" w14:textId="77777777" w:rsidR="00DB2395"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u w:val="single"/>
          <w:lang w:val="en"/>
        </w:rPr>
      </w:pPr>
      <w:r w:rsidRPr="00DB2395">
        <w:rPr>
          <w:rFonts w:ascii="Arial" w:hAnsi="Arial" w:cs="Arial"/>
          <w:sz w:val="20"/>
          <w:szCs w:val="20"/>
          <w:u w:val="single"/>
          <w:lang w:val="en"/>
        </w:rPr>
        <w:t>Differentiating Subtype</w:t>
      </w:r>
    </w:p>
    <w:p w14:paraId="3C6D0EE2"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Greater than 5% of tumor cells show the appearance of differentiating neuroblasts; active neuritic process production by the tumor cells; some tumors can show substantial Schwannian stromal development, frequently at their periphery, and a transition zone between neuroblastomatous and ganglioneuromatous regions can develop (although this zone lacks well-defined borders and comprises less than 50% of the tumor).</w:t>
      </w:r>
    </w:p>
    <w:p w14:paraId="4ED104AC"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051F5247"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References</w:t>
      </w:r>
      <w:bookmarkStart w:id="12" w:name="R48011"/>
    </w:p>
    <w:p w14:paraId="295A31D6" w14:textId="77777777" w:rsidR="00DB2395" w:rsidRPr="00DB2395" w:rsidRDefault="009E320F" w:rsidP="002905F0">
      <w:pPr>
        <w:pStyle w:val="NormalWeb"/>
        <w:numPr>
          <w:ilvl w:val="0"/>
          <w:numId w:val="29"/>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50392">
        <w:rPr>
          <w:rStyle w:val="Emphasis"/>
          <w:rFonts w:ascii="Arial" w:hAnsi="Arial" w:cs="Arial"/>
          <w:sz w:val="20"/>
          <w:szCs w:val="20"/>
          <w:lang w:val="en"/>
        </w:rPr>
        <w:t>Cancer.</w:t>
      </w:r>
      <w:r w:rsidRPr="00650392">
        <w:rPr>
          <w:rFonts w:ascii="Arial" w:hAnsi="Arial" w:cs="Arial"/>
          <w:sz w:val="20"/>
          <w:szCs w:val="20"/>
          <w:lang w:val="en"/>
        </w:rPr>
        <w:t xml:space="preserve"> 1999;86(2):349-363.</w:t>
      </w:r>
      <w:bookmarkStart w:id="13" w:name="N11198"/>
      <w:bookmarkEnd w:id="12"/>
    </w:p>
    <w:p w14:paraId="3ED8E5E4"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63A026F4"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b/>
          <w:bCs/>
          <w:sz w:val="20"/>
          <w:szCs w:val="20"/>
          <w:lang w:val="en"/>
        </w:rPr>
        <w:t>G. Mitotic-Karyorrhectic Index</w:t>
      </w:r>
      <w:bookmarkEnd w:id="13"/>
    </w:p>
    <w:p w14:paraId="76814CCD"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The mitotic-karyorrhectic index (MKI)</w:t>
      </w:r>
      <w:hyperlink w:anchor="R48018" w:tooltip="Shimada H, Ambros IM, Dehner LP, Hata J, Joshi VV, Roald B. Terminology and morphologic criteria of neuroblastic tumors: recommendations by the International Neuroblastoma Pathology Committee. Cancer. 1999;86(2):349-363." w:history="1">
        <w:r w:rsidRPr="00650392">
          <w:rPr>
            <w:rStyle w:val="Hyperlink"/>
            <w:rFonts w:ascii="Arial" w:hAnsi="Arial" w:cs="Arial"/>
            <w:sz w:val="20"/>
            <w:szCs w:val="20"/>
            <w:vertAlign w:val="superscript"/>
            <w:lang w:val="en"/>
          </w:rPr>
          <w:t>1,</w:t>
        </w:r>
      </w:hyperlink>
      <w:hyperlink w:anchor="R48019" w:tooltip="Joshi VV, Chatten J, Sather HN, Shimada H. Evaluation of the Shimada classification in advanced neuroblastoma with a special reference to the mitosis-karyorrhexis index: a report from the Children’s Cancer Study Group. Mod Pathol. 1991;4(2):139-147."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is the number of mitotic figures and karyorrhectic nuclei per 5000 neuroblastic cells. At initial diagnosis, it is a useful prognostic indicator for tumors in the neuroblastoma (Schwannian stroma-poor) category, and should be determined as an average of all tumor sections available. The method described by Joshi et al.</w:t>
      </w:r>
      <w:hyperlink w:anchor="R48019" w:tooltip="Joshi VV, Chatten J, Sather HN, Shimada H. Evaluation of the Shimada classification in advanced neuroblastoma with a special reference to the mitosis-karyorrhexis index: a report from the Children’s Cancer Study Group. Mod Pathol. 1991;4(2):139-147."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can be used to calculate MKI without the need to count 5000 cells. In summary, cellular density is usually estimated under low power, and the tumor is classified as either a dense (1000-1500 cells per 400X high-power fields [HPFs])#, moderate (~800 tumor cells per HPF)#, sparse (&lt;500 cells per HPF)#,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HPFs, whereas in tumors with low cellularity and prominent neuropil, 20 or more HPFs may be necessary.</w:t>
      </w:r>
    </w:p>
    <w:p w14:paraId="00D94789"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lastRenderedPageBreak/>
        <w:t>Specimens are assigned to 1 of 3 prognostic categories:</w:t>
      </w:r>
    </w:p>
    <w:p w14:paraId="73F99905"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058CAC51"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(1) Low MKI:</w:t>
      </w:r>
    </w:p>
    <w:p w14:paraId="41299ACB"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Less than 100 mitotic and karyorrhectic cells/5000 tumor cells, or less than 2% of tumor consisting of mitotic and karyorrhectic cells</w:t>
      </w:r>
    </w:p>
    <w:p w14:paraId="2B9AD0FF"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36CFEE0C"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(2) Intermediate MKI:</w:t>
      </w:r>
    </w:p>
    <w:p w14:paraId="2DCDD6C6"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100 to 200 mitotic and karyorrhectic cells/5000 tumor cells, or 2%-4% of tumor consisting of mitotic and karyorrhectic cells</w:t>
      </w:r>
    </w:p>
    <w:p w14:paraId="606BB472" w14:textId="77777777" w:rsidR="00DB2395" w:rsidRDefault="00DB2395"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p>
    <w:p w14:paraId="438C83D1"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(3) High MKI:</w:t>
      </w:r>
    </w:p>
    <w:p w14:paraId="2C382087"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Greater than 200 mitotic and karyorrhectic cells/5000 tumor cells, or greater than 4% of tumor consisting of mitotic and karyorrhectic cells</w:t>
      </w:r>
      <w:r w:rsidR="00DB2395">
        <w:rPr>
          <w:rFonts w:ascii="Arial" w:hAnsi="Arial" w:cs="Arial"/>
          <w:sz w:val="20"/>
          <w:szCs w:val="20"/>
          <w:lang w:val="en"/>
        </w:rPr>
        <w:t>.</w:t>
      </w:r>
    </w:p>
    <w:p w14:paraId="672110AB"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5BAF013B" w14:textId="77777777" w:rsidR="00DB2395" w:rsidRDefault="009E320F" w:rsidP="002905F0">
      <w:pPr>
        <w:pStyle w:val="NormalWeb"/>
        <w:spacing w:before="0" w:beforeAutospacing="0" w:after="0" w:afterAutospacing="0" w:line="259" w:lineRule="auto"/>
        <w:jc w:val="both"/>
        <w:divId w:val="2094203565"/>
        <w:rPr>
          <w:rFonts w:ascii="Arial" w:hAnsi="Arial" w:cs="Arial"/>
          <w:sz w:val="20"/>
          <w:szCs w:val="20"/>
          <w:lang w:val="en"/>
        </w:rPr>
      </w:pPr>
      <w:r w:rsidRPr="00650392">
        <w:rPr>
          <w:rFonts w:ascii="Arial" w:hAnsi="Arial" w:cs="Arial"/>
          <w:sz w:val="20"/>
          <w:szCs w:val="20"/>
          <w:lang w:val="en"/>
        </w:rPr>
        <w:t># Numbers of neuroblastic cells in each HPF (denominator for MKI determination) can vary, based on the type of microscope used (some practice is required for assessing the number of neuroblastic cells per HPF on a given microscope). The range of cells per HPF listed in parentheses in the above discussion are for a standard microscope setup with regular oculars. With a super-wide-field type of ocular, there may be an increased number of cells (1200 to 1500 cells per HPF in a dense category).</w:t>
      </w:r>
    </w:p>
    <w:p w14:paraId="1A1893F6"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75BFD316"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eastAsia="Times New Roman" w:hAnsi="Arial" w:cs="Arial"/>
          <w:sz w:val="20"/>
          <w:szCs w:val="20"/>
          <w:lang w:val="en"/>
        </w:rPr>
        <w:t>References</w:t>
      </w:r>
      <w:bookmarkStart w:id="14" w:name="R48018"/>
    </w:p>
    <w:p w14:paraId="1BBF03ED" w14:textId="77777777" w:rsidR="00DB2395" w:rsidRPr="00DB2395" w:rsidRDefault="009E320F" w:rsidP="002905F0">
      <w:pPr>
        <w:pStyle w:val="NormalWeb"/>
        <w:numPr>
          <w:ilvl w:val="0"/>
          <w:numId w:val="30"/>
        </w:numPr>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Shimada H, Ambros IM, Dehner LP, Hata J, Joshi VV, Roald B. Terminology and morphologic criteria of neuroblastic tumors: recommendations by the International Neuroblastoma Pathology Committee. </w:t>
      </w:r>
      <w:r w:rsidRPr="00650392">
        <w:rPr>
          <w:i/>
          <w:iCs/>
          <w:sz w:val="20"/>
          <w:szCs w:val="20"/>
        </w:rPr>
        <w:t>Cancer</w:t>
      </w:r>
      <w:r w:rsidRPr="00650392">
        <w:rPr>
          <w:rFonts w:ascii="Arial" w:hAnsi="Arial" w:cs="Arial"/>
          <w:sz w:val="20"/>
          <w:szCs w:val="20"/>
          <w:lang w:val="en"/>
        </w:rPr>
        <w:t>. 1999;86(2):349-363.</w:t>
      </w:r>
      <w:bookmarkStart w:id="15" w:name="R48019"/>
      <w:bookmarkEnd w:id="14"/>
    </w:p>
    <w:p w14:paraId="6A8D5D2F" w14:textId="77777777" w:rsidR="00DB2395" w:rsidRPr="00DB2395" w:rsidRDefault="009E320F" w:rsidP="002905F0">
      <w:pPr>
        <w:pStyle w:val="NormalWeb"/>
        <w:numPr>
          <w:ilvl w:val="0"/>
          <w:numId w:val="30"/>
        </w:numPr>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hAnsi="Arial" w:cs="Arial"/>
          <w:sz w:val="20"/>
          <w:szCs w:val="20"/>
          <w:lang w:val="en"/>
        </w:rPr>
        <w:t>Joshi VV, Chatten J, Sather HN, Shimada H. Evaluation of the Shimada classification in advanced neuroblastoma with a special reference to the mitosis-karyorrhexis index: a report from the Children’s Cancer Study Group. </w:t>
      </w:r>
      <w:r w:rsidRPr="00DB2395">
        <w:rPr>
          <w:i/>
          <w:iCs/>
          <w:sz w:val="20"/>
          <w:szCs w:val="20"/>
        </w:rPr>
        <w:t>Mod Pathol.</w:t>
      </w:r>
      <w:r w:rsidRPr="00DB2395">
        <w:rPr>
          <w:rFonts w:ascii="Arial" w:hAnsi="Arial" w:cs="Arial"/>
          <w:sz w:val="20"/>
          <w:szCs w:val="20"/>
          <w:lang w:val="en"/>
        </w:rPr>
        <w:t> 1991;4(2):139-147.</w:t>
      </w:r>
      <w:bookmarkStart w:id="16" w:name="N11199"/>
      <w:bookmarkEnd w:id="15"/>
    </w:p>
    <w:p w14:paraId="4F6CF5BB" w14:textId="77777777" w:rsidR="00DB2395" w:rsidRDefault="00DB2395" w:rsidP="002905F0">
      <w:pPr>
        <w:pStyle w:val="NormalWeb"/>
        <w:spacing w:before="0" w:beforeAutospacing="0" w:after="0" w:afterAutospacing="0" w:line="259" w:lineRule="auto"/>
        <w:jc w:val="both"/>
        <w:divId w:val="2094203565"/>
        <w:rPr>
          <w:rFonts w:ascii="Arial" w:hAnsi="Arial" w:cs="Arial"/>
          <w:sz w:val="20"/>
          <w:szCs w:val="20"/>
          <w:lang w:val="en"/>
        </w:rPr>
      </w:pPr>
    </w:p>
    <w:p w14:paraId="1AFE23B7" w14:textId="77777777" w:rsid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DB2395">
        <w:rPr>
          <w:rFonts w:ascii="Arial" w:eastAsia="Times New Roman" w:hAnsi="Arial" w:cs="Arial"/>
          <w:b/>
          <w:bCs/>
          <w:sz w:val="20"/>
          <w:szCs w:val="20"/>
          <w:lang w:val="en"/>
        </w:rPr>
        <w:t xml:space="preserve">H. Prognostic Groups </w:t>
      </w:r>
      <w:bookmarkEnd w:id="16"/>
    </w:p>
    <w:p w14:paraId="034DF48D" w14:textId="22CFDA80" w:rsidR="00D50587" w:rsidRPr="00DB2395" w:rsidRDefault="009E320F" w:rsidP="002905F0">
      <w:pPr>
        <w:pStyle w:val="NormalWeb"/>
        <w:spacing w:before="0" w:beforeAutospacing="0" w:after="0" w:afterAutospacing="0" w:line="259" w:lineRule="auto"/>
        <w:jc w:val="both"/>
        <w:divId w:val="2094203565"/>
        <w:rPr>
          <w:rFonts w:ascii="Arial" w:eastAsia="Times New Roman" w:hAnsi="Arial" w:cs="Arial"/>
          <w:sz w:val="20"/>
          <w:szCs w:val="20"/>
          <w:lang w:val="en"/>
        </w:rPr>
      </w:pPr>
      <w:r w:rsidRPr="00650392">
        <w:rPr>
          <w:rFonts w:ascii="Arial" w:hAnsi="Arial" w:cs="Arial"/>
          <w:sz w:val="20"/>
          <w:szCs w:val="20"/>
          <w:lang w:val="en"/>
        </w:rPr>
        <w:t>The International Neuroblastoma Pathology Classification (INPC)</w:t>
      </w:r>
      <w:hyperlink w:anchor="R48022" w:tooltip="Shimada H, Ambros IM, Dehner LP, Hata J, Joshi VV, Roald B. Terminology and morphologic criteria of neuroblastic tumors: recommendations by the International Neuroblastoma Pathology Committee. Cancer. 1999;86(2):349-363." w:history="1">
        <w:r w:rsidRPr="00650392">
          <w:rPr>
            <w:rStyle w:val="Hyperlink"/>
            <w:rFonts w:ascii="Arial" w:hAnsi="Arial" w:cs="Arial"/>
            <w:sz w:val="20"/>
            <w:szCs w:val="20"/>
            <w:vertAlign w:val="superscript"/>
            <w:lang w:val="en"/>
          </w:rPr>
          <w:t>1</w:t>
        </w:r>
      </w:hyperlink>
      <w:r w:rsidRPr="00650392">
        <w:rPr>
          <w:rFonts w:ascii="Arial" w:hAnsi="Arial" w:cs="Arial"/>
          <w:sz w:val="20"/>
          <w:szCs w:val="20"/>
          <w:lang w:val="en"/>
        </w:rPr>
        <w:t> uses age, neuroblastic maturation, Schwannian stromal content, and MKI as prognostic indicators. Unfavorable indicators include undifferentiated neuroblastoma (especially in older patients) and high MKI. An important revision was added in 2003.</w:t>
      </w:r>
      <w:hyperlink w:anchor="R48024" w:tooltip="Peuchmaur M, d"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The original INPC classified all tumors in the category of ganglioneuroblastoma, nodular, as unfavorable.</w:t>
      </w:r>
      <w:hyperlink w:anchor="R48022" w:tooltip="Shimada H, Ambros IM, Dehner LP, Hata J, Joshi VV, Roald B. Terminology and morphologic criteria of neuroblastic tumors: recommendations by the International Neuroblastoma Pathology Committee. Cancer. 1999;86(2):349-363." w:history="1">
        <w:r w:rsidRPr="00650392">
          <w:rPr>
            <w:rStyle w:val="Hyperlink"/>
            <w:rFonts w:ascii="Arial" w:hAnsi="Arial" w:cs="Arial"/>
            <w:sz w:val="20"/>
            <w:szCs w:val="20"/>
            <w:vertAlign w:val="superscript"/>
            <w:lang w:val="en"/>
          </w:rPr>
          <w:t>1</w:t>
        </w:r>
      </w:hyperlink>
      <w:r w:rsidRPr="00650392">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r:id="rId7"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(Table 1).</w:t>
      </w:r>
    </w:p>
    <w:p w14:paraId="257961CF" w14:textId="77777777" w:rsidR="00CC109F" w:rsidRPr="00650392" w:rsidRDefault="00CC109F" w:rsidP="002905F0">
      <w:pPr>
        <w:spacing w:after="0"/>
        <w:jc w:val="both"/>
        <w:divId w:val="1876700549"/>
        <w:rPr>
          <w:rFonts w:ascii="Arial" w:hAnsi="Arial" w:cs="Arial"/>
          <w:sz w:val="20"/>
          <w:szCs w:val="20"/>
          <w:lang w:val="en"/>
        </w:rPr>
      </w:pPr>
    </w:p>
    <w:p w14:paraId="60AB722E" w14:textId="1E6F0E04" w:rsidR="00D50587" w:rsidRPr="00DB2395" w:rsidRDefault="009E320F" w:rsidP="002905F0">
      <w:pPr>
        <w:spacing w:after="0"/>
        <w:jc w:val="both"/>
        <w:divId w:val="1876700549"/>
        <w:rPr>
          <w:rFonts w:ascii="Arial" w:hAnsi="Arial" w:cs="Arial"/>
          <w:b/>
          <w:bCs/>
          <w:sz w:val="20"/>
          <w:szCs w:val="20"/>
          <w:lang w:val="en"/>
        </w:rPr>
      </w:pPr>
      <w:r w:rsidRPr="00DB2395">
        <w:rPr>
          <w:rFonts w:ascii="Arial" w:hAnsi="Arial" w:cs="Arial"/>
          <w:b/>
          <w:bCs/>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3737"/>
        <w:gridCol w:w="4164"/>
      </w:tblGrid>
      <w:tr w:rsidR="00D50587" w:rsidRPr="00DB2395" w14:paraId="3F89A92A" w14:textId="77777777" w:rsidTr="00DB2395">
        <w:trPr>
          <w:divId w:val="1876700549"/>
        </w:trPr>
        <w:tc>
          <w:tcPr>
            <w:tcW w:w="874" w:type="pct"/>
            <w:tcMar>
              <w:top w:w="0" w:type="dxa"/>
              <w:left w:w="108" w:type="dxa"/>
              <w:bottom w:w="0" w:type="dxa"/>
              <w:right w:w="108" w:type="dxa"/>
            </w:tcMar>
            <w:hideMark/>
          </w:tcPr>
          <w:p w14:paraId="2C4827F4" w14:textId="77777777" w:rsidR="00D50587" w:rsidRPr="00DB2395" w:rsidRDefault="009E320F" w:rsidP="00650392">
            <w:pPr>
              <w:spacing w:after="0"/>
              <w:rPr>
                <w:rFonts w:ascii="Arial" w:hAnsi="Arial" w:cs="Arial"/>
                <w:sz w:val="18"/>
                <w:szCs w:val="18"/>
              </w:rPr>
            </w:pPr>
            <w:r w:rsidRPr="00DB2395">
              <w:rPr>
                <w:rStyle w:val="Strong"/>
                <w:rFonts w:ascii="Arial" w:hAnsi="Arial" w:cs="Arial"/>
                <w:sz w:val="18"/>
                <w:szCs w:val="18"/>
              </w:rPr>
              <w:t>Age</w:t>
            </w:r>
          </w:p>
        </w:tc>
        <w:tc>
          <w:tcPr>
            <w:tcW w:w="1951" w:type="pct"/>
            <w:tcMar>
              <w:top w:w="0" w:type="dxa"/>
              <w:left w:w="108" w:type="dxa"/>
              <w:bottom w:w="0" w:type="dxa"/>
              <w:right w:w="108" w:type="dxa"/>
            </w:tcMar>
            <w:hideMark/>
          </w:tcPr>
          <w:p w14:paraId="673192EE" w14:textId="77777777" w:rsidR="00D50587" w:rsidRPr="00DB2395" w:rsidRDefault="009E320F" w:rsidP="00650392">
            <w:pPr>
              <w:spacing w:after="0"/>
              <w:rPr>
                <w:rFonts w:ascii="Arial" w:hAnsi="Arial" w:cs="Arial"/>
                <w:sz w:val="18"/>
                <w:szCs w:val="18"/>
              </w:rPr>
            </w:pPr>
            <w:r w:rsidRPr="00DB2395">
              <w:rPr>
                <w:rStyle w:val="Strong"/>
                <w:rFonts w:ascii="Arial" w:hAnsi="Arial" w:cs="Arial"/>
                <w:sz w:val="18"/>
                <w:szCs w:val="18"/>
              </w:rPr>
              <w:t>Favorable Histology Group</w:t>
            </w:r>
          </w:p>
        </w:tc>
        <w:tc>
          <w:tcPr>
            <w:tcW w:w="2174" w:type="pct"/>
            <w:tcMar>
              <w:top w:w="0" w:type="dxa"/>
              <w:left w:w="108" w:type="dxa"/>
              <w:bottom w:w="0" w:type="dxa"/>
              <w:right w:w="108" w:type="dxa"/>
            </w:tcMar>
            <w:hideMark/>
          </w:tcPr>
          <w:p w14:paraId="73DEA5C0" w14:textId="77777777" w:rsidR="00D50587" w:rsidRPr="00DB2395" w:rsidRDefault="009E320F" w:rsidP="00650392">
            <w:pPr>
              <w:spacing w:after="0"/>
              <w:rPr>
                <w:rFonts w:ascii="Arial" w:hAnsi="Arial" w:cs="Arial"/>
                <w:sz w:val="18"/>
                <w:szCs w:val="18"/>
              </w:rPr>
            </w:pPr>
            <w:r w:rsidRPr="00DB2395">
              <w:rPr>
                <w:rStyle w:val="Strong"/>
                <w:rFonts w:ascii="Arial" w:hAnsi="Arial" w:cs="Arial"/>
                <w:sz w:val="18"/>
                <w:szCs w:val="18"/>
              </w:rPr>
              <w:t>Unfavorable Histology Group</w:t>
            </w:r>
          </w:p>
        </w:tc>
      </w:tr>
      <w:tr w:rsidR="00D50587" w:rsidRPr="00DB2395" w14:paraId="132C4C90" w14:textId="77777777" w:rsidTr="00DB2395">
        <w:trPr>
          <w:divId w:val="1876700549"/>
          <w:trHeight w:val="1502"/>
        </w:trPr>
        <w:tc>
          <w:tcPr>
            <w:tcW w:w="874" w:type="pct"/>
            <w:tcMar>
              <w:top w:w="0" w:type="dxa"/>
              <w:left w:w="108" w:type="dxa"/>
              <w:bottom w:w="0" w:type="dxa"/>
              <w:right w:w="108" w:type="dxa"/>
            </w:tcMar>
            <w:hideMark/>
          </w:tcPr>
          <w:p w14:paraId="1F2B9830" w14:textId="77777777" w:rsidR="00D50587" w:rsidRPr="00DB2395" w:rsidRDefault="009E320F" w:rsidP="00650392">
            <w:pPr>
              <w:spacing w:after="0"/>
              <w:rPr>
                <w:rFonts w:ascii="Arial" w:hAnsi="Arial" w:cs="Arial"/>
                <w:sz w:val="18"/>
                <w:szCs w:val="18"/>
              </w:rPr>
            </w:pPr>
            <w:r w:rsidRPr="00DB2395">
              <w:rPr>
                <w:rFonts w:ascii="Arial" w:hAnsi="Arial" w:cs="Arial"/>
                <w:sz w:val="18"/>
                <w:szCs w:val="18"/>
              </w:rPr>
              <w:t>Any</w:t>
            </w:r>
          </w:p>
        </w:tc>
        <w:tc>
          <w:tcPr>
            <w:tcW w:w="1951" w:type="pct"/>
            <w:tcMar>
              <w:top w:w="0" w:type="dxa"/>
              <w:left w:w="108" w:type="dxa"/>
              <w:bottom w:w="0" w:type="dxa"/>
              <w:right w:w="108" w:type="dxa"/>
            </w:tcMar>
            <w:hideMark/>
          </w:tcPr>
          <w:p w14:paraId="667A1A70" w14:textId="77777777" w:rsidR="00D50587" w:rsidRPr="00DB2395" w:rsidRDefault="009E320F" w:rsidP="00650392">
            <w:pPr>
              <w:spacing w:after="0"/>
              <w:ind w:left="162" w:hanging="162"/>
              <w:rPr>
                <w:rFonts w:ascii="Arial" w:hAnsi="Arial" w:cs="Arial"/>
                <w:sz w:val="18"/>
                <w:szCs w:val="18"/>
              </w:rPr>
            </w:pPr>
            <w:r w:rsidRPr="00DB2395">
              <w:rPr>
                <w:rFonts w:ascii="Arial" w:hAnsi="Arial" w:cs="Arial"/>
                <w:sz w:val="18"/>
                <w:szCs w:val="18"/>
              </w:rPr>
              <w:t>Ganglioneuroma</w:t>
            </w:r>
            <w:r w:rsidRPr="00DB2395">
              <w:rPr>
                <w:rFonts w:ascii="Arial" w:hAnsi="Arial" w:cs="Arial"/>
                <w:sz w:val="18"/>
                <w:szCs w:val="18"/>
              </w:rPr>
              <w:br/>
              <w:t>(Schwannian stroma-dominant)</w:t>
            </w:r>
          </w:p>
          <w:p w14:paraId="755532F2" w14:textId="77777777" w:rsidR="00D50587" w:rsidRPr="00DB2395" w:rsidRDefault="009E320F" w:rsidP="00650392">
            <w:pPr>
              <w:spacing w:after="0"/>
              <w:ind w:left="162" w:hanging="162"/>
              <w:rPr>
                <w:rFonts w:ascii="Arial" w:hAnsi="Arial" w:cs="Arial"/>
                <w:sz w:val="18"/>
                <w:szCs w:val="18"/>
              </w:rPr>
            </w:pPr>
            <w:r w:rsidRPr="00DB2395">
              <w:rPr>
                <w:rFonts w:ascii="Arial" w:hAnsi="Arial" w:cs="Arial"/>
                <w:sz w:val="18"/>
                <w:szCs w:val="18"/>
              </w:rPr>
              <w:t>Ganglioneuroblastoma, intermixed (Schwannian stroma-rich)</w:t>
            </w:r>
          </w:p>
        </w:tc>
        <w:tc>
          <w:tcPr>
            <w:tcW w:w="2174" w:type="pct"/>
            <w:tcMar>
              <w:top w:w="0" w:type="dxa"/>
              <w:left w:w="108" w:type="dxa"/>
              <w:bottom w:w="0" w:type="dxa"/>
              <w:right w:w="108" w:type="dxa"/>
            </w:tcMar>
            <w:hideMark/>
          </w:tcPr>
          <w:p w14:paraId="6F09BB9B" w14:textId="77777777" w:rsidR="00DB2395" w:rsidRDefault="009E320F" w:rsidP="00DB2395">
            <w:pPr>
              <w:spacing w:after="0"/>
              <w:rPr>
                <w:rFonts w:ascii="Arial" w:hAnsi="Arial" w:cs="Arial"/>
                <w:sz w:val="18"/>
                <w:szCs w:val="18"/>
              </w:rPr>
            </w:pPr>
            <w:r w:rsidRPr="00DB2395">
              <w:rPr>
                <w:rFonts w:ascii="Arial" w:hAnsi="Arial" w:cs="Arial"/>
                <w:sz w:val="18"/>
                <w:szCs w:val="18"/>
              </w:rPr>
              <w:t>Neuroblastoma</w:t>
            </w:r>
            <w:r w:rsidRPr="00DB2395">
              <w:rPr>
                <w:rFonts w:ascii="Arial" w:hAnsi="Arial" w:cs="Arial"/>
                <w:sz w:val="18"/>
                <w:szCs w:val="18"/>
              </w:rPr>
              <w:br/>
              <w:t>(Schwannian stroma-poor)</w:t>
            </w:r>
          </w:p>
          <w:p w14:paraId="1D2E457B" w14:textId="05783158" w:rsidR="00D50587" w:rsidRPr="00DB2395" w:rsidRDefault="009E320F" w:rsidP="00DB2395">
            <w:pPr>
              <w:pStyle w:val="ListParagraph"/>
              <w:numPr>
                <w:ilvl w:val="0"/>
                <w:numId w:val="31"/>
              </w:numPr>
              <w:spacing w:after="0"/>
              <w:rPr>
                <w:rFonts w:ascii="Arial" w:hAnsi="Arial" w:cs="Arial"/>
                <w:sz w:val="18"/>
                <w:szCs w:val="18"/>
              </w:rPr>
            </w:pPr>
            <w:r w:rsidRPr="00DB2395">
              <w:rPr>
                <w:rFonts w:ascii="Arial" w:hAnsi="Arial" w:cs="Arial"/>
                <w:sz w:val="18"/>
                <w:szCs w:val="18"/>
              </w:rPr>
              <w:t>undifferentiated and any mitotic-karyorrhectic index (MKI)</w:t>
            </w:r>
          </w:p>
        </w:tc>
      </w:tr>
      <w:tr w:rsidR="00D50587" w:rsidRPr="00DB2395" w14:paraId="4B46D6AC" w14:textId="77777777" w:rsidTr="00DB2395">
        <w:trPr>
          <w:divId w:val="1876700549"/>
        </w:trPr>
        <w:tc>
          <w:tcPr>
            <w:tcW w:w="874" w:type="pct"/>
            <w:tcMar>
              <w:top w:w="0" w:type="dxa"/>
              <w:left w:w="108" w:type="dxa"/>
              <w:bottom w:w="0" w:type="dxa"/>
              <w:right w:w="108" w:type="dxa"/>
            </w:tcMar>
            <w:hideMark/>
          </w:tcPr>
          <w:p w14:paraId="2581F1BA" w14:textId="77777777" w:rsidR="00D50587" w:rsidRPr="00DB2395" w:rsidRDefault="009E320F" w:rsidP="00650392">
            <w:pPr>
              <w:spacing w:after="0"/>
              <w:rPr>
                <w:rFonts w:ascii="Arial" w:hAnsi="Arial" w:cs="Arial"/>
                <w:sz w:val="18"/>
                <w:szCs w:val="18"/>
              </w:rPr>
            </w:pPr>
            <w:r w:rsidRPr="00DB2395">
              <w:rPr>
                <w:rFonts w:ascii="Arial" w:hAnsi="Arial" w:cs="Arial"/>
                <w:sz w:val="18"/>
                <w:szCs w:val="18"/>
              </w:rPr>
              <w:t>Less than 1.5 y</w:t>
            </w:r>
          </w:p>
        </w:tc>
        <w:tc>
          <w:tcPr>
            <w:tcW w:w="1951" w:type="pct"/>
            <w:tcMar>
              <w:top w:w="0" w:type="dxa"/>
              <w:left w:w="108" w:type="dxa"/>
              <w:bottom w:w="0" w:type="dxa"/>
              <w:right w:w="108" w:type="dxa"/>
            </w:tcMar>
            <w:hideMark/>
          </w:tcPr>
          <w:p w14:paraId="7F03B8B7" w14:textId="77777777" w:rsidR="00DB2395" w:rsidRDefault="009E320F" w:rsidP="00DB2395">
            <w:pPr>
              <w:spacing w:after="0"/>
              <w:ind w:left="162" w:hanging="162"/>
              <w:rPr>
                <w:rFonts w:ascii="Arial" w:hAnsi="Arial" w:cs="Arial"/>
                <w:sz w:val="18"/>
                <w:szCs w:val="18"/>
              </w:rPr>
            </w:pPr>
            <w:r w:rsidRPr="00DB2395">
              <w:rPr>
                <w:rFonts w:ascii="Arial" w:hAnsi="Arial" w:cs="Arial"/>
                <w:sz w:val="18"/>
                <w:szCs w:val="18"/>
              </w:rPr>
              <w:t>Neuroblastoma</w:t>
            </w:r>
            <w:r w:rsidRPr="00DB2395">
              <w:rPr>
                <w:rFonts w:ascii="Arial" w:hAnsi="Arial" w:cs="Arial"/>
                <w:sz w:val="18"/>
                <w:szCs w:val="18"/>
              </w:rPr>
              <w:br/>
              <w:t>(Schwannian stroma-poor)</w:t>
            </w:r>
          </w:p>
          <w:p w14:paraId="09134153" w14:textId="77777777" w:rsidR="00DB2395" w:rsidRDefault="009E320F" w:rsidP="00DB2395">
            <w:pPr>
              <w:pStyle w:val="ListParagraph"/>
              <w:numPr>
                <w:ilvl w:val="0"/>
                <w:numId w:val="31"/>
              </w:numPr>
              <w:spacing w:after="0"/>
              <w:rPr>
                <w:rFonts w:ascii="Arial" w:hAnsi="Arial" w:cs="Arial"/>
                <w:sz w:val="18"/>
                <w:szCs w:val="18"/>
              </w:rPr>
            </w:pPr>
            <w:r w:rsidRPr="00DB2395">
              <w:rPr>
                <w:rFonts w:ascii="Arial" w:hAnsi="Arial" w:cs="Arial"/>
                <w:sz w:val="18"/>
                <w:szCs w:val="18"/>
              </w:rPr>
              <w:t>poorly differentiated and low or intermediate MKI</w:t>
            </w:r>
          </w:p>
          <w:p w14:paraId="289CC443" w14:textId="354DE9E8" w:rsidR="00D50587" w:rsidRPr="00DB2395" w:rsidRDefault="009E320F" w:rsidP="00DB2395">
            <w:pPr>
              <w:pStyle w:val="ListParagraph"/>
              <w:numPr>
                <w:ilvl w:val="0"/>
                <w:numId w:val="31"/>
              </w:numPr>
              <w:spacing w:after="0"/>
              <w:rPr>
                <w:rFonts w:ascii="Arial" w:hAnsi="Arial" w:cs="Arial"/>
                <w:sz w:val="18"/>
                <w:szCs w:val="18"/>
              </w:rPr>
            </w:pPr>
            <w:r w:rsidRPr="00DB2395">
              <w:rPr>
                <w:rFonts w:ascii="Arial" w:hAnsi="Arial" w:cs="Arial"/>
                <w:sz w:val="18"/>
                <w:szCs w:val="18"/>
              </w:rPr>
              <w:t xml:space="preserve">differentiating and low or </w:t>
            </w:r>
            <w:r w:rsidRPr="00DB2395">
              <w:rPr>
                <w:rFonts w:ascii="Arial" w:hAnsi="Arial" w:cs="Arial"/>
                <w:sz w:val="18"/>
                <w:szCs w:val="18"/>
              </w:rPr>
              <w:lastRenderedPageBreak/>
              <w:t>intermediate MKI</w:t>
            </w:r>
          </w:p>
        </w:tc>
        <w:tc>
          <w:tcPr>
            <w:tcW w:w="2174" w:type="pct"/>
            <w:tcMar>
              <w:top w:w="0" w:type="dxa"/>
              <w:left w:w="108" w:type="dxa"/>
              <w:bottom w:w="0" w:type="dxa"/>
              <w:right w:w="108" w:type="dxa"/>
            </w:tcMar>
            <w:hideMark/>
          </w:tcPr>
          <w:p w14:paraId="074309CC" w14:textId="77777777" w:rsidR="00DB2395" w:rsidRDefault="009E320F" w:rsidP="00DB2395">
            <w:pPr>
              <w:spacing w:after="0"/>
              <w:ind w:left="162" w:hanging="162"/>
              <w:rPr>
                <w:rFonts w:ascii="Arial" w:hAnsi="Arial" w:cs="Arial"/>
                <w:sz w:val="18"/>
                <w:szCs w:val="18"/>
              </w:rPr>
            </w:pPr>
            <w:r w:rsidRPr="00DB2395">
              <w:rPr>
                <w:rFonts w:ascii="Arial" w:hAnsi="Arial" w:cs="Arial"/>
                <w:sz w:val="18"/>
                <w:szCs w:val="18"/>
              </w:rPr>
              <w:lastRenderedPageBreak/>
              <w:t>Neuroblastoma</w:t>
            </w:r>
            <w:r w:rsidRPr="00DB2395">
              <w:rPr>
                <w:rFonts w:ascii="Arial" w:hAnsi="Arial" w:cs="Arial"/>
                <w:sz w:val="18"/>
                <w:szCs w:val="18"/>
              </w:rPr>
              <w:br/>
              <w:t>(Schwannian stroma-poor)</w:t>
            </w:r>
          </w:p>
          <w:p w14:paraId="766EE9D2" w14:textId="77777777" w:rsidR="00DB2395" w:rsidRDefault="009E320F" w:rsidP="00DB2395">
            <w:pPr>
              <w:pStyle w:val="ListParagraph"/>
              <w:numPr>
                <w:ilvl w:val="0"/>
                <w:numId w:val="32"/>
              </w:numPr>
              <w:spacing w:after="0"/>
              <w:rPr>
                <w:rFonts w:ascii="Arial" w:hAnsi="Arial" w:cs="Arial"/>
                <w:sz w:val="18"/>
                <w:szCs w:val="18"/>
              </w:rPr>
            </w:pPr>
            <w:r w:rsidRPr="00DB2395">
              <w:rPr>
                <w:rFonts w:ascii="Arial" w:hAnsi="Arial" w:cs="Arial"/>
                <w:sz w:val="18"/>
                <w:szCs w:val="18"/>
              </w:rPr>
              <w:t>poorly differentiated and high MKI</w:t>
            </w:r>
          </w:p>
          <w:p w14:paraId="1B9C03B4" w14:textId="6446426B" w:rsidR="00D50587" w:rsidRPr="00DB2395" w:rsidRDefault="009E320F" w:rsidP="00DB2395">
            <w:pPr>
              <w:pStyle w:val="ListParagraph"/>
              <w:numPr>
                <w:ilvl w:val="0"/>
                <w:numId w:val="32"/>
              </w:numPr>
              <w:spacing w:after="0"/>
              <w:rPr>
                <w:rFonts w:ascii="Arial" w:hAnsi="Arial" w:cs="Arial"/>
                <w:sz w:val="18"/>
                <w:szCs w:val="18"/>
              </w:rPr>
            </w:pPr>
            <w:r w:rsidRPr="00DB2395">
              <w:rPr>
                <w:rFonts w:ascii="Arial" w:hAnsi="Arial" w:cs="Arial"/>
                <w:sz w:val="18"/>
                <w:szCs w:val="18"/>
              </w:rPr>
              <w:t>differentiating and high MKI</w:t>
            </w:r>
          </w:p>
        </w:tc>
      </w:tr>
      <w:tr w:rsidR="00D50587" w:rsidRPr="00DB2395" w14:paraId="728E4C50" w14:textId="77777777" w:rsidTr="00DB2395">
        <w:trPr>
          <w:divId w:val="1876700549"/>
        </w:trPr>
        <w:tc>
          <w:tcPr>
            <w:tcW w:w="874" w:type="pct"/>
            <w:tcMar>
              <w:top w:w="0" w:type="dxa"/>
              <w:left w:w="108" w:type="dxa"/>
              <w:bottom w:w="0" w:type="dxa"/>
              <w:right w:w="108" w:type="dxa"/>
            </w:tcMar>
            <w:hideMark/>
          </w:tcPr>
          <w:p w14:paraId="77A66CDB" w14:textId="77777777" w:rsidR="00D50587" w:rsidRPr="00DB2395" w:rsidRDefault="009E320F" w:rsidP="00650392">
            <w:pPr>
              <w:spacing w:after="0"/>
              <w:rPr>
                <w:rFonts w:ascii="Arial" w:hAnsi="Arial" w:cs="Arial"/>
                <w:sz w:val="18"/>
                <w:szCs w:val="18"/>
              </w:rPr>
            </w:pPr>
            <w:r w:rsidRPr="00DB2395">
              <w:rPr>
                <w:rFonts w:ascii="Arial" w:hAnsi="Arial" w:cs="Arial"/>
                <w:sz w:val="18"/>
                <w:szCs w:val="18"/>
              </w:rPr>
              <w:t>1.5 y to less than 5 y</w:t>
            </w:r>
          </w:p>
        </w:tc>
        <w:tc>
          <w:tcPr>
            <w:tcW w:w="1951" w:type="pct"/>
            <w:tcMar>
              <w:top w:w="0" w:type="dxa"/>
              <w:left w:w="108" w:type="dxa"/>
              <w:bottom w:w="0" w:type="dxa"/>
              <w:right w:w="108" w:type="dxa"/>
            </w:tcMar>
            <w:hideMark/>
          </w:tcPr>
          <w:p w14:paraId="4E8854AD" w14:textId="77777777" w:rsidR="00DB2395" w:rsidRDefault="009E320F" w:rsidP="00DB2395">
            <w:pPr>
              <w:spacing w:after="0"/>
              <w:ind w:left="162" w:hanging="162"/>
              <w:rPr>
                <w:rFonts w:ascii="Arial" w:hAnsi="Arial" w:cs="Arial"/>
                <w:sz w:val="18"/>
                <w:szCs w:val="18"/>
              </w:rPr>
            </w:pPr>
            <w:r w:rsidRPr="00DB2395">
              <w:rPr>
                <w:rFonts w:ascii="Arial" w:hAnsi="Arial" w:cs="Arial"/>
                <w:sz w:val="18"/>
                <w:szCs w:val="18"/>
              </w:rPr>
              <w:t>Neuroblastoma</w:t>
            </w:r>
            <w:r w:rsidRPr="00DB2395">
              <w:rPr>
                <w:rFonts w:ascii="Arial" w:hAnsi="Arial" w:cs="Arial"/>
                <w:sz w:val="18"/>
                <w:szCs w:val="18"/>
              </w:rPr>
              <w:br/>
              <w:t>(Schwannian stroma-poor)</w:t>
            </w:r>
          </w:p>
          <w:p w14:paraId="2B6121D5" w14:textId="2C5B884A" w:rsidR="00D50587" w:rsidRPr="00DB2395" w:rsidRDefault="009E320F" w:rsidP="00DB2395">
            <w:pPr>
              <w:pStyle w:val="ListParagraph"/>
              <w:numPr>
                <w:ilvl w:val="0"/>
                <w:numId w:val="33"/>
              </w:numPr>
              <w:spacing w:after="0"/>
              <w:rPr>
                <w:rFonts w:ascii="Arial" w:hAnsi="Arial" w:cs="Arial"/>
                <w:sz w:val="18"/>
                <w:szCs w:val="18"/>
              </w:rPr>
            </w:pPr>
            <w:r w:rsidRPr="00DB2395">
              <w:rPr>
                <w:rFonts w:ascii="Arial" w:hAnsi="Arial" w:cs="Arial"/>
                <w:sz w:val="18"/>
                <w:szCs w:val="18"/>
              </w:rPr>
              <w:t>differentiating and low MKI</w:t>
            </w:r>
          </w:p>
        </w:tc>
        <w:tc>
          <w:tcPr>
            <w:tcW w:w="2174" w:type="pct"/>
            <w:tcMar>
              <w:top w:w="0" w:type="dxa"/>
              <w:left w:w="108" w:type="dxa"/>
              <w:bottom w:w="0" w:type="dxa"/>
              <w:right w:w="108" w:type="dxa"/>
            </w:tcMar>
            <w:hideMark/>
          </w:tcPr>
          <w:p w14:paraId="462A50D7" w14:textId="77777777" w:rsidR="00DB2395" w:rsidRDefault="009E320F" w:rsidP="00DB2395">
            <w:pPr>
              <w:spacing w:after="0"/>
              <w:ind w:left="162" w:hanging="162"/>
              <w:rPr>
                <w:rFonts w:ascii="Arial" w:hAnsi="Arial" w:cs="Arial"/>
                <w:sz w:val="18"/>
                <w:szCs w:val="18"/>
              </w:rPr>
            </w:pPr>
            <w:r w:rsidRPr="00DB2395">
              <w:rPr>
                <w:rFonts w:ascii="Arial" w:hAnsi="Arial" w:cs="Arial"/>
                <w:sz w:val="18"/>
                <w:szCs w:val="18"/>
              </w:rPr>
              <w:t>Neuroblastoma</w:t>
            </w:r>
            <w:r w:rsidRPr="00DB2395">
              <w:rPr>
                <w:rFonts w:ascii="Arial" w:hAnsi="Arial" w:cs="Arial"/>
                <w:sz w:val="18"/>
                <w:szCs w:val="18"/>
              </w:rPr>
              <w:br/>
              <w:t>(Schwannian stroma-poor)</w:t>
            </w:r>
          </w:p>
          <w:p w14:paraId="53B953BB" w14:textId="77777777" w:rsidR="00DB2395" w:rsidRDefault="009E320F" w:rsidP="00DB2395">
            <w:pPr>
              <w:pStyle w:val="ListParagraph"/>
              <w:numPr>
                <w:ilvl w:val="0"/>
                <w:numId w:val="33"/>
              </w:numPr>
              <w:spacing w:after="0"/>
              <w:rPr>
                <w:rFonts w:ascii="Arial" w:hAnsi="Arial" w:cs="Arial"/>
                <w:sz w:val="18"/>
                <w:szCs w:val="18"/>
              </w:rPr>
            </w:pPr>
            <w:r w:rsidRPr="00DB2395">
              <w:rPr>
                <w:rFonts w:ascii="Arial" w:hAnsi="Arial" w:cs="Arial"/>
                <w:sz w:val="18"/>
                <w:szCs w:val="18"/>
              </w:rPr>
              <w:t>poorly differentiated and any MKI</w:t>
            </w:r>
          </w:p>
          <w:p w14:paraId="5C8EEFB1" w14:textId="11D92DA8" w:rsidR="00D50587" w:rsidRPr="00DB2395" w:rsidRDefault="009E320F" w:rsidP="00DB2395">
            <w:pPr>
              <w:pStyle w:val="ListParagraph"/>
              <w:numPr>
                <w:ilvl w:val="0"/>
                <w:numId w:val="33"/>
              </w:numPr>
              <w:spacing w:after="0"/>
              <w:rPr>
                <w:rFonts w:ascii="Arial" w:hAnsi="Arial" w:cs="Arial"/>
                <w:sz w:val="18"/>
                <w:szCs w:val="18"/>
              </w:rPr>
            </w:pPr>
            <w:r w:rsidRPr="00DB2395">
              <w:rPr>
                <w:rFonts w:ascii="Arial" w:hAnsi="Arial" w:cs="Arial"/>
                <w:sz w:val="18"/>
                <w:szCs w:val="18"/>
              </w:rPr>
              <w:t>differentiating and intermediate or high MKI</w:t>
            </w:r>
          </w:p>
        </w:tc>
      </w:tr>
      <w:tr w:rsidR="00D50587" w:rsidRPr="00DB2395" w14:paraId="7DF24EB6" w14:textId="77777777" w:rsidTr="00DB2395">
        <w:trPr>
          <w:divId w:val="1876700549"/>
          <w:trHeight w:val="1421"/>
        </w:trPr>
        <w:tc>
          <w:tcPr>
            <w:tcW w:w="874" w:type="pct"/>
            <w:tcMar>
              <w:top w:w="0" w:type="dxa"/>
              <w:left w:w="108" w:type="dxa"/>
              <w:bottom w:w="0" w:type="dxa"/>
              <w:right w:w="108" w:type="dxa"/>
            </w:tcMar>
            <w:hideMark/>
          </w:tcPr>
          <w:p w14:paraId="58129DC2" w14:textId="77777777" w:rsidR="00D50587" w:rsidRPr="00DB2395" w:rsidRDefault="009E320F" w:rsidP="00650392">
            <w:pPr>
              <w:spacing w:after="0"/>
              <w:rPr>
                <w:rFonts w:ascii="Arial" w:hAnsi="Arial" w:cs="Arial"/>
                <w:sz w:val="18"/>
                <w:szCs w:val="18"/>
              </w:rPr>
            </w:pPr>
            <w:r w:rsidRPr="00DB2395">
              <w:rPr>
                <w:rFonts w:ascii="Arial" w:hAnsi="Arial" w:cs="Arial"/>
                <w:sz w:val="18"/>
                <w:szCs w:val="18"/>
              </w:rPr>
              <w:t>Greater than or equal to 5 y </w:t>
            </w:r>
          </w:p>
        </w:tc>
        <w:tc>
          <w:tcPr>
            <w:tcW w:w="1951" w:type="pct"/>
            <w:tcMar>
              <w:top w:w="0" w:type="dxa"/>
              <w:left w:w="108" w:type="dxa"/>
              <w:bottom w:w="0" w:type="dxa"/>
              <w:right w:w="108" w:type="dxa"/>
            </w:tcMar>
            <w:hideMark/>
          </w:tcPr>
          <w:p w14:paraId="5D3B0FB0" w14:textId="77777777" w:rsidR="00D50587" w:rsidRPr="00DB2395" w:rsidRDefault="009E320F" w:rsidP="00650392">
            <w:pPr>
              <w:spacing w:after="0"/>
              <w:ind w:left="162" w:hanging="162"/>
              <w:rPr>
                <w:rFonts w:ascii="Arial" w:hAnsi="Arial" w:cs="Arial"/>
                <w:sz w:val="18"/>
                <w:szCs w:val="18"/>
              </w:rPr>
            </w:pPr>
            <w:r w:rsidRPr="00DB2395">
              <w:rPr>
                <w:rFonts w:ascii="Arial" w:hAnsi="Arial" w:cs="Arial"/>
                <w:sz w:val="18"/>
                <w:szCs w:val="18"/>
              </w:rPr>
              <w:t>Ganglioneuroblastoma, nodular (composite, Schwannian stroma-rich/stroma-dominant and stroma-poor), favorable subset#</w:t>
            </w:r>
          </w:p>
        </w:tc>
        <w:tc>
          <w:tcPr>
            <w:tcW w:w="2174" w:type="pct"/>
            <w:tcMar>
              <w:top w:w="0" w:type="dxa"/>
              <w:left w:w="108" w:type="dxa"/>
              <w:bottom w:w="0" w:type="dxa"/>
              <w:right w:w="108" w:type="dxa"/>
            </w:tcMar>
            <w:hideMark/>
          </w:tcPr>
          <w:p w14:paraId="134F6E3C" w14:textId="77777777" w:rsidR="00DB2395" w:rsidRDefault="009E320F" w:rsidP="00DB2395">
            <w:pPr>
              <w:spacing w:after="0"/>
              <w:ind w:left="162" w:hanging="162"/>
              <w:rPr>
                <w:rFonts w:ascii="Arial" w:hAnsi="Arial" w:cs="Arial"/>
                <w:sz w:val="18"/>
                <w:szCs w:val="18"/>
              </w:rPr>
            </w:pPr>
            <w:r w:rsidRPr="00DB2395">
              <w:rPr>
                <w:rFonts w:ascii="Arial" w:hAnsi="Arial" w:cs="Arial"/>
                <w:sz w:val="18"/>
                <w:szCs w:val="18"/>
              </w:rPr>
              <w:t>Neuroblastoma</w:t>
            </w:r>
            <w:r w:rsidRPr="00DB2395">
              <w:rPr>
                <w:rFonts w:ascii="Arial" w:hAnsi="Arial" w:cs="Arial"/>
                <w:sz w:val="18"/>
                <w:szCs w:val="18"/>
              </w:rPr>
              <w:br/>
              <w:t>(Schwannian stroma-poor)</w:t>
            </w:r>
          </w:p>
          <w:p w14:paraId="4D7C8FFC" w14:textId="168BFC01" w:rsidR="00D50587" w:rsidRPr="00DB2395" w:rsidRDefault="009E320F" w:rsidP="00DB2395">
            <w:pPr>
              <w:pStyle w:val="ListParagraph"/>
              <w:numPr>
                <w:ilvl w:val="0"/>
                <w:numId w:val="34"/>
              </w:numPr>
              <w:spacing w:after="0"/>
              <w:rPr>
                <w:rFonts w:ascii="Arial" w:hAnsi="Arial" w:cs="Arial"/>
                <w:sz w:val="18"/>
                <w:szCs w:val="18"/>
              </w:rPr>
            </w:pPr>
            <w:r w:rsidRPr="00DB2395">
              <w:rPr>
                <w:rFonts w:ascii="Arial" w:hAnsi="Arial" w:cs="Arial"/>
                <w:sz w:val="18"/>
                <w:szCs w:val="18"/>
              </w:rPr>
              <w:t>any subtype and any MKI</w:t>
            </w:r>
          </w:p>
          <w:p w14:paraId="3EAC958E" w14:textId="77777777" w:rsidR="00D50587" w:rsidRPr="00DB2395" w:rsidRDefault="009E320F" w:rsidP="00650392">
            <w:pPr>
              <w:spacing w:after="0"/>
              <w:ind w:left="162" w:hanging="162"/>
              <w:rPr>
                <w:rFonts w:ascii="Arial" w:hAnsi="Arial" w:cs="Arial"/>
                <w:sz w:val="18"/>
                <w:szCs w:val="18"/>
              </w:rPr>
            </w:pPr>
            <w:r w:rsidRPr="00DB2395">
              <w:rPr>
                <w:rFonts w:ascii="Arial" w:hAnsi="Arial" w:cs="Arial"/>
                <w:sz w:val="18"/>
                <w:szCs w:val="18"/>
              </w:rPr>
              <w:t>Ganglioneuroblastoma, nodular (composite, Schwannian stroma-rich/stroma-dominant and stroma-poor), unfavorable subset</w:t>
            </w:r>
          </w:p>
        </w:tc>
      </w:tr>
    </w:tbl>
    <w:p w14:paraId="0D51006A" w14:textId="77777777" w:rsidR="00DB2395" w:rsidRDefault="009E320F" w:rsidP="002905F0">
      <w:pPr>
        <w:spacing w:after="0"/>
        <w:jc w:val="both"/>
        <w:divId w:val="1876700549"/>
        <w:rPr>
          <w:rStyle w:val="Emphasis"/>
          <w:rFonts w:ascii="Arial" w:hAnsi="Arial" w:cs="Arial"/>
          <w:sz w:val="20"/>
          <w:szCs w:val="20"/>
          <w:lang w:val="en"/>
        </w:rPr>
      </w:pPr>
      <w:r w:rsidRPr="00650392">
        <w:rPr>
          <w:rStyle w:val="Emphasis"/>
          <w:rFonts w:ascii="Arial" w:hAnsi="Arial" w:cs="Arial"/>
          <w:sz w:val="20"/>
          <w:szCs w:val="20"/>
          <w:lang w:val="en"/>
        </w:rPr>
        <w:t>#The neuroblastic nodule(s) of the ganglioneuroblastoma, nodular subtype are graded with the INPC age-linked histopathology evaluation and based on that evaluation classified as favorable or unfavorable. For multinodular tumors, each nodule is graded separately, and the least favorable nodule determines the classification.</w:t>
      </w:r>
    </w:p>
    <w:p w14:paraId="727A0B2B" w14:textId="77777777" w:rsidR="00DB2395" w:rsidRDefault="00DB2395" w:rsidP="002905F0">
      <w:pPr>
        <w:spacing w:after="0"/>
        <w:jc w:val="both"/>
        <w:divId w:val="1876700549"/>
        <w:rPr>
          <w:rStyle w:val="Emphasis"/>
          <w:rFonts w:ascii="Arial" w:hAnsi="Arial" w:cs="Arial"/>
          <w:sz w:val="20"/>
          <w:szCs w:val="20"/>
          <w:lang w:val="en"/>
        </w:rPr>
      </w:pPr>
    </w:p>
    <w:p w14:paraId="7E36307F" w14:textId="77777777" w:rsidR="00DB2395" w:rsidRDefault="009E320F" w:rsidP="002905F0">
      <w:pPr>
        <w:spacing w:after="0"/>
        <w:jc w:val="both"/>
        <w:divId w:val="1876700549"/>
        <w:rPr>
          <w:rFonts w:ascii="Arial" w:hAnsi="Arial" w:cs="Arial"/>
          <w:i/>
          <w:iCs/>
          <w:sz w:val="20"/>
          <w:szCs w:val="20"/>
          <w:lang w:val="en"/>
        </w:rPr>
      </w:pPr>
      <w:r w:rsidRPr="00650392">
        <w:rPr>
          <w:rFonts w:ascii="Arial" w:eastAsia="Times New Roman" w:hAnsi="Arial" w:cs="Arial"/>
          <w:sz w:val="20"/>
          <w:szCs w:val="20"/>
          <w:lang w:val="en"/>
        </w:rPr>
        <w:t>References</w:t>
      </w:r>
      <w:bookmarkStart w:id="17" w:name="R48022"/>
    </w:p>
    <w:p w14:paraId="1D38A119" w14:textId="77777777" w:rsidR="00DB2395" w:rsidRPr="00DB2395" w:rsidRDefault="009E320F" w:rsidP="002905F0">
      <w:pPr>
        <w:pStyle w:val="ListParagraph"/>
        <w:numPr>
          <w:ilvl w:val="0"/>
          <w:numId w:val="35"/>
        </w:numPr>
        <w:spacing w:after="0"/>
        <w:jc w:val="both"/>
        <w:divId w:val="1876700549"/>
        <w:rPr>
          <w:rFonts w:ascii="Arial" w:hAnsi="Arial" w:cs="Arial"/>
          <w:i/>
          <w:iCs/>
          <w:sz w:val="20"/>
          <w:szCs w:val="20"/>
          <w:lang w:val="en"/>
        </w:rPr>
      </w:pPr>
      <w:r w:rsidRPr="00DB2395">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DB2395">
        <w:rPr>
          <w:rStyle w:val="Emphasis"/>
          <w:rFonts w:ascii="Arial" w:eastAsia="Times New Roman" w:hAnsi="Arial" w:cs="Arial"/>
          <w:sz w:val="20"/>
          <w:szCs w:val="20"/>
          <w:lang w:val="en"/>
        </w:rPr>
        <w:t>Cancer</w:t>
      </w:r>
      <w:r w:rsidRPr="00DB2395">
        <w:rPr>
          <w:rFonts w:ascii="Arial" w:eastAsia="Times New Roman" w:hAnsi="Arial" w:cs="Arial"/>
          <w:sz w:val="20"/>
          <w:szCs w:val="20"/>
          <w:lang w:val="en"/>
        </w:rPr>
        <w:t>. 1999;86(2):349-363.</w:t>
      </w:r>
      <w:bookmarkStart w:id="18" w:name="R48024"/>
      <w:bookmarkEnd w:id="17"/>
    </w:p>
    <w:p w14:paraId="0EA1AEA4" w14:textId="77777777" w:rsidR="00DB2395" w:rsidRPr="00DB2395" w:rsidRDefault="009E320F" w:rsidP="002905F0">
      <w:pPr>
        <w:pStyle w:val="ListParagraph"/>
        <w:numPr>
          <w:ilvl w:val="0"/>
          <w:numId w:val="35"/>
        </w:numPr>
        <w:spacing w:after="0"/>
        <w:jc w:val="both"/>
        <w:divId w:val="1876700549"/>
        <w:rPr>
          <w:rFonts w:ascii="Arial" w:hAnsi="Arial" w:cs="Arial"/>
          <w:i/>
          <w:iCs/>
          <w:sz w:val="20"/>
          <w:szCs w:val="20"/>
          <w:lang w:val="en"/>
        </w:rPr>
      </w:pPr>
      <w:r w:rsidRPr="00DB2395">
        <w:rPr>
          <w:rFonts w:ascii="Arial" w:eastAsia="Times New Roman" w:hAnsi="Arial" w:cs="Arial"/>
          <w:sz w:val="20"/>
          <w:szCs w:val="20"/>
          <w:lang w:val="en"/>
        </w:rPr>
        <w:t xml:space="preserve">Peuchmaur M, d'Amore ES, Joshi VV, et al. Revision of the International Neuroblastoma Pathology Classification: confirmation of favorable and unfavorable prognostic subsets in ganglioneuroblastoma, nodular. </w:t>
      </w:r>
      <w:r w:rsidRPr="00DB2395">
        <w:rPr>
          <w:rStyle w:val="Emphasis"/>
          <w:rFonts w:ascii="Arial" w:eastAsia="Times New Roman" w:hAnsi="Arial" w:cs="Arial"/>
          <w:sz w:val="20"/>
          <w:szCs w:val="20"/>
          <w:lang w:val="en"/>
        </w:rPr>
        <w:t>Cancer</w:t>
      </w:r>
      <w:r w:rsidRPr="00DB2395">
        <w:rPr>
          <w:rFonts w:ascii="Arial" w:eastAsia="Times New Roman" w:hAnsi="Arial" w:cs="Arial"/>
          <w:sz w:val="20"/>
          <w:szCs w:val="20"/>
          <w:lang w:val="en"/>
        </w:rPr>
        <w:t>. 2003;98(10):2274-2281.</w:t>
      </w:r>
      <w:bookmarkStart w:id="19" w:name="N11202"/>
      <w:bookmarkEnd w:id="18"/>
    </w:p>
    <w:p w14:paraId="045BC055" w14:textId="77777777" w:rsidR="00DB2395" w:rsidRDefault="00DB2395" w:rsidP="002905F0">
      <w:pPr>
        <w:spacing w:after="0"/>
        <w:jc w:val="both"/>
        <w:divId w:val="1876700549"/>
        <w:rPr>
          <w:rFonts w:ascii="Arial" w:eastAsia="Times New Roman" w:hAnsi="Arial" w:cs="Arial"/>
          <w:b/>
          <w:bCs/>
          <w:sz w:val="20"/>
          <w:szCs w:val="20"/>
          <w:lang w:val="en"/>
        </w:rPr>
      </w:pPr>
    </w:p>
    <w:p w14:paraId="26E3DF8B" w14:textId="77777777" w:rsidR="00DB2395" w:rsidRDefault="009E320F" w:rsidP="002905F0">
      <w:pPr>
        <w:spacing w:after="0"/>
        <w:jc w:val="both"/>
        <w:divId w:val="1876700549"/>
        <w:rPr>
          <w:rFonts w:ascii="Arial" w:eastAsia="Times New Roman" w:hAnsi="Arial" w:cs="Arial"/>
          <w:b/>
          <w:bCs/>
          <w:sz w:val="20"/>
          <w:szCs w:val="20"/>
          <w:lang w:val="en"/>
        </w:rPr>
      </w:pPr>
      <w:r w:rsidRPr="00DB2395">
        <w:rPr>
          <w:rFonts w:ascii="Arial" w:eastAsia="Times New Roman" w:hAnsi="Arial" w:cs="Arial"/>
          <w:b/>
          <w:bCs/>
          <w:sz w:val="20"/>
          <w:szCs w:val="20"/>
          <w:lang w:val="en"/>
        </w:rPr>
        <w:t>I. Staging</w:t>
      </w:r>
      <w:bookmarkEnd w:id="19"/>
    </w:p>
    <w:p w14:paraId="76C17979" w14:textId="77777777" w:rsidR="00DB2395" w:rsidRDefault="009E320F" w:rsidP="002905F0">
      <w:pPr>
        <w:spacing w:after="0"/>
        <w:jc w:val="both"/>
        <w:divId w:val="1876700549"/>
        <w:rPr>
          <w:rFonts w:ascii="Arial" w:hAnsi="Arial" w:cs="Arial"/>
          <w:sz w:val="20"/>
          <w:szCs w:val="20"/>
          <w:lang w:val="en"/>
        </w:rPr>
      </w:pPr>
      <w:r w:rsidRPr="00650392">
        <w:rPr>
          <w:rFonts w:ascii="Arial" w:hAnsi="Arial" w:cs="Arial"/>
          <w:sz w:val="20"/>
          <w:szCs w:val="20"/>
          <w:lang w:val="en"/>
        </w:rPr>
        <w:t>Given the increasing importance of pretreatment imaging characteristics, the pathologist is not required to report on staging for patients with neuroblastoma. The current INRG staging systems is described below and can be included in the comment section if desired.</w:t>
      </w:r>
    </w:p>
    <w:p w14:paraId="6CD9D206" w14:textId="77777777" w:rsidR="00DB2395" w:rsidRDefault="00DB2395" w:rsidP="002905F0">
      <w:pPr>
        <w:spacing w:after="0"/>
        <w:jc w:val="both"/>
        <w:divId w:val="1876700549"/>
        <w:rPr>
          <w:rFonts w:ascii="Arial" w:hAnsi="Arial" w:cs="Arial"/>
          <w:sz w:val="20"/>
          <w:szCs w:val="20"/>
          <w:lang w:val="en"/>
        </w:rPr>
      </w:pPr>
    </w:p>
    <w:p w14:paraId="68043A20" w14:textId="775E0459" w:rsidR="00D50587" w:rsidRPr="00DB2395" w:rsidRDefault="009E320F" w:rsidP="002905F0">
      <w:pPr>
        <w:spacing w:after="0"/>
        <w:jc w:val="both"/>
        <w:divId w:val="1876700549"/>
        <w:rPr>
          <w:rFonts w:ascii="Arial" w:hAnsi="Arial" w:cs="Arial"/>
          <w:i/>
          <w:iCs/>
          <w:sz w:val="20"/>
          <w:szCs w:val="20"/>
          <w:u w:val="single"/>
          <w:lang w:val="en"/>
        </w:rPr>
      </w:pPr>
      <w:r w:rsidRPr="00DB2395">
        <w:rPr>
          <w:rFonts w:ascii="Arial" w:hAnsi="Arial" w:cs="Arial"/>
          <w:sz w:val="20"/>
          <w:szCs w:val="20"/>
          <w:u w:val="single"/>
          <w:lang w:val="en"/>
        </w:rPr>
        <w:t>International Neuroblastoma Risk Group (INRG) Staging System (INRGSS)</w:t>
      </w:r>
    </w:p>
    <w:p w14:paraId="2FACD664"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Recently, a new clinical staging system, the INRGSS, has been proposed and increasingly adopted.</w:t>
      </w:r>
      <w:hyperlink w:anchor="R48054" w:tooltip="Monclair T, Brodeur GM, Ambros PF, et al.; INRG Task Force. The International Neuroblastoma Risk Group (INRG) staging system: an INRG Task Force report. J Clin Oncol. 2009;27(2):298-303." w:history="1">
        <w:r w:rsidRPr="00650392">
          <w:rPr>
            <w:rStyle w:val="Hyperlink"/>
            <w:rFonts w:ascii="Arial" w:hAnsi="Arial" w:cs="Arial"/>
            <w:sz w:val="20"/>
            <w:szCs w:val="20"/>
            <w:vertAlign w:val="superscript"/>
            <w:lang w:val="en"/>
          </w:rPr>
          <w:t>1</w:t>
        </w:r>
      </w:hyperlink>
      <w:r w:rsidRPr="00650392">
        <w:rPr>
          <w:rFonts w:ascii="Arial" w:hAnsi="Arial" w:cs="Arial"/>
          <w:sz w:val="20"/>
          <w:szCs w:val="20"/>
          <w:lang w:val="en"/>
        </w:rPr>
        <w:t> Unlike the INSS, which relies on postsurgical data, the INRGSS relies only on pretreatment imaging, patient age, and clinical extent of disease.The INRGSS can be summarized as localized disease (stage L1), regional disease (stage L2), metastatic disease (stage L3), and “special stage” (stage MS, similar to the INSS stage 4S). However, this schema relies heavily on image-defined risk factors* and may be difficult for pathologists to implement.</w:t>
      </w:r>
    </w:p>
    <w:p w14:paraId="45FFA5D0" w14:textId="77777777" w:rsidR="00DB2395" w:rsidRDefault="00DB2395" w:rsidP="002905F0">
      <w:pPr>
        <w:pStyle w:val="NormalWeb"/>
        <w:spacing w:before="0" w:beforeAutospacing="0" w:after="0" w:afterAutospacing="0" w:line="259" w:lineRule="auto"/>
        <w:jc w:val="both"/>
        <w:divId w:val="1201894652"/>
        <w:rPr>
          <w:rFonts w:ascii="Arial" w:hAnsi="Arial" w:cs="Arial"/>
          <w:sz w:val="20"/>
          <w:szCs w:val="20"/>
          <w:lang w:val="en"/>
        </w:rPr>
      </w:pPr>
    </w:p>
    <w:p w14:paraId="3FFD07B8"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Stage L1</w:t>
      </w:r>
    </w:p>
    <w:p w14:paraId="5FB2D376" w14:textId="77777777" w:rsidR="00DB2395" w:rsidRPr="00DB2395" w:rsidRDefault="009E320F" w:rsidP="002905F0">
      <w:pPr>
        <w:pStyle w:val="NormalWeb"/>
        <w:numPr>
          <w:ilvl w:val="0"/>
          <w:numId w:val="34"/>
        </w:numPr>
        <w:spacing w:before="0" w:beforeAutospacing="0" w:after="0" w:afterAutospacing="0" w:line="259" w:lineRule="auto"/>
        <w:jc w:val="both"/>
        <w:divId w:val="1201894652"/>
        <w:rPr>
          <w:rFonts w:ascii="Arial" w:hAnsi="Arial" w:cs="Arial"/>
          <w:sz w:val="20"/>
          <w:szCs w:val="20"/>
          <w:lang w:val="en"/>
        </w:rPr>
      </w:pPr>
      <w:r w:rsidRPr="00650392">
        <w:rPr>
          <w:rFonts w:ascii="Arial" w:eastAsia="Times New Roman" w:hAnsi="Arial" w:cs="Arial"/>
          <w:sz w:val="20"/>
          <w:szCs w:val="20"/>
          <w:lang w:val="en"/>
        </w:rPr>
        <w:t>Localized tumor not involving vital structures as defined by the list of image-defined risk factors and confined to one body compartment</w:t>
      </w:r>
    </w:p>
    <w:p w14:paraId="2D507418"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DB2395">
        <w:rPr>
          <w:rFonts w:ascii="Arial" w:hAnsi="Arial" w:cs="Arial"/>
          <w:sz w:val="20"/>
          <w:szCs w:val="20"/>
          <w:lang w:val="en"/>
        </w:rPr>
        <w:t>Stage L2</w:t>
      </w:r>
    </w:p>
    <w:p w14:paraId="7989489A" w14:textId="77777777" w:rsidR="00DB2395" w:rsidRPr="00DB2395" w:rsidRDefault="009E320F" w:rsidP="002905F0">
      <w:pPr>
        <w:pStyle w:val="NormalWeb"/>
        <w:numPr>
          <w:ilvl w:val="0"/>
          <w:numId w:val="34"/>
        </w:numPr>
        <w:spacing w:before="0" w:beforeAutospacing="0" w:after="0" w:afterAutospacing="0" w:line="259" w:lineRule="auto"/>
        <w:jc w:val="both"/>
        <w:divId w:val="1201894652"/>
        <w:rPr>
          <w:rFonts w:ascii="Arial" w:hAnsi="Arial" w:cs="Arial"/>
          <w:sz w:val="20"/>
          <w:szCs w:val="20"/>
          <w:lang w:val="en"/>
        </w:rPr>
      </w:pPr>
      <w:r w:rsidRPr="00DB2395">
        <w:rPr>
          <w:rFonts w:ascii="Arial" w:eastAsia="Times New Roman" w:hAnsi="Arial" w:cs="Arial"/>
          <w:sz w:val="20"/>
          <w:szCs w:val="20"/>
          <w:lang w:val="en"/>
        </w:rPr>
        <w:t>Locoregional tumor with presence of 1 or more image-defined risk factors</w:t>
      </w:r>
    </w:p>
    <w:p w14:paraId="04A9C9CE"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DB2395">
        <w:rPr>
          <w:rFonts w:ascii="Arial" w:hAnsi="Arial" w:cs="Arial"/>
          <w:sz w:val="20"/>
          <w:szCs w:val="20"/>
          <w:lang w:val="en"/>
        </w:rPr>
        <w:t>Stage M</w:t>
      </w:r>
    </w:p>
    <w:p w14:paraId="235F210F" w14:textId="77777777" w:rsidR="00DB2395" w:rsidRDefault="009E320F" w:rsidP="002905F0">
      <w:pPr>
        <w:pStyle w:val="NormalWeb"/>
        <w:numPr>
          <w:ilvl w:val="0"/>
          <w:numId w:val="34"/>
        </w:numPr>
        <w:spacing w:before="0" w:beforeAutospacing="0" w:after="0" w:afterAutospacing="0" w:line="259" w:lineRule="auto"/>
        <w:jc w:val="both"/>
        <w:divId w:val="1201894652"/>
        <w:rPr>
          <w:rFonts w:ascii="Arial" w:hAnsi="Arial" w:cs="Arial"/>
          <w:sz w:val="20"/>
          <w:szCs w:val="20"/>
          <w:lang w:val="en"/>
        </w:rPr>
      </w:pPr>
      <w:r w:rsidRPr="00DB2395">
        <w:rPr>
          <w:rFonts w:ascii="Arial" w:eastAsia="Times New Roman" w:hAnsi="Arial" w:cs="Arial"/>
          <w:sz w:val="20"/>
          <w:szCs w:val="20"/>
          <w:lang w:val="en"/>
        </w:rPr>
        <w:t>Distant metastatic disease (except stage MS)</w:t>
      </w:r>
    </w:p>
    <w:p w14:paraId="00048017"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DB2395">
        <w:rPr>
          <w:rFonts w:ascii="Arial" w:hAnsi="Arial" w:cs="Arial"/>
          <w:sz w:val="20"/>
          <w:szCs w:val="20"/>
          <w:lang w:val="en"/>
        </w:rPr>
        <w:t>Stage MS</w:t>
      </w:r>
    </w:p>
    <w:p w14:paraId="453FACA9" w14:textId="77777777" w:rsidR="00DB2395" w:rsidRDefault="009E320F" w:rsidP="002905F0">
      <w:pPr>
        <w:pStyle w:val="NormalWeb"/>
        <w:numPr>
          <w:ilvl w:val="0"/>
          <w:numId w:val="34"/>
        </w:numPr>
        <w:spacing w:before="0" w:beforeAutospacing="0" w:after="0" w:afterAutospacing="0" w:line="259" w:lineRule="auto"/>
        <w:jc w:val="both"/>
        <w:divId w:val="1201894652"/>
        <w:rPr>
          <w:rFonts w:ascii="Arial" w:hAnsi="Arial" w:cs="Arial"/>
          <w:sz w:val="20"/>
          <w:szCs w:val="20"/>
          <w:lang w:val="en"/>
        </w:rPr>
      </w:pPr>
      <w:r w:rsidRPr="00DB2395">
        <w:rPr>
          <w:rFonts w:ascii="Arial" w:eastAsia="Times New Roman" w:hAnsi="Arial" w:cs="Arial"/>
          <w:sz w:val="20"/>
          <w:szCs w:val="20"/>
          <w:lang w:val="en"/>
        </w:rPr>
        <w:t>Metastatic disease in children younger than 18 months with metastases confined to skin, liver, and/or bone marrow with minimal marrow involvement as described in stage 4S, above.</w:t>
      </w:r>
    </w:p>
    <w:p w14:paraId="58D5865F" w14:textId="77777777" w:rsidR="00DB2395" w:rsidRDefault="00DB2395" w:rsidP="002905F0">
      <w:pPr>
        <w:pStyle w:val="NormalWeb"/>
        <w:spacing w:before="0" w:beforeAutospacing="0" w:after="0" w:afterAutospacing="0" w:line="259" w:lineRule="auto"/>
        <w:jc w:val="both"/>
        <w:divId w:val="1201894652"/>
        <w:rPr>
          <w:rFonts w:ascii="Arial" w:hAnsi="Arial" w:cs="Arial"/>
          <w:sz w:val="20"/>
          <w:szCs w:val="20"/>
          <w:lang w:val="en"/>
        </w:rPr>
      </w:pPr>
    </w:p>
    <w:p w14:paraId="24F04FE8" w14:textId="77777777" w:rsidR="00DB2395"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DB2395">
        <w:rPr>
          <w:rFonts w:ascii="Arial" w:hAnsi="Arial" w:cs="Arial"/>
          <w:sz w:val="20"/>
          <w:szCs w:val="20"/>
          <w:u w:val="single"/>
          <w:lang w:val="en"/>
        </w:rPr>
        <w:t>*Image-Defined Risk Factors</w:t>
      </w:r>
    </w:p>
    <w:p w14:paraId="02223DFA" w14:textId="58648FDF"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lastRenderedPageBreak/>
        <w:t>Ipsilateral tumor extension within 2 body compartments</w:t>
      </w:r>
    </w:p>
    <w:p w14:paraId="76B062A7" w14:textId="77777777" w:rsidR="00D50587" w:rsidRPr="00650392" w:rsidRDefault="009E320F" w:rsidP="002905F0">
      <w:pPr>
        <w:numPr>
          <w:ilvl w:val="0"/>
          <w:numId w:val="13"/>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Neck-chest, chest-abdomen, abdomen-pelvis</w:t>
      </w:r>
    </w:p>
    <w:p w14:paraId="67C5A1C5"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Neck</w:t>
      </w:r>
    </w:p>
    <w:p w14:paraId="23DBF223" w14:textId="77777777" w:rsidR="00D50587" w:rsidRPr="00650392" w:rsidRDefault="009E320F" w:rsidP="002905F0">
      <w:pPr>
        <w:numPr>
          <w:ilvl w:val="0"/>
          <w:numId w:val="14"/>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carotid and/or vertebral artery and/or internal jugular vein</w:t>
      </w:r>
    </w:p>
    <w:p w14:paraId="47E4EDF3" w14:textId="77777777" w:rsidR="00D50587" w:rsidRPr="00650392" w:rsidRDefault="009E320F" w:rsidP="002905F0">
      <w:pPr>
        <w:numPr>
          <w:ilvl w:val="0"/>
          <w:numId w:val="14"/>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extending to base of skull</w:t>
      </w:r>
    </w:p>
    <w:p w14:paraId="348956D3" w14:textId="77777777" w:rsidR="00D50587" w:rsidRPr="00650392" w:rsidRDefault="009E320F" w:rsidP="002905F0">
      <w:pPr>
        <w:numPr>
          <w:ilvl w:val="0"/>
          <w:numId w:val="14"/>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compressing the trachea</w:t>
      </w:r>
    </w:p>
    <w:p w14:paraId="13D4A470"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Cervico-thoracic junction</w:t>
      </w:r>
    </w:p>
    <w:p w14:paraId="5FB5109C" w14:textId="77777777" w:rsidR="00D50587" w:rsidRPr="00650392" w:rsidRDefault="009E320F" w:rsidP="002905F0">
      <w:pPr>
        <w:numPr>
          <w:ilvl w:val="0"/>
          <w:numId w:val="15"/>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brachial plexus roots</w:t>
      </w:r>
    </w:p>
    <w:p w14:paraId="404B2C27" w14:textId="77777777" w:rsidR="00D50587" w:rsidRPr="00650392" w:rsidRDefault="009E320F" w:rsidP="002905F0">
      <w:pPr>
        <w:numPr>
          <w:ilvl w:val="0"/>
          <w:numId w:val="15"/>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subclavian vessels and/or vertebral and/or carotid artery</w:t>
      </w:r>
    </w:p>
    <w:p w14:paraId="1EE9BB32" w14:textId="77777777" w:rsidR="00D50587" w:rsidRPr="00650392" w:rsidRDefault="009E320F" w:rsidP="002905F0">
      <w:pPr>
        <w:numPr>
          <w:ilvl w:val="0"/>
          <w:numId w:val="15"/>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compressing the trachea</w:t>
      </w:r>
    </w:p>
    <w:p w14:paraId="07BF3DA4"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Thorax</w:t>
      </w:r>
    </w:p>
    <w:p w14:paraId="4EAC7333" w14:textId="77777777" w:rsidR="00D50587" w:rsidRPr="00650392" w:rsidRDefault="009E320F" w:rsidP="002905F0">
      <w:pPr>
        <w:numPr>
          <w:ilvl w:val="0"/>
          <w:numId w:val="16"/>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the aorta and/or major branches</w:t>
      </w:r>
    </w:p>
    <w:p w14:paraId="48CC5553" w14:textId="77777777" w:rsidR="00D50587" w:rsidRPr="00650392" w:rsidRDefault="009E320F" w:rsidP="002905F0">
      <w:pPr>
        <w:numPr>
          <w:ilvl w:val="0"/>
          <w:numId w:val="16"/>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compressing the trachea and/or principal bronchi</w:t>
      </w:r>
    </w:p>
    <w:p w14:paraId="61F23D46" w14:textId="77777777" w:rsidR="00D50587" w:rsidRPr="00650392" w:rsidRDefault="009E320F" w:rsidP="002905F0">
      <w:pPr>
        <w:numPr>
          <w:ilvl w:val="0"/>
          <w:numId w:val="16"/>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Lower mediastinal tumor, infiltrating the costo-vertebral junction between T9 and T12</w:t>
      </w:r>
    </w:p>
    <w:p w14:paraId="25258464"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Thoraco-abdominal</w:t>
      </w:r>
    </w:p>
    <w:p w14:paraId="2B54C1A0" w14:textId="77777777" w:rsidR="00D50587" w:rsidRPr="00650392" w:rsidRDefault="009E320F" w:rsidP="002905F0">
      <w:pPr>
        <w:numPr>
          <w:ilvl w:val="0"/>
          <w:numId w:val="17"/>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the aorta and/or vena cava</w:t>
      </w:r>
    </w:p>
    <w:p w14:paraId="6D94F409"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Abdomen/pelvis</w:t>
      </w:r>
    </w:p>
    <w:p w14:paraId="0662E01B"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infiltrating the porta hepatis and/or the hepatoduodenal ligament</w:t>
      </w:r>
    </w:p>
    <w:p w14:paraId="1A3C0F67"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branches of the superior mesenteric artery at the mesenteric root</w:t>
      </w:r>
    </w:p>
    <w:p w14:paraId="0D27A09D"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the origin of the coeliac axis, and/or of the superior mesenteric artery</w:t>
      </w:r>
    </w:p>
    <w:p w14:paraId="4449515F"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invading 1 or both renal pedicles</w:t>
      </w:r>
    </w:p>
    <w:p w14:paraId="4BC3750A"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the aorta and/or vena cava</w:t>
      </w:r>
    </w:p>
    <w:p w14:paraId="246DDE12"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Tumor encasing the iliac vessels</w:t>
      </w:r>
    </w:p>
    <w:p w14:paraId="25ED1F6C"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Pelvic tumor crossing the sciatic notch</w:t>
      </w:r>
    </w:p>
    <w:p w14:paraId="14DB45A2" w14:textId="77777777" w:rsidR="00D50587" w:rsidRPr="00650392" w:rsidRDefault="009E320F" w:rsidP="002905F0">
      <w:pPr>
        <w:numPr>
          <w:ilvl w:val="0"/>
          <w:numId w:val="18"/>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Intraspinal tumor extension whatever the location provided that: More than one-third of the spinal canal in the axial plane is invaded and/or the perimedullary leptomeningeal spaces are not visible and/or the spinal cord signal is abnormal</w:t>
      </w:r>
    </w:p>
    <w:p w14:paraId="3B0B11B2"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Infiltration of adjacent organs/structures</w:t>
      </w:r>
    </w:p>
    <w:p w14:paraId="32B2BC32" w14:textId="77777777" w:rsidR="00D50587" w:rsidRPr="00650392" w:rsidRDefault="009E320F" w:rsidP="002905F0">
      <w:pPr>
        <w:numPr>
          <w:ilvl w:val="0"/>
          <w:numId w:val="19"/>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Pericardium, diaphragm, kidney, liver, duodeno-pancreatic block, and mesentery</w:t>
      </w:r>
    </w:p>
    <w:p w14:paraId="0DEA9E89" w14:textId="77777777" w:rsidR="00D50587" w:rsidRPr="00650392" w:rsidRDefault="009E320F" w:rsidP="002905F0">
      <w:pPr>
        <w:numPr>
          <w:ilvl w:val="0"/>
          <w:numId w:val="19"/>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Conditions to be recorded, but not considered image-defined risk factors</w:t>
      </w:r>
    </w:p>
    <w:p w14:paraId="7CD0B579" w14:textId="77777777" w:rsidR="00D50587" w:rsidRPr="00650392" w:rsidRDefault="009E320F" w:rsidP="002905F0">
      <w:pPr>
        <w:pStyle w:val="NormalWeb"/>
        <w:spacing w:before="0" w:beforeAutospacing="0" w:after="0" w:afterAutospacing="0" w:line="259" w:lineRule="auto"/>
        <w:jc w:val="both"/>
        <w:divId w:val="1201894652"/>
        <w:rPr>
          <w:rFonts w:ascii="Arial" w:hAnsi="Arial" w:cs="Arial"/>
          <w:sz w:val="20"/>
          <w:szCs w:val="20"/>
          <w:lang w:val="en"/>
        </w:rPr>
      </w:pPr>
      <w:r w:rsidRPr="00650392">
        <w:rPr>
          <w:rFonts w:ascii="Arial" w:hAnsi="Arial" w:cs="Arial"/>
          <w:sz w:val="20"/>
          <w:szCs w:val="20"/>
          <w:lang w:val="en"/>
        </w:rPr>
        <w:t>Multifocal primary tumors</w:t>
      </w:r>
    </w:p>
    <w:p w14:paraId="6DCEDCA3" w14:textId="77777777" w:rsidR="00D50587" w:rsidRPr="00650392" w:rsidRDefault="009E320F" w:rsidP="002905F0">
      <w:pPr>
        <w:numPr>
          <w:ilvl w:val="0"/>
          <w:numId w:val="20"/>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Pleural effusion, with or without malignant cells</w:t>
      </w:r>
    </w:p>
    <w:p w14:paraId="207C265D" w14:textId="77777777" w:rsidR="002905F0" w:rsidRDefault="009E320F" w:rsidP="002905F0">
      <w:pPr>
        <w:numPr>
          <w:ilvl w:val="0"/>
          <w:numId w:val="20"/>
        </w:num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Ascites, with or without malignant cells</w:t>
      </w:r>
    </w:p>
    <w:p w14:paraId="70A54DA6" w14:textId="77777777" w:rsidR="002905F0" w:rsidRDefault="002905F0" w:rsidP="002905F0">
      <w:pPr>
        <w:spacing w:after="0"/>
        <w:jc w:val="both"/>
        <w:divId w:val="1201894652"/>
        <w:rPr>
          <w:rFonts w:ascii="Arial" w:eastAsia="Times New Roman" w:hAnsi="Arial" w:cs="Arial"/>
          <w:sz w:val="20"/>
          <w:szCs w:val="20"/>
          <w:lang w:val="en"/>
        </w:rPr>
      </w:pPr>
    </w:p>
    <w:p w14:paraId="3FDCE1C4" w14:textId="77777777" w:rsidR="002905F0" w:rsidRPr="002905F0" w:rsidRDefault="009E320F" w:rsidP="002905F0">
      <w:pPr>
        <w:spacing w:after="0"/>
        <w:jc w:val="both"/>
        <w:divId w:val="1201894652"/>
        <w:rPr>
          <w:rFonts w:ascii="Arial" w:hAnsi="Arial" w:cs="Arial"/>
          <w:sz w:val="20"/>
          <w:szCs w:val="20"/>
          <w:u w:val="single"/>
          <w:lang w:val="en"/>
        </w:rPr>
      </w:pPr>
      <w:r w:rsidRPr="002905F0">
        <w:rPr>
          <w:rFonts w:ascii="Arial" w:hAnsi="Arial" w:cs="Arial"/>
          <w:sz w:val="20"/>
          <w:szCs w:val="20"/>
          <w:u w:val="single"/>
          <w:lang w:val="en"/>
        </w:rPr>
        <w:t>Risk Groups</w:t>
      </w:r>
    </w:p>
    <w:p w14:paraId="74992F9E"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 xml:space="preserve">Risk group assessment can be defined by clinical and biological variables. The risk-grouping scheme for clinical trials of the Children’s Oncology Group Neuroblastoma Studies was based on the combination of INRGSS clinical stage, age at diagnosis, </w:t>
      </w:r>
      <w:r w:rsidRPr="00650392">
        <w:rPr>
          <w:rStyle w:val="Emphasis"/>
          <w:rFonts w:ascii="Arial" w:hAnsi="Arial" w:cs="Arial"/>
          <w:sz w:val="20"/>
          <w:szCs w:val="20"/>
          <w:lang w:val="en"/>
        </w:rPr>
        <w:t>MYCN</w:t>
      </w:r>
      <w:r w:rsidRPr="00650392">
        <w:rPr>
          <w:rFonts w:ascii="Arial" w:hAnsi="Arial" w:cs="Arial"/>
          <w:sz w:val="20"/>
          <w:szCs w:val="20"/>
          <w:lang w:val="en"/>
        </w:rPr>
        <w:t xml:space="preserve"> status, histopathology classification, loss of heterozygosity at 1p or 11q and DNA index. (Table 2).</w:t>
      </w:r>
    </w:p>
    <w:p w14:paraId="1B6BC4BC" w14:textId="77777777" w:rsidR="002905F0" w:rsidRDefault="002905F0" w:rsidP="002905F0">
      <w:pPr>
        <w:spacing w:after="0"/>
        <w:jc w:val="both"/>
        <w:divId w:val="1201894652"/>
        <w:rPr>
          <w:rStyle w:val="Strong"/>
          <w:rFonts w:ascii="Arial" w:hAnsi="Arial" w:cs="Arial"/>
          <w:sz w:val="20"/>
          <w:szCs w:val="20"/>
          <w:lang w:val="en"/>
        </w:rPr>
      </w:pPr>
    </w:p>
    <w:p w14:paraId="02DE7AF6" w14:textId="33C4AE9E" w:rsidR="00D50587" w:rsidRPr="002905F0" w:rsidRDefault="009E320F" w:rsidP="002905F0">
      <w:pPr>
        <w:spacing w:after="0"/>
        <w:jc w:val="both"/>
        <w:divId w:val="1201894652"/>
        <w:rPr>
          <w:rFonts w:ascii="Arial" w:eastAsia="Times New Roman" w:hAnsi="Arial" w:cs="Arial"/>
          <w:sz w:val="20"/>
          <w:szCs w:val="20"/>
          <w:lang w:val="en"/>
        </w:rPr>
      </w:pPr>
      <w:r w:rsidRPr="00650392">
        <w:rPr>
          <w:rStyle w:val="Strong"/>
          <w:rFonts w:ascii="Arial" w:hAnsi="Arial" w:cs="Arial"/>
          <w:sz w:val="20"/>
          <w:szCs w:val="20"/>
          <w:lang w:val="en"/>
        </w:rPr>
        <w:t>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
        <w:gridCol w:w="982"/>
        <w:gridCol w:w="2662"/>
        <w:gridCol w:w="839"/>
        <w:gridCol w:w="1406"/>
        <w:gridCol w:w="1383"/>
        <w:gridCol w:w="1511"/>
      </w:tblGrid>
      <w:tr w:rsidR="00D50587" w:rsidRPr="002905F0" w14:paraId="3D020B90" w14:textId="77777777" w:rsidTr="002905F0">
        <w:trPr>
          <w:divId w:val="1201894652"/>
          <w:trHeight w:val="385"/>
        </w:trPr>
        <w:tc>
          <w:tcPr>
            <w:tcW w:w="414" w:type="pct"/>
            <w:shd w:val="clear" w:color="auto" w:fill="D9D9D9"/>
            <w:tcMar>
              <w:top w:w="0" w:type="dxa"/>
              <w:left w:w="108" w:type="dxa"/>
              <w:bottom w:w="0" w:type="dxa"/>
              <w:right w:w="108" w:type="dxa"/>
            </w:tcMar>
            <w:hideMark/>
          </w:tcPr>
          <w:p w14:paraId="2C1FF14E" w14:textId="77777777" w:rsidR="00D50587" w:rsidRPr="002905F0" w:rsidRDefault="009E320F" w:rsidP="00650392">
            <w:pPr>
              <w:spacing w:after="0"/>
              <w:rPr>
                <w:rFonts w:ascii="Arial" w:hAnsi="Arial" w:cs="Arial"/>
                <w:sz w:val="18"/>
                <w:szCs w:val="18"/>
              </w:rPr>
            </w:pPr>
            <w:r w:rsidRPr="002905F0">
              <w:rPr>
                <w:rStyle w:val="Strong"/>
                <w:rFonts w:ascii="Arial" w:hAnsi="Arial" w:cs="Arial"/>
                <w:sz w:val="18"/>
                <w:szCs w:val="18"/>
                <w:lang w:val="en-GB"/>
              </w:rPr>
              <w:t>INRG Stage</w:t>
            </w:r>
          </w:p>
        </w:tc>
        <w:tc>
          <w:tcPr>
            <w:tcW w:w="513" w:type="pct"/>
            <w:shd w:val="clear" w:color="auto" w:fill="D9D9D9"/>
            <w:tcMar>
              <w:top w:w="0" w:type="dxa"/>
              <w:left w:w="108" w:type="dxa"/>
              <w:bottom w:w="0" w:type="dxa"/>
              <w:right w:w="108" w:type="dxa"/>
            </w:tcMar>
            <w:hideMark/>
          </w:tcPr>
          <w:p w14:paraId="6079112E" w14:textId="77777777" w:rsidR="00D50587" w:rsidRPr="002905F0" w:rsidRDefault="009E320F" w:rsidP="00650392">
            <w:pPr>
              <w:spacing w:after="0"/>
              <w:rPr>
                <w:rFonts w:ascii="Arial" w:hAnsi="Arial" w:cs="Arial"/>
                <w:sz w:val="18"/>
                <w:szCs w:val="18"/>
              </w:rPr>
            </w:pPr>
            <w:r w:rsidRPr="002905F0">
              <w:rPr>
                <w:rStyle w:val="Strong"/>
                <w:rFonts w:ascii="Arial" w:hAnsi="Arial" w:cs="Arial"/>
                <w:sz w:val="18"/>
                <w:szCs w:val="18"/>
                <w:lang w:val="en-GB"/>
              </w:rPr>
              <w:t>Age</w:t>
            </w:r>
          </w:p>
        </w:tc>
        <w:tc>
          <w:tcPr>
            <w:tcW w:w="1390" w:type="pct"/>
            <w:shd w:val="clear" w:color="auto" w:fill="D9D9D9"/>
            <w:tcMar>
              <w:top w:w="0" w:type="dxa"/>
              <w:left w:w="108" w:type="dxa"/>
              <w:bottom w:w="0" w:type="dxa"/>
              <w:right w:w="108" w:type="dxa"/>
            </w:tcMar>
            <w:hideMark/>
          </w:tcPr>
          <w:p w14:paraId="1F950C5F" w14:textId="77777777" w:rsidR="00D50587" w:rsidRPr="002905F0" w:rsidRDefault="009E320F" w:rsidP="00650392">
            <w:pPr>
              <w:spacing w:after="0"/>
              <w:rPr>
                <w:rFonts w:ascii="Arial" w:hAnsi="Arial" w:cs="Arial"/>
                <w:sz w:val="18"/>
                <w:szCs w:val="18"/>
              </w:rPr>
            </w:pPr>
            <w:r w:rsidRPr="002905F0">
              <w:rPr>
                <w:rStyle w:val="Strong"/>
                <w:rFonts w:ascii="Arial" w:hAnsi="Arial" w:cs="Arial"/>
                <w:sz w:val="18"/>
                <w:szCs w:val="18"/>
                <w:lang w:val="en-GB"/>
              </w:rPr>
              <w:t>Histologic Category</w:t>
            </w:r>
            <w:r w:rsidRPr="002905F0">
              <w:rPr>
                <w:rFonts w:ascii="Arial" w:hAnsi="Arial" w:cs="Arial"/>
                <w:b/>
                <w:bCs/>
                <w:sz w:val="18"/>
                <w:szCs w:val="18"/>
                <w:lang w:val="en-GB"/>
              </w:rPr>
              <w:br/>
            </w:r>
            <w:r w:rsidRPr="002905F0">
              <w:rPr>
                <w:rStyle w:val="Strong"/>
                <w:rFonts w:ascii="Arial" w:hAnsi="Arial" w:cs="Arial"/>
                <w:sz w:val="18"/>
                <w:szCs w:val="18"/>
                <w:lang w:val="en-GB"/>
              </w:rPr>
              <w:t>Tumor Grade</w:t>
            </w:r>
          </w:p>
        </w:tc>
        <w:tc>
          <w:tcPr>
            <w:tcW w:w="438" w:type="pct"/>
            <w:shd w:val="clear" w:color="auto" w:fill="D9D9D9"/>
            <w:tcMar>
              <w:top w:w="0" w:type="dxa"/>
              <w:left w:w="108" w:type="dxa"/>
              <w:bottom w:w="0" w:type="dxa"/>
              <w:right w:w="108" w:type="dxa"/>
            </w:tcMar>
            <w:hideMark/>
          </w:tcPr>
          <w:p w14:paraId="34085940" w14:textId="77777777" w:rsidR="00D50587" w:rsidRPr="002905F0" w:rsidRDefault="009E320F" w:rsidP="00650392">
            <w:pPr>
              <w:spacing w:after="0"/>
              <w:jc w:val="center"/>
              <w:rPr>
                <w:rFonts w:ascii="Arial" w:hAnsi="Arial" w:cs="Arial"/>
                <w:sz w:val="18"/>
                <w:szCs w:val="18"/>
              </w:rPr>
            </w:pPr>
            <w:r w:rsidRPr="002905F0">
              <w:rPr>
                <w:rStyle w:val="Strong"/>
                <w:rFonts w:ascii="Arial" w:hAnsi="Arial" w:cs="Arial"/>
                <w:i/>
                <w:iCs/>
                <w:sz w:val="18"/>
                <w:szCs w:val="18"/>
                <w:lang w:val="en-GB"/>
              </w:rPr>
              <w:t>MYCN</w:t>
            </w:r>
          </w:p>
        </w:tc>
        <w:tc>
          <w:tcPr>
            <w:tcW w:w="734" w:type="pct"/>
            <w:shd w:val="clear" w:color="auto" w:fill="D9D9D9"/>
            <w:tcMar>
              <w:top w:w="0" w:type="dxa"/>
              <w:left w:w="108" w:type="dxa"/>
              <w:bottom w:w="0" w:type="dxa"/>
              <w:right w:w="108" w:type="dxa"/>
            </w:tcMar>
            <w:hideMark/>
          </w:tcPr>
          <w:p w14:paraId="3F54C3B1" w14:textId="77777777" w:rsidR="00D50587" w:rsidRPr="002905F0" w:rsidRDefault="009E320F" w:rsidP="00650392">
            <w:pPr>
              <w:spacing w:after="0"/>
              <w:jc w:val="center"/>
              <w:rPr>
                <w:rFonts w:ascii="Arial" w:hAnsi="Arial" w:cs="Arial"/>
                <w:sz w:val="18"/>
                <w:szCs w:val="18"/>
              </w:rPr>
            </w:pPr>
            <w:r w:rsidRPr="002905F0">
              <w:rPr>
                <w:rStyle w:val="Strong"/>
                <w:rFonts w:ascii="Arial" w:hAnsi="Arial" w:cs="Arial"/>
                <w:sz w:val="18"/>
                <w:szCs w:val="18"/>
                <w:lang w:val="en-GB"/>
              </w:rPr>
              <w:t>Unbalanced 11q aberration</w:t>
            </w:r>
          </w:p>
        </w:tc>
        <w:tc>
          <w:tcPr>
            <w:tcW w:w="722" w:type="pct"/>
            <w:shd w:val="clear" w:color="auto" w:fill="D9D9D9"/>
            <w:tcMar>
              <w:top w:w="0" w:type="dxa"/>
              <w:left w:w="108" w:type="dxa"/>
              <w:bottom w:w="0" w:type="dxa"/>
              <w:right w:w="108" w:type="dxa"/>
            </w:tcMar>
            <w:hideMark/>
          </w:tcPr>
          <w:p w14:paraId="31E4362B" w14:textId="77777777" w:rsidR="00D50587" w:rsidRPr="002905F0" w:rsidRDefault="009E320F" w:rsidP="00650392">
            <w:pPr>
              <w:spacing w:after="0"/>
              <w:rPr>
                <w:rFonts w:ascii="Arial" w:hAnsi="Arial" w:cs="Arial"/>
                <w:sz w:val="18"/>
                <w:szCs w:val="18"/>
              </w:rPr>
            </w:pPr>
            <w:r w:rsidRPr="002905F0">
              <w:rPr>
                <w:rStyle w:val="Strong"/>
                <w:rFonts w:ascii="Arial" w:hAnsi="Arial" w:cs="Arial"/>
                <w:sz w:val="18"/>
                <w:szCs w:val="18"/>
                <w:lang w:val="en-GB"/>
              </w:rPr>
              <w:t>Ploidy</w:t>
            </w:r>
          </w:p>
        </w:tc>
        <w:tc>
          <w:tcPr>
            <w:tcW w:w="789" w:type="pct"/>
            <w:shd w:val="clear" w:color="auto" w:fill="D9D9D9"/>
            <w:tcMar>
              <w:top w:w="0" w:type="dxa"/>
              <w:left w:w="108" w:type="dxa"/>
              <w:bottom w:w="0" w:type="dxa"/>
              <w:right w:w="108" w:type="dxa"/>
            </w:tcMar>
            <w:hideMark/>
          </w:tcPr>
          <w:p w14:paraId="1AFED36F" w14:textId="77777777" w:rsidR="00D50587" w:rsidRPr="002905F0" w:rsidRDefault="009E320F" w:rsidP="00650392">
            <w:pPr>
              <w:spacing w:after="0"/>
              <w:rPr>
                <w:rFonts w:ascii="Arial" w:hAnsi="Arial" w:cs="Arial"/>
                <w:sz w:val="18"/>
                <w:szCs w:val="18"/>
              </w:rPr>
            </w:pPr>
            <w:r w:rsidRPr="002905F0">
              <w:rPr>
                <w:rStyle w:val="Strong"/>
                <w:rFonts w:ascii="Arial" w:hAnsi="Arial" w:cs="Arial"/>
                <w:sz w:val="18"/>
                <w:szCs w:val="18"/>
                <w:lang w:val="en-GB"/>
              </w:rPr>
              <w:t>Pretreatment Risk Group</w:t>
            </w:r>
          </w:p>
        </w:tc>
      </w:tr>
      <w:tr w:rsidR="00D50587" w:rsidRPr="002905F0" w14:paraId="59E3D66E" w14:textId="77777777" w:rsidTr="002905F0">
        <w:trPr>
          <w:divId w:val="1201894652"/>
          <w:trHeight w:val="431"/>
        </w:trPr>
        <w:tc>
          <w:tcPr>
            <w:tcW w:w="414" w:type="pct"/>
            <w:vMerge w:val="restart"/>
            <w:tcMar>
              <w:top w:w="0" w:type="dxa"/>
              <w:left w:w="108" w:type="dxa"/>
              <w:bottom w:w="0" w:type="dxa"/>
              <w:right w:w="108" w:type="dxa"/>
            </w:tcMar>
            <w:hideMark/>
          </w:tcPr>
          <w:p w14:paraId="12825CAC"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L1</w:t>
            </w:r>
          </w:p>
        </w:tc>
        <w:tc>
          <w:tcPr>
            <w:tcW w:w="513" w:type="pct"/>
            <w:vMerge w:val="restart"/>
            <w:tcMar>
              <w:top w:w="0" w:type="dxa"/>
              <w:left w:w="108" w:type="dxa"/>
              <w:bottom w:w="0" w:type="dxa"/>
              <w:right w:w="108" w:type="dxa"/>
            </w:tcMar>
            <w:hideMark/>
          </w:tcPr>
          <w:p w14:paraId="2E29DF4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1390" w:type="pct"/>
            <w:tcMar>
              <w:top w:w="0" w:type="dxa"/>
              <w:left w:w="108" w:type="dxa"/>
              <w:bottom w:w="0" w:type="dxa"/>
              <w:right w:w="108" w:type="dxa"/>
            </w:tcMar>
            <w:hideMark/>
          </w:tcPr>
          <w:p w14:paraId="17680B8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 maturing</w:t>
            </w:r>
          </w:p>
          <w:p w14:paraId="0D8FE8C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GNB intermixed</w:t>
            </w:r>
          </w:p>
        </w:tc>
        <w:tc>
          <w:tcPr>
            <w:tcW w:w="438" w:type="pct"/>
            <w:tcMar>
              <w:top w:w="0" w:type="dxa"/>
              <w:left w:w="108" w:type="dxa"/>
              <w:bottom w:w="0" w:type="dxa"/>
              <w:right w:w="108" w:type="dxa"/>
            </w:tcMar>
            <w:hideMark/>
          </w:tcPr>
          <w:p w14:paraId="64E1075B"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27E426B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76AD3F1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6F598F8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A Very Low</w:t>
            </w:r>
          </w:p>
        </w:tc>
      </w:tr>
      <w:tr w:rsidR="00D50587" w:rsidRPr="002905F0" w14:paraId="2F0C1A0E" w14:textId="77777777" w:rsidTr="002905F0">
        <w:trPr>
          <w:divId w:val="1201894652"/>
          <w:trHeight w:val="233"/>
        </w:trPr>
        <w:tc>
          <w:tcPr>
            <w:tcW w:w="414" w:type="pct"/>
            <w:vMerge/>
            <w:vAlign w:val="center"/>
            <w:hideMark/>
          </w:tcPr>
          <w:p w14:paraId="14A61035"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41C8775A" w14:textId="77777777" w:rsidR="00D50587" w:rsidRPr="002905F0" w:rsidRDefault="00D50587" w:rsidP="00650392">
            <w:pPr>
              <w:spacing w:after="0"/>
              <w:rPr>
                <w:rFonts w:ascii="Arial" w:hAnsi="Arial" w:cs="Arial"/>
                <w:sz w:val="18"/>
                <w:szCs w:val="18"/>
              </w:rPr>
            </w:pPr>
          </w:p>
        </w:tc>
        <w:tc>
          <w:tcPr>
            <w:tcW w:w="1390" w:type="pct"/>
            <w:vMerge w:val="restart"/>
            <w:tcMar>
              <w:top w:w="0" w:type="dxa"/>
              <w:left w:w="108" w:type="dxa"/>
              <w:bottom w:w="0" w:type="dxa"/>
              <w:right w:w="108" w:type="dxa"/>
            </w:tcMar>
            <w:hideMark/>
          </w:tcPr>
          <w:p w14:paraId="42979714"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Any, except GN maturing or</w:t>
            </w:r>
          </w:p>
          <w:p w14:paraId="4C8BBCD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GNB intermixed</w:t>
            </w:r>
          </w:p>
        </w:tc>
        <w:tc>
          <w:tcPr>
            <w:tcW w:w="438" w:type="pct"/>
            <w:tcMar>
              <w:top w:w="0" w:type="dxa"/>
              <w:left w:w="108" w:type="dxa"/>
              <w:bottom w:w="0" w:type="dxa"/>
              <w:right w:w="108" w:type="dxa"/>
            </w:tcMar>
            <w:hideMark/>
          </w:tcPr>
          <w:p w14:paraId="27D9925A"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60D04A47"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31BE7FDA"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743BA3E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B Very Low</w:t>
            </w:r>
          </w:p>
        </w:tc>
      </w:tr>
      <w:tr w:rsidR="00D50587" w:rsidRPr="002905F0" w14:paraId="496BD507" w14:textId="77777777" w:rsidTr="002905F0">
        <w:trPr>
          <w:divId w:val="1201894652"/>
          <w:trHeight w:val="233"/>
        </w:trPr>
        <w:tc>
          <w:tcPr>
            <w:tcW w:w="414" w:type="pct"/>
            <w:vMerge/>
            <w:vAlign w:val="center"/>
            <w:hideMark/>
          </w:tcPr>
          <w:p w14:paraId="7E506106"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6CA7307E" w14:textId="77777777" w:rsidR="00D50587" w:rsidRPr="002905F0" w:rsidRDefault="00D50587" w:rsidP="00650392">
            <w:pPr>
              <w:spacing w:after="0"/>
              <w:rPr>
                <w:rFonts w:ascii="Arial" w:hAnsi="Arial" w:cs="Arial"/>
                <w:sz w:val="18"/>
                <w:szCs w:val="18"/>
              </w:rPr>
            </w:pPr>
          </w:p>
        </w:tc>
        <w:tc>
          <w:tcPr>
            <w:tcW w:w="1390" w:type="pct"/>
            <w:vMerge/>
            <w:vAlign w:val="center"/>
            <w:hideMark/>
          </w:tcPr>
          <w:p w14:paraId="64FC41CA" w14:textId="77777777" w:rsidR="00D50587" w:rsidRPr="002905F0" w:rsidRDefault="00D50587" w:rsidP="00650392">
            <w:pPr>
              <w:spacing w:after="0"/>
              <w:rPr>
                <w:rFonts w:ascii="Arial" w:hAnsi="Arial" w:cs="Arial"/>
                <w:sz w:val="18"/>
                <w:szCs w:val="18"/>
              </w:rPr>
            </w:pPr>
          </w:p>
        </w:tc>
        <w:tc>
          <w:tcPr>
            <w:tcW w:w="438" w:type="pct"/>
            <w:tcMar>
              <w:top w:w="0" w:type="dxa"/>
              <w:left w:w="108" w:type="dxa"/>
              <w:bottom w:w="0" w:type="dxa"/>
              <w:right w:w="108" w:type="dxa"/>
            </w:tcMar>
            <w:hideMark/>
          </w:tcPr>
          <w:p w14:paraId="3C74D181"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Amp</w:t>
            </w:r>
          </w:p>
        </w:tc>
        <w:tc>
          <w:tcPr>
            <w:tcW w:w="734" w:type="pct"/>
            <w:tcMar>
              <w:top w:w="0" w:type="dxa"/>
              <w:left w:w="108" w:type="dxa"/>
              <w:bottom w:w="0" w:type="dxa"/>
              <w:right w:w="108" w:type="dxa"/>
            </w:tcMar>
            <w:hideMark/>
          </w:tcPr>
          <w:p w14:paraId="689603A6"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5E16E393"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2F256A4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I Intermediate</w:t>
            </w:r>
          </w:p>
        </w:tc>
      </w:tr>
      <w:tr w:rsidR="00D50587" w:rsidRPr="002905F0" w14:paraId="43DE20BF" w14:textId="77777777" w:rsidTr="002905F0">
        <w:trPr>
          <w:divId w:val="1201894652"/>
          <w:trHeight w:val="431"/>
        </w:trPr>
        <w:tc>
          <w:tcPr>
            <w:tcW w:w="414" w:type="pct"/>
            <w:vMerge w:val="restart"/>
            <w:tcMar>
              <w:top w:w="0" w:type="dxa"/>
              <w:left w:w="108" w:type="dxa"/>
              <w:bottom w:w="0" w:type="dxa"/>
              <w:right w:w="108" w:type="dxa"/>
            </w:tcMar>
            <w:hideMark/>
          </w:tcPr>
          <w:p w14:paraId="48D84B34"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lastRenderedPageBreak/>
              <w:t>L2</w:t>
            </w:r>
          </w:p>
        </w:tc>
        <w:tc>
          <w:tcPr>
            <w:tcW w:w="513" w:type="pct"/>
            <w:tcMar>
              <w:top w:w="0" w:type="dxa"/>
              <w:left w:w="108" w:type="dxa"/>
              <w:bottom w:w="0" w:type="dxa"/>
              <w:right w:w="108" w:type="dxa"/>
            </w:tcMar>
            <w:hideMark/>
          </w:tcPr>
          <w:p w14:paraId="2CC9E5A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1390" w:type="pct"/>
            <w:tcMar>
              <w:top w:w="0" w:type="dxa"/>
              <w:left w:w="108" w:type="dxa"/>
              <w:bottom w:w="0" w:type="dxa"/>
              <w:right w:w="108" w:type="dxa"/>
            </w:tcMar>
            <w:hideMark/>
          </w:tcPr>
          <w:p w14:paraId="587D0B3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 maturing</w:t>
            </w:r>
          </w:p>
          <w:p w14:paraId="50252AD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GNB intermixed</w:t>
            </w:r>
          </w:p>
        </w:tc>
        <w:tc>
          <w:tcPr>
            <w:tcW w:w="438" w:type="pct"/>
            <w:tcMar>
              <w:top w:w="0" w:type="dxa"/>
              <w:left w:w="108" w:type="dxa"/>
              <w:bottom w:w="0" w:type="dxa"/>
              <w:right w:w="108" w:type="dxa"/>
            </w:tcMar>
            <w:hideMark/>
          </w:tcPr>
          <w:p w14:paraId="3CE9EB86"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74FD56F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35FDE8B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68D4B98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A Very Low</w:t>
            </w:r>
          </w:p>
        </w:tc>
      </w:tr>
      <w:tr w:rsidR="00D50587" w:rsidRPr="002905F0" w14:paraId="7C49A832" w14:textId="77777777" w:rsidTr="002905F0">
        <w:trPr>
          <w:divId w:val="1201894652"/>
          <w:trHeight w:val="233"/>
        </w:trPr>
        <w:tc>
          <w:tcPr>
            <w:tcW w:w="414" w:type="pct"/>
            <w:vMerge/>
            <w:vAlign w:val="center"/>
            <w:hideMark/>
          </w:tcPr>
          <w:p w14:paraId="3B9B1BC6" w14:textId="77777777" w:rsidR="00D50587" w:rsidRPr="002905F0" w:rsidRDefault="00D50587" w:rsidP="00650392">
            <w:pPr>
              <w:spacing w:after="0"/>
              <w:rPr>
                <w:rFonts w:ascii="Arial" w:hAnsi="Arial" w:cs="Arial"/>
                <w:sz w:val="18"/>
                <w:szCs w:val="18"/>
              </w:rPr>
            </w:pPr>
          </w:p>
        </w:tc>
        <w:tc>
          <w:tcPr>
            <w:tcW w:w="513" w:type="pct"/>
            <w:vMerge w:val="restart"/>
            <w:tcMar>
              <w:top w:w="0" w:type="dxa"/>
              <w:left w:w="108" w:type="dxa"/>
              <w:bottom w:w="0" w:type="dxa"/>
              <w:right w:w="108" w:type="dxa"/>
            </w:tcMar>
            <w:hideMark/>
          </w:tcPr>
          <w:p w14:paraId="4885535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&lt;18 mo</w:t>
            </w:r>
          </w:p>
          <w:p w14:paraId="3DDB3DB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(&lt;547 d)</w:t>
            </w:r>
          </w:p>
        </w:tc>
        <w:tc>
          <w:tcPr>
            <w:tcW w:w="1390" w:type="pct"/>
            <w:vMerge w:val="restart"/>
            <w:tcMar>
              <w:top w:w="0" w:type="dxa"/>
              <w:left w:w="108" w:type="dxa"/>
              <w:bottom w:w="0" w:type="dxa"/>
              <w:right w:w="108" w:type="dxa"/>
            </w:tcMar>
            <w:hideMark/>
          </w:tcPr>
          <w:p w14:paraId="1EDAB0A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Any, except GN maturing or</w:t>
            </w:r>
          </w:p>
          <w:p w14:paraId="46B6D79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GNB intermixed</w:t>
            </w:r>
          </w:p>
        </w:tc>
        <w:tc>
          <w:tcPr>
            <w:tcW w:w="438" w:type="pct"/>
            <w:vMerge w:val="restart"/>
            <w:tcMar>
              <w:top w:w="0" w:type="dxa"/>
              <w:left w:w="108" w:type="dxa"/>
              <w:bottom w:w="0" w:type="dxa"/>
              <w:right w:w="108" w:type="dxa"/>
            </w:tcMar>
            <w:hideMark/>
          </w:tcPr>
          <w:p w14:paraId="6F79CA84"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2E5B242A"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No</w:t>
            </w:r>
          </w:p>
        </w:tc>
        <w:tc>
          <w:tcPr>
            <w:tcW w:w="722" w:type="pct"/>
            <w:tcMar>
              <w:top w:w="0" w:type="dxa"/>
              <w:left w:w="108" w:type="dxa"/>
              <w:bottom w:w="0" w:type="dxa"/>
              <w:right w:w="108" w:type="dxa"/>
            </w:tcMar>
            <w:hideMark/>
          </w:tcPr>
          <w:p w14:paraId="79871C9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4F61F6E6"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D Low</w:t>
            </w:r>
          </w:p>
        </w:tc>
      </w:tr>
      <w:tr w:rsidR="00D50587" w:rsidRPr="002905F0" w14:paraId="4CCF9EA9" w14:textId="77777777" w:rsidTr="002905F0">
        <w:trPr>
          <w:divId w:val="1201894652"/>
          <w:trHeight w:val="218"/>
        </w:trPr>
        <w:tc>
          <w:tcPr>
            <w:tcW w:w="414" w:type="pct"/>
            <w:vMerge/>
            <w:vAlign w:val="center"/>
            <w:hideMark/>
          </w:tcPr>
          <w:p w14:paraId="30C693C8"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4D201ED2" w14:textId="77777777" w:rsidR="00D50587" w:rsidRPr="002905F0" w:rsidRDefault="00D50587" w:rsidP="00650392">
            <w:pPr>
              <w:spacing w:after="0"/>
              <w:rPr>
                <w:rFonts w:ascii="Arial" w:hAnsi="Arial" w:cs="Arial"/>
                <w:sz w:val="18"/>
                <w:szCs w:val="18"/>
              </w:rPr>
            </w:pPr>
          </w:p>
        </w:tc>
        <w:tc>
          <w:tcPr>
            <w:tcW w:w="1390" w:type="pct"/>
            <w:vMerge/>
            <w:vAlign w:val="center"/>
            <w:hideMark/>
          </w:tcPr>
          <w:p w14:paraId="644B3CD9" w14:textId="77777777" w:rsidR="00D50587" w:rsidRPr="002905F0" w:rsidRDefault="00D50587" w:rsidP="00650392">
            <w:pPr>
              <w:spacing w:after="0"/>
              <w:rPr>
                <w:rFonts w:ascii="Arial" w:hAnsi="Arial" w:cs="Arial"/>
                <w:sz w:val="18"/>
                <w:szCs w:val="18"/>
              </w:rPr>
            </w:pPr>
          </w:p>
        </w:tc>
        <w:tc>
          <w:tcPr>
            <w:tcW w:w="438" w:type="pct"/>
            <w:vMerge/>
            <w:vAlign w:val="center"/>
            <w:hideMark/>
          </w:tcPr>
          <w:p w14:paraId="356A3383" w14:textId="77777777" w:rsidR="00D50587" w:rsidRPr="002905F0" w:rsidRDefault="00D50587" w:rsidP="00650392">
            <w:pPr>
              <w:spacing w:after="0"/>
              <w:rPr>
                <w:rFonts w:ascii="Arial" w:hAnsi="Arial" w:cs="Arial"/>
                <w:sz w:val="18"/>
                <w:szCs w:val="18"/>
              </w:rPr>
            </w:pPr>
          </w:p>
        </w:tc>
        <w:tc>
          <w:tcPr>
            <w:tcW w:w="734" w:type="pct"/>
            <w:tcMar>
              <w:top w:w="0" w:type="dxa"/>
              <w:left w:w="108" w:type="dxa"/>
              <w:bottom w:w="0" w:type="dxa"/>
              <w:right w:w="108" w:type="dxa"/>
            </w:tcMar>
            <w:hideMark/>
          </w:tcPr>
          <w:p w14:paraId="46470AE5"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Yes</w:t>
            </w:r>
          </w:p>
        </w:tc>
        <w:tc>
          <w:tcPr>
            <w:tcW w:w="722" w:type="pct"/>
            <w:tcMar>
              <w:top w:w="0" w:type="dxa"/>
              <w:left w:w="108" w:type="dxa"/>
              <w:bottom w:w="0" w:type="dxa"/>
              <w:right w:w="108" w:type="dxa"/>
            </w:tcMar>
            <w:hideMark/>
          </w:tcPr>
          <w:p w14:paraId="2E79D90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138768E4"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J Intermediate</w:t>
            </w:r>
          </w:p>
        </w:tc>
      </w:tr>
      <w:tr w:rsidR="00D50587" w:rsidRPr="002905F0" w14:paraId="08839A91" w14:textId="77777777" w:rsidTr="002905F0">
        <w:trPr>
          <w:divId w:val="1201894652"/>
          <w:trHeight w:val="215"/>
        </w:trPr>
        <w:tc>
          <w:tcPr>
            <w:tcW w:w="414" w:type="pct"/>
            <w:vMerge/>
            <w:vAlign w:val="center"/>
            <w:hideMark/>
          </w:tcPr>
          <w:p w14:paraId="54069D33" w14:textId="77777777" w:rsidR="00D50587" w:rsidRPr="002905F0" w:rsidRDefault="00D50587" w:rsidP="00650392">
            <w:pPr>
              <w:spacing w:after="0"/>
              <w:rPr>
                <w:rFonts w:ascii="Arial" w:hAnsi="Arial" w:cs="Arial"/>
                <w:sz w:val="18"/>
                <w:szCs w:val="18"/>
              </w:rPr>
            </w:pPr>
          </w:p>
        </w:tc>
        <w:tc>
          <w:tcPr>
            <w:tcW w:w="513" w:type="pct"/>
            <w:vMerge w:val="restart"/>
            <w:tcMar>
              <w:top w:w="0" w:type="dxa"/>
              <w:left w:w="108" w:type="dxa"/>
              <w:bottom w:w="0" w:type="dxa"/>
              <w:right w:w="108" w:type="dxa"/>
            </w:tcMar>
            <w:hideMark/>
          </w:tcPr>
          <w:p w14:paraId="1CC9854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p w14:paraId="7A0A7670"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≥18 mo</w:t>
            </w:r>
          </w:p>
          <w:p w14:paraId="7E6EA6B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(≥547 d)</w:t>
            </w:r>
          </w:p>
        </w:tc>
        <w:tc>
          <w:tcPr>
            <w:tcW w:w="1390" w:type="pct"/>
            <w:vMerge w:val="restart"/>
            <w:tcMar>
              <w:top w:w="0" w:type="dxa"/>
              <w:left w:w="108" w:type="dxa"/>
              <w:bottom w:w="0" w:type="dxa"/>
              <w:right w:w="108" w:type="dxa"/>
            </w:tcMar>
            <w:hideMark/>
          </w:tcPr>
          <w:p w14:paraId="75FF8AD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GNB nodular, differentiating</w:t>
            </w:r>
          </w:p>
          <w:p w14:paraId="677DF60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NB, differentiating</w:t>
            </w:r>
          </w:p>
        </w:tc>
        <w:tc>
          <w:tcPr>
            <w:tcW w:w="438" w:type="pct"/>
            <w:vMerge w:val="restart"/>
            <w:tcMar>
              <w:top w:w="0" w:type="dxa"/>
              <w:left w:w="108" w:type="dxa"/>
              <w:bottom w:w="0" w:type="dxa"/>
              <w:right w:w="108" w:type="dxa"/>
            </w:tcMar>
            <w:hideMark/>
          </w:tcPr>
          <w:p w14:paraId="6655477B"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70A43610"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No</w:t>
            </w:r>
          </w:p>
        </w:tc>
        <w:tc>
          <w:tcPr>
            <w:tcW w:w="722" w:type="pct"/>
            <w:tcMar>
              <w:top w:w="0" w:type="dxa"/>
              <w:left w:w="108" w:type="dxa"/>
              <w:bottom w:w="0" w:type="dxa"/>
              <w:right w:w="108" w:type="dxa"/>
            </w:tcMar>
            <w:hideMark/>
          </w:tcPr>
          <w:p w14:paraId="66BAF1B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2CD87EC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E Low</w:t>
            </w:r>
          </w:p>
        </w:tc>
      </w:tr>
      <w:tr w:rsidR="00D50587" w:rsidRPr="002905F0" w14:paraId="0972B375" w14:textId="77777777" w:rsidTr="002905F0">
        <w:trPr>
          <w:divId w:val="1201894652"/>
          <w:trHeight w:val="251"/>
        </w:trPr>
        <w:tc>
          <w:tcPr>
            <w:tcW w:w="414" w:type="pct"/>
            <w:vMerge/>
            <w:vAlign w:val="center"/>
            <w:hideMark/>
          </w:tcPr>
          <w:p w14:paraId="3BCD6818"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521F3C21" w14:textId="77777777" w:rsidR="00D50587" w:rsidRPr="002905F0" w:rsidRDefault="00D50587" w:rsidP="00650392">
            <w:pPr>
              <w:spacing w:after="0"/>
              <w:rPr>
                <w:rFonts w:ascii="Arial" w:hAnsi="Arial" w:cs="Arial"/>
                <w:sz w:val="18"/>
                <w:szCs w:val="18"/>
              </w:rPr>
            </w:pPr>
          </w:p>
        </w:tc>
        <w:tc>
          <w:tcPr>
            <w:tcW w:w="1390" w:type="pct"/>
            <w:vMerge/>
            <w:vAlign w:val="center"/>
            <w:hideMark/>
          </w:tcPr>
          <w:p w14:paraId="1352AEE9" w14:textId="77777777" w:rsidR="00D50587" w:rsidRPr="002905F0" w:rsidRDefault="00D50587" w:rsidP="00650392">
            <w:pPr>
              <w:spacing w:after="0"/>
              <w:rPr>
                <w:rFonts w:ascii="Arial" w:hAnsi="Arial" w:cs="Arial"/>
                <w:sz w:val="18"/>
                <w:szCs w:val="18"/>
              </w:rPr>
            </w:pPr>
          </w:p>
        </w:tc>
        <w:tc>
          <w:tcPr>
            <w:tcW w:w="438" w:type="pct"/>
            <w:vMerge/>
            <w:vAlign w:val="center"/>
            <w:hideMark/>
          </w:tcPr>
          <w:p w14:paraId="660CC9DA" w14:textId="77777777" w:rsidR="00D50587" w:rsidRPr="002905F0" w:rsidRDefault="00D50587" w:rsidP="00650392">
            <w:pPr>
              <w:spacing w:after="0"/>
              <w:rPr>
                <w:rFonts w:ascii="Arial" w:hAnsi="Arial" w:cs="Arial"/>
                <w:sz w:val="18"/>
                <w:szCs w:val="18"/>
              </w:rPr>
            </w:pPr>
          </w:p>
        </w:tc>
        <w:tc>
          <w:tcPr>
            <w:tcW w:w="734" w:type="pct"/>
            <w:tcMar>
              <w:top w:w="0" w:type="dxa"/>
              <w:left w:w="108" w:type="dxa"/>
              <w:bottom w:w="0" w:type="dxa"/>
              <w:right w:w="108" w:type="dxa"/>
            </w:tcMar>
            <w:hideMark/>
          </w:tcPr>
          <w:p w14:paraId="13A8ACA7"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Yes</w:t>
            </w:r>
          </w:p>
        </w:tc>
        <w:tc>
          <w:tcPr>
            <w:tcW w:w="722" w:type="pct"/>
            <w:tcMar>
              <w:top w:w="0" w:type="dxa"/>
              <w:left w:w="108" w:type="dxa"/>
              <w:bottom w:w="0" w:type="dxa"/>
              <w:right w:w="108" w:type="dxa"/>
            </w:tcMar>
            <w:hideMark/>
          </w:tcPr>
          <w:p w14:paraId="48F4513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5FDBAC6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K Intermediate</w:t>
            </w:r>
          </w:p>
        </w:tc>
      </w:tr>
      <w:tr w:rsidR="00D50587" w:rsidRPr="002905F0" w14:paraId="2767419B" w14:textId="77777777" w:rsidTr="002905F0">
        <w:trPr>
          <w:divId w:val="1201894652"/>
          <w:trHeight w:val="800"/>
        </w:trPr>
        <w:tc>
          <w:tcPr>
            <w:tcW w:w="414" w:type="pct"/>
            <w:vMerge/>
            <w:vAlign w:val="center"/>
            <w:hideMark/>
          </w:tcPr>
          <w:p w14:paraId="105B4B86"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196D1A1D" w14:textId="77777777" w:rsidR="00D50587" w:rsidRPr="002905F0" w:rsidRDefault="00D50587" w:rsidP="00650392">
            <w:pPr>
              <w:spacing w:after="0"/>
              <w:rPr>
                <w:rFonts w:ascii="Arial" w:hAnsi="Arial" w:cs="Arial"/>
                <w:sz w:val="18"/>
                <w:szCs w:val="18"/>
              </w:rPr>
            </w:pPr>
          </w:p>
        </w:tc>
        <w:tc>
          <w:tcPr>
            <w:tcW w:w="1390" w:type="pct"/>
            <w:tcMar>
              <w:top w:w="0" w:type="dxa"/>
              <w:left w:w="108" w:type="dxa"/>
              <w:bottom w:w="0" w:type="dxa"/>
              <w:right w:w="108" w:type="dxa"/>
            </w:tcMar>
            <w:hideMark/>
          </w:tcPr>
          <w:p w14:paraId="098F9A7D" w14:textId="77777777" w:rsidR="00D50587" w:rsidRPr="002905F0" w:rsidRDefault="009E320F" w:rsidP="00650392">
            <w:pPr>
              <w:spacing w:after="0"/>
              <w:ind w:left="138" w:hanging="138"/>
              <w:rPr>
                <w:rFonts w:ascii="Arial" w:hAnsi="Arial" w:cs="Arial"/>
                <w:sz w:val="18"/>
                <w:szCs w:val="18"/>
              </w:rPr>
            </w:pPr>
            <w:r w:rsidRPr="002905F0">
              <w:rPr>
                <w:rFonts w:ascii="Arial" w:hAnsi="Arial" w:cs="Arial"/>
                <w:sz w:val="18"/>
                <w:szCs w:val="18"/>
                <w:lang w:val="en-GB"/>
              </w:rPr>
              <w:t>GNB nodular, poorly differentiated or undifferentiated</w:t>
            </w:r>
          </w:p>
          <w:p w14:paraId="6526599E" w14:textId="77777777" w:rsidR="00D50587" w:rsidRPr="002905F0" w:rsidRDefault="009E320F" w:rsidP="00650392">
            <w:pPr>
              <w:spacing w:after="0"/>
              <w:ind w:left="138" w:hanging="138"/>
              <w:rPr>
                <w:rFonts w:ascii="Arial" w:hAnsi="Arial" w:cs="Arial"/>
                <w:sz w:val="18"/>
                <w:szCs w:val="18"/>
              </w:rPr>
            </w:pPr>
            <w:r w:rsidRPr="002905F0">
              <w:rPr>
                <w:rFonts w:ascii="Arial" w:hAnsi="Arial" w:cs="Arial"/>
                <w:sz w:val="18"/>
                <w:szCs w:val="18"/>
                <w:lang w:val="en-GB"/>
              </w:rPr>
              <w:t>NB, poorly differentiated</w:t>
            </w:r>
          </w:p>
          <w:p w14:paraId="0B48E2A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or undifferentiated</w:t>
            </w:r>
          </w:p>
        </w:tc>
        <w:tc>
          <w:tcPr>
            <w:tcW w:w="438" w:type="pct"/>
            <w:tcMar>
              <w:top w:w="0" w:type="dxa"/>
              <w:left w:w="108" w:type="dxa"/>
              <w:bottom w:w="0" w:type="dxa"/>
              <w:right w:w="108" w:type="dxa"/>
            </w:tcMar>
            <w:hideMark/>
          </w:tcPr>
          <w:p w14:paraId="062D16B7"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rPr>
              <w:t> </w:t>
            </w:r>
          </w:p>
          <w:p w14:paraId="0ACD145E"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7893223A"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rPr>
              <w:t> </w:t>
            </w:r>
          </w:p>
          <w:p w14:paraId="3F95013C"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(Any)</w:t>
            </w:r>
          </w:p>
        </w:tc>
        <w:tc>
          <w:tcPr>
            <w:tcW w:w="722" w:type="pct"/>
            <w:tcMar>
              <w:top w:w="0" w:type="dxa"/>
              <w:left w:w="108" w:type="dxa"/>
              <w:bottom w:w="0" w:type="dxa"/>
              <w:right w:w="108" w:type="dxa"/>
            </w:tcMar>
            <w:hideMark/>
          </w:tcPr>
          <w:p w14:paraId="525D1F8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598E875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p w14:paraId="4BEB92B0"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K Intermediate</w:t>
            </w:r>
          </w:p>
        </w:tc>
      </w:tr>
      <w:tr w:rsidR="00D50587" w:rsidRPr="002905F0" w14:paraId="44761BCF" w14:textId="77777777" w:rsidTr="002905F0">
        <w:trPr>
          <w:divId w:val="1201894652"/>
          <w:trHeight w:val="315"/>
        </w:trPr>
        <w:tc>
          <w:tcPr>
            <w:tcW w:w="414" w:type="pct"/>
            <w:vMerge/>
            <w:vAlign w:val="center"/>
            <w:hideMark/>
          </w:tcPr>
          <w:p w14:paraId="3F4C9EB7" w14:textId="77777777" w:rsidR="00D50587" w:rsidRPr="002905F0" w:rsidRDefault="00D50587" w:rsidP="00650392">
            <w:pPr>
              <w:spacing w:after="0"/>
              <w:rPr>
                <w:rFonts w:ascii="Arial" w:hAnsi="Arial" w:cs="Arial"/>
                <w:sz w:val="18"/>
                <w:szCs w:val="18"/>
              </w:rPr>
            </w:pPr>
          </w:p>
        </w:tc>
        <w:tc>
          <w:tcPr>
            <w:tcW w:w="513" w:type="pct"/>
            <w:tcMar>
              <w:top w:w="0" w:type="dxa"/>
              <w:left w:w="108" w:type="dxa"/>
              <w:bottom w:w="0" w:type="dxa"/>
              <w:right w:w="108" w:type="dxa"/>
            </w:tcMar>
            <w:hideMark/>
          </w:tcPr>
          <w:p w14:paraId="7971B04A"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(Any)</w:t>
            </w:r>
          </w:p>
        </w:tc>
        <w:tc>
          <w:tcPr>
            <w:tcW w:w="1390" w:type="pct"/>
            <w:tcMar>
              <w:top w:w="0" w:type="dxa"/>
              <w:left w:w="108" w:type="dxa"/>
              <w:bottom w:w="0" w:type="dxa"/>
              <w:right w:w="108" w:type="dxa"/>
            </w:tcMar>
            <w:hideMark/>
          </w:tcPr>
          <w:p w14:paraId="1984F09C"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1C0F4F8A"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Amp</w:t>
            </w:r>
          </w:p>
        </w:tc>
        <w:tc>
          <w:tcPr>
            <w:tcW w:w="734" w:type="pct"/>
            <w:tcMar>
              <w:top w:w="0" w:type="dxa"/>
              <w:left w:w="108" w:type="dxa"/>
              <w:bottom w:w="0" w:type="dxa"/>
              <w:right w:w="108" w:type="dxa"/>
            </w:tcMar>
            <w:hideMark/>
          </w:tcPr>
          <w:p w14:paraId="126B23D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3349FC17"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3858DF2A"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O High</w:t>
            </w:r>
          </w:p>
        </w:tc>
      </w:tr>
      <w:tr w:rsidR="00D50587" w:rsidRPr="002905F0" w14:paraId="7A451631" w14:textId="77777777" w:rsidTr="002905F0">
        <w:trPr>
          <w:divId w:val="1201894652"/>
          <w:trHeight w:val="422"/>
        </w:trPr>
        <w:tc>
          <w:tcPr>
            <w:tcW w:w="414" w:type="pct"/>
            <w:vMerge w:val="restart"/>
            <w:tcMar>
              <w:top w:w="0" w:type="dxa"/>
              <w:left w:w="108" w:type="dxa"/>
              <w:bottom w:w="0" w:type="dxa"/>
              <w:right w:w="108" w:type="dxa"/>
            </w:tcMar>
            <w:hideMark/>
          </w:tcPr>
          <w:p w14:paraId="0215ADF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M</w:t>
            </w:r>
          </w:p>
        </w:tc>
        <w:tc>
          <w:tcPr>
            <w:tcW w:w="513" w:type="pct"/>
            <w:tcMar>
              <w:top w:w="0" w:type="dxa"/>
              <w:left w:w="108" w:type="dxa"/>
              <w:bottom w:w="0" w:type="dxa"/>
              <w:right w:w="108" w:type="dxa"/>
            </w:tcMar>
            <w:hideMark/>
          </w:tcPr>
          <w:p w14:paraId="14BFA770"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&lt;18 mo</w:t>
            </w:r>
          </w:p>
          <w:p w14:paraId="17872AD7"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(&lt;547 d)</w:t>
            </w:r>
          </w:p>
        </w:tc>
        <w:tc>
          <w:tcPr>
            <w:tcW w:w="1390" w:type="pct"/>
            <w:tcMar>
              <w:top w:w="0" w:type="dxa"/>
              <w:left w:w="108" w:type="dxa"/>
              <w:bottom w:w="0" w:type="dxa"/>
              <w:right w:w="108" w:type="dxa"/>
            </w:tcMar>
            <w:hideMark/>
          </w:tcPr>
          <w:p w14:paraId="3783389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401F0BCA"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021425C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59FA955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Hyperdiploid</w:t>
            </w:r>
          </w:p>
        </w:tc>
        <w:tc>
          <w:tcPr>
            <w:tcW w:w="789" w:type="pct"/>
            <w:tcMar>
              <w:top w:w="0" w:type="dxa"/>
              <w:left w:w="108" w:type="dxa"/>
              <w:bottom w:w="0" w:type="dxa"/>
              <w:right w:w="108" w:type="dxa"/>
            </w:tcMar>
            <w:hideMark/>
          </w:tcPr>
          <w:p w14:paraId="7D3F239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F Low</w:t>
            </w:r>
          </w:p>
        </w:tc>
      </w:tr>
      <w:tr w:rsidR="00D50587" w:rsidRPr="002905F0" w14:paraId="6484D309" w14:textId="77777777" w:rsidTr="002905F0">
        <w:trPr>
          <w:divId w:val="1201894652"/>
          <w:trHeight w:val="440"/>
        </w:trPr>
        <w:tc>
          <w:tcPr>
            <w:tcW w:w="414" w:type="pct"/>
            <w:vMerge/>
            <w:vAlign w:val="center"/>
            <w:hideMark/>
          </w:tcPr>
          <w:p w14:paraId="47715ACC" w14:textId="77777777" w:rsidR="00D50587" w:rsidRPr="002905F0" w:rsidRDefault="00D50587" w:rsidP="00650392">
            <w:pPr>
              <w:spacing w:after="0"/>
              <w:rPr>
                <w:rFonts w:ascii="Arial" w:hAnsi="Arial" w:cs="Arial"/>
                <w:sz w:val="18"/>
                <w:szCs w:val="18"/>
              </w:rPr>
            </w:pPr>
          </w:p>
        </w:tc>
        <w:tc>
          <w:tcPr>
            <w:tcW w:w="513" w:type="pct"/>
            <w:tcMar>
              <w:top w:w="0" w:type="dxa"/>
              <w:left w:w="108" w:type="dxa"/>
              <w:bottom w:w="0" w:type="dxa"/>
              <w:right w:w="108" w:type="dxa"/>
            </w:tcMar>
            <w:hideMark/>
          </w:tcPr>
          <w:p w14:paraId="62B52DD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&lt;12 mo</w:t>
            </w:r>
          </w:p>
          <w:p w14:paraId="5BAC298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(&lt;365 d)</w:t>
            </w:r>
          </w:p>
        </w:tc>
        <w:tc>
          <w:tcPr>
            <w:tcW w:w="1390" w:type="pct"/>
            <w:tcMar>
              <w:top w:w="0" w:type="dxa"/>
              <w:left w:w="108" w:type="dxa"/>
              <w:bottom w:w="0" w:type="dxa"/>
              <w:right w:w="108" w:type="dxa"/>
            </w:tcMar>
            <w:hideMark/>
          </w:tcPr>
          <w:p w14:paraId="76C2287C"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11981456"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34" w:type="pct"/>
            <w:tcMar>
              <w:top w:w="0" w:type="dxa"/>
              <w:left w:w="108" w:type="dxa"/>
              <w:bottom w:w="0" w:type="dxa"/>
              <w:right w:w="108" w:type="dxa"/>
            </w:tcMar>
            <w:hideMark/>
          </w:tcPr>
          <w:p w14:paraId="1250E15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43E08B23"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Diploid</w:t>
            </w:r>
          </w:p>
        </w:tc>
        <w:tc>
          <w:tcPr>
            <w:tcW w:w="789" w:type="pct"/>
            <w:tcMar>
              <w:top w:w="0" w:type="dxa"/>
              <w:left w:w="108" w:type="dxa"/>
              <w:bottom w:w="0" w:type="dxa"/>
              <w:right w:w="108" w:type="dxa"/>
            </w:tcMar>
            <w:hideMark/>
          </w:tcPr>
          <w:p w14:paraId="184685B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G Low</w:t>
            </w:r>
          </w:p>
        </w:tc>
      </w:tr>
      <w:tr w:rsidR="00D50587" w:rsidRPr="002905F0" w14:paraId="286CC187" w14:textId="77777777" w:rsidTr="002905F0">
        <w:trPr>
          <w:divId w:val="1201894652"/>
          <w:trHeight w:val="449"/>
        </w:trPr>
        <w:tc>
          <w:tcPr>
            <w:tcW w:w="414" w:type="pct"/>
            <w:vMerge/>
            <w:vAlign w:val="center"/>
            <w:hideMark/>
          </w:tcPr>
          <w:p w14:paraId="56A0EF63" w14:textId="77777777" w:rsidR="00D50587" w:rsidRPr="002905F0" w:rsidRDefault="00D50587" w:rsidP="00650392">
            <w:pPr>
              <w:spacing w:after="0"/>
              <w:rPr>
                <w:rFonts w:ascii="Arial" w:hAnsi="Arial" w:cs="Arial"/>
                <w:sz w:val="18"/>
                <w:szCs w:val="18"/>
              </w:rPr>
            </w:pPr>
          </w:p>
        </w:tc>
        <w:tc>
          <w:tcPr>
            <w:tcW w:w="513" w:type="pct"/>
            <w:tcMar>
              <w:top w:w="0" w:type="dxa"/>
              <w:left w:w="108" w:type="dxa"/>
              <w:bottom w:w="0" w:type="dxa"/>
              <w:right w:w="108" w:type="dxa"/>
            </w:tcMar>
            <w:hideMark/>
          </w:tcPr>
          <w:p w14:paraId="770C911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12-18 mo</w:t>
            </w:r>
          </w:p>
          <w:p w14:paraId="3827F1C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(365-&lt;547 d)</w:t>
            </w:r>
          </w:p>
        </w:tc>
        <w:tc>
          <w:tcPr>
            <w:tcW w:w="1390" w:type="pct"/>
            <w:tcMar>
              <w:top w:w="0" w:type="dxa"/>
              <w:left w:w="108" w:type="dxa"/>
              <w:bottom w:w="0" w:type="dxa"/>
              <w:right w:w="108" w:type="dxa"/>
            </w:tcMar>
            <w:hideMark/>
          </w:tcPr>
          <w:p w14:paraId="6F7457C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5D59703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34" w:type="pct"/>
            <w:tcMar>
              <w:top w:w="0" w:type="dxa"/>
              <w:left w:w="108" w:type="dxa"/>
              <w:bottom w:w="0" w:type="dxa"/>
              <w:right w:w="108" w:type="dxa"/>
            </w:tcMar>
            <w:hideMark/>
          </w:tcPr>
          <w:p w14:paraId="4B33143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019C910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Diploid</w:t>
            </w:r>
          </w:p>
        </w:tc>
        <w:tc>
          <w:tcPr>
            <w:tcW w:w="789" w:type="pct"/>
            <w:tcMar>
              <w:top w:w="0" w:type="dxa"/>
              <w:left w:w="108" w:type="dxa"/>
              <w:bottom w:w="0" w:type="dxa"/>
              <w:right w:w="108" w:type="dxa"/>
            </w:tcMar>
            <w:hideMark/>
          </w:tcPr>
          <w:p w14:paraId="6E75633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H Low</w:t>
            </w:r>
          </w:p>
        </w:tc>
      </w:tr>
      <w:tr w:rsidR="00D50587" w:rsidRPr="002905F0" w14:paraId="50D277EF" w14:textId="77777777" w:rsidTr="002905F0">
        <w:trPr>
          <w:divId w:val="1201894652"/>
          <w:trHeight w:val="431"/>
        </w:trPr>
        <w:tc>
          <w:tcPr>
            <w:tcW w:w="414" w:type="pct"/>
            <w:vMerge/>
            <w:vAlign w:val="center"/>
            <w:hideMark/>
          </w:tcPr>
          <w:p w14:paraId="6F49170E" w14:textId="77777777" w:rsidR="00D50587" w:rsidRPr="002905F0" w:rsidRDefault="00D50587" w:rsidP="00650392">
            <w:pPr>
              <w:spacing w:after="0"/>
              <w:rPr>
                <w:rFonts w:ascii="Arial" w:hAnsi="Arial" w:cs="Arial"/>
                <w:sz w:val="18"/>
                <w:szCs w:val="18"/>
              </w:rPr>
            </w:pPr>
          </w:p>
        </w:tc>
        <w:tc>
          <w:tcPr>
            <w:tcW w:w="513" w:type="pct"/>
            <w:tcMar>
              <w:top w:w="0" w:type="dxa"/>
              <w:left w:w="108" w:type="dxa"/>
              <w:bottom w:w="0" w:type="dxa"/>
              <w:right w:w="108" w:type="dxa"/>
            </w:tcMar>
            <w:hideMark/>
          </w:tcPr>
          <w:p w14:paraId="62066B1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&lt;18 mo</w:t>
            </w:r>
          </w:p>
          <w:p w14:paraId="2B467C77"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(&lt;547 d)</w:t>
            </w:r>
          </w:p>
        </w:tc>
        <w:tc>
          <w:tcPr>
            <w:tcW w:w="1390" w:type="pct"/>
            <w:tcMar>
              <w:top w:w="0" w:type="dxa"/>
              <w:left w:w="108" w:type="dxa"/>
              <w:bottom w:w="0" w:type="dxa"/>
              <w:right w:w="108" w:type="dxa"/>
            </w:tcMar>
            <w:hideMark/>
          </w:tcPr>
          <w:p w14:paraId="4A219C6C"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067AC81C"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Amp</w:t>
            </w:r>
          </w:p>
        </w:tc>
        <w:tc>
          <w:tcPr>
            <w:tcW w:w="734" w:type="pct"/>
            <w:tcMar>
              <w:top w:w="0" w:type="dxa"/>
              <w:left w:w="108" w:type="dxa"/>
              <w:bottom w:w="0" w:type="dxa"/>
              <w:right w:w="108" w:type="dxa"/>
            </w:tcMar>
            <w:hideMark/>
          </w:tcPr>
          <w:p w14:paraId="2F5B8ABA"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65E5D00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3C6A307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P High</w:t>
            </w:r>
          </w:p>
        </w:tc>
      </w:tr>
      <w:tr w:rsidR="00D50587" w:rsidRPr="002905F0" w14:paraId="2CBF3C1F" w14:textId="77777777" w:rsidTr="002905F0">
        <w:trPr>
          <w:divId w:val="1201894652"/>
          <w:trHeight w:val="449"/>
        </w:trPr>
        <w:tc>
          <w:tcPr>
            <w:tcW w:w="414" w:type="pct"/>
            <w:vMerge/>
            <w:vAlign w:val="center"/>
            <w:hideMark/>
          </w:tcPr>
          <w:p w14:paraId="354FEDD5" w14:textId="77777777" w:rsidR="00D50587" w:rsidRPr="002905F0" w:rsidRDefault="00D50587" w:rsidP="00650392">
            <w:pPr>
              <w:spacing w:after="0"/>
              <w:rPr>
                <w:rFonts w:ascii="Arial" w:hAnsi="Arial" w:cs="Arial"/>
                <w:sz w:val="18"/>
                <w:szCs w:val="18"/>
              </w:rPr>
            </w:pPr>
          </w:p>
        </w:tc>
        <w:tc>
          <w:tcPr>
            <w:tcW w:w="513" w:type="pct"/>
            <w:tcMar>
              <w:top w:w="0" w:type="dxa"/>
              <w:left w:w="108" w:type="dxa"/>
              <w:bottom w:w="0" w:type="dxa"/>
              <w:right w:w="108" w:type="dxa"/>
            </w:tcMar>
            <w:hideMark/>
          </w:tcPr>
          <w:p w14:paraId="5663CE5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≥18 mo</w:t>
            </w:r>
          </w:p>
          <w:p w14:paraId="4DEF776F"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(≥547 d)</w:t>
            </w:r>
          </w:p>
        </w:tc>
        <w:tc>
          <w:tcPr>
            <w:tcW w:w="1390" w:type="pct"/>
            <w:tcMar>
              <w:top w:w="0" w:type="dxa"/>
              <w:left w:w="108" w:type="dxa"/>
              <w:bottom w:w="0" w:type="dxa"/>
              <w:right w:w="108" w:type="dxa"/>
            </w:tcMar>
            <w:hideMark/>
          </w:tcPr>
          <w:p w14:paraId="76C5AE05"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tcMar>
              <w:top w:w="0" w:type="dxa"/>
              <w:left w:w="108" w:type="dxa"/>
              <w:bottom w:w="0" w:type="dxa"/>
              <w:right w:w="108" w:type="dxa"/>
            </w:tcMar>
            <w:hideMark/>
          </w:tcPr>
          <w:p w14:paraId="18B1E7B6"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34" w:type="pct"/>
            <w:tcMar>
              <w:top w:w="0" w:type="dxa"/>
              <w:left w:w="108" w:type="dxa"/>
              <w:bottom w:w="0" w:type="dxa"/>
              <w:right w:w="108" w:type="dxa"/>
            </w:tcMar>
            <w:hideMark/>
          </w:tcPr>
          <w:p w14:paraId="7C12E830"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7C6266A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660A1B1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Q High</w:t>
            </w:r>
          </w:p>
        </w:tc>
      </w:tr>
      <w:tr w:rsidR="00D50587" w:rsidRPr="002905F0" w14:paraId="0389902E" w14:textId="77777777" w:rsidTr="002905F0">
        <w:trPr>
          <w:divId w:val="1201894652"/>
          <w:trHeight w:val="251"/>
        </w:trPr>
        <w:tc>
          <w:tcPr>
            <w:tcW w:w="414" w:type="pct"/>
            <w:vMerge w:val="restart"/>
            <w:tcMar>
              <w:top w:w="0" w:type="dxa"/>
              <w:left w:w="108" w:type="dxa"/>
              <w:bottom w:w="0" w:type="dxa"/>
              <w:right w:w="108" w:type="dxa"/>
            </w:tcMar>
            <w:hideMark/>
          </w:tcPr>
          <w:p w14:paraId="3F722C2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MS</w:t>
            </w:r>
          </w:p>
        </w:tc>
        <w:tc>
          <w:tcPr>
            <w:tcW w:w="513" w:type="pct"/>
            <w:vMerge w:val="restart"/>
            <w:tcMar>
              <w:top w:w="0" w:type="dxa"/>
              <w:left w:w="108" w:type="dxa"/>
              <w:bottom w:w="0" w:type="dxa"/>
              <w:right w:w="108" w:type="dxa"/>
            </w:tcMar>
            <w:hideMark/>
          </w:tcPr>
          <w:p w14:paraId="1A14CB8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p w14:paraId="2AD0E17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&lt;18 mo</w:t>
            </w:r>
          </w:p>
          <w:p w14:paraId="2A659F5E"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(&lt;547 d)</w:t>
            </w:r>
          </w:p>
        </w:tc>
        <w:tc>
          <w:tcPr>
            <w:tcW w:w="1390" w:type="pct"/>
            <w:vMerge w:val="restart"/>
            <w:tcMar>
              <w:top w:w="0" w:type="dxa"/>
              <w:left w:w="108" w:type="dxa"/>
              <w:bottom w:w="0" w:type="dxa"/>
              <w:right w:w="108" w:type="dxa"/>
            </w:tcMar>
            <w:hideMark/>
          </w:tcPr>
          <w:p w14:paraId="179FA188"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438" w:type="pct"/>
            <w:vMerge w:val="restart"/>
            <w:tcMar>
              <w:top w:w="0" w:type="dxa"/>
              <w:left w:w="108" w:type="dxa"/>
              <w:bottom w:w="0" w:type="dxa"/>
              <w:right w:w="108" w:type="dxa"/>
            </w:tcMar>
            <w:hideMark/>
          </w:tcPr>
          <w:p w14:paraId="6204A3B7"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NA</w:t>
            </w:r>
          </w:p>
        </w:tc>
        <w:tc>
          <w:tcPr>
            <w:tcW w:w="734" w:type="pct"/>
            <w:tcMar>
              <w:top w:w="0" w:type="dxa"/>
              <w:left w:w="108" w:type="dxa"/>
              <w:bottom w:w="0" w:type="dxa"/>
              <w:right w:w="108" w:type="dxa"/>
            </w:tcMar>
            <w:hideMark/>
          </w:tcPr>
          <w:p w14:paraId="67097DFE"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No</w:t>
            </w:r>
          </w:p>
        </w:tc>
        <w:tc>
          <w:tcPr>
            <w:tcW w:w="722" w:type="pct"/>
            <w:tcMar>
              <w:top w:w="0" w:type="dxa"/>
              <w:left w:w="108" w:type="dxa"/>
              <w:bottom w:w="0" w:type="dxa"/>
              <w:right w:w="108" w:type="dxa"/>
            </w:tcMar>
            <w:hideMark/>
          </w:tcPr>
          <w:p w14:paraId="7233634B"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38753546"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C Very Low</w:t>
            </w:r>
          </w:p>
        </w:tc>
      </w:tr>
      <w:tr w:rsidR="00D50587" w:rsidRPr="002905F0" w14:paraId="43D9CDA7" w14:textId="77777777" w:rsidTr="002905F0">
        <w:trPr>
          <w:divId w:val="1201894652"/>
          <w:trHeight w:val="197"/>
        </w:trPr>
        <w:tc>
          <w:tcPr>
            <w:tcW w:w="414" w:type="pct"/>
            <w:vMerge/>
            <w:vAlign w:val="center"/>
            <w:hideMark/>
          </w:tcPr>
          <w:p w14:paraId="4F6CEEB4"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210E5FDC" w14:textId="77777777" w:rsidR="00D50587" w:rsidRPr="002905F0" w:rsidRDefault="00D50587" w:rsidP="00650392">
            <w:pPr>
              <w:spacing w:after="0"/>
              <w:rPr>
                <w:rFonts w:ascii="Arial" w:hAnsi="Arial" w:cs="Arial"/>
                <w:sz w:val="18"/>
                <w:szCs w:val="18"/>
              </w:rPr>
            </w:pPr>
          </w:p>
        </w:tc>
        <w:tc>
          <w:tcPr>
            <w:tcW w:w="1390" w:type="pct"/>
            <w:vMerge/>
            <w:vAlign w:val="center"/>
            <w:hideMark/>
          </w:tcPr>
          <w:p w14:paraId="3F80470D" w14:textId="77777777" w:rsidR="00D50587" w:rsidRPr="002905F0" w:rsidRDefault="00D50587" w:rsidP="00650392">
            <w:pPr>
              <w:spacing w:after="0"/>
              <w:rPr>
                <w:rFonts w:ascii="Arial" w:hAnsi="Arial" w:cs="Arial"/>
                <w:sz w:val="18"/>
                <w:szCs w:val="18"/>
              </w:rPr>
            </w:pPr>
          </w:p>
        </w:tc>
        <w:tc>
          <w:tcPr>
            <w:tcW w:w="438" w:type="pct"/>
            <w:vMerge/>
            <w:vAlign w:val="center"/>
            <w:hideMark/>
          </w:tcPr>
          <w:p w14:paraId="3732862E" w14:textId="77777777" w:rsidR="00D50587" w:rsidRPr="002905F0" w:rsidRDefault="00D50587" w:rsidP="00650392">
            <w:pPr>
              <w:spacing w:after="0"/>
              <w:rPr>
                <w:rFonts w:ascii="Arial" w:hAnsi="Arial" w:cs="Arial"/>
                <w:sz w:val="18"/>
                <w:szCs w:val="18"/>
              </w:rPr>
            </w:pPr>
          </w:p>
        </w:tc>
        <w:tc>
          <w:tcPr>
            <w:tcW w:w="734" w:type="pct"/>
            <w:tcMar>
              <w:top w:w="0" w:type="dxa"/>
              <w:left w:w="108" w:type="dxa"/>
              <w:bottom w:w="0" w:type="dxa"/>
              <w:right w:w="108" w:type="dxa"/>
            </w:tcMar>
            <w:hideMark/>
          </w:tcPr>
          <w:p w14:paraId="28525EFD"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Yes</w:t>
            </w:r>
          </w:p>
        </w:tc>
        <w:tc>
          <w:tcPr>
            <w:tcW w:w="722" w:type="pct"/>
            <w:tcMar>
              <w:top w:w="0" w:type="dxa"/>
              <w:left w:w="108" w:type="dxa"/>
              <w:bottom w:w="0" w:type="dxa"/>
              <w:right w:w="108" w:type="dxa"/>
            </w:tcMar>
            <w:hideMark/>
          </w:tcPr>
          <w:p w14:paraId="7B12E64D"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1F1A0260"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N Intermediate</w:t>
            </w:r>
          </w:p>
        </w:tc>
      </w:tr>
      <w:tr w:rsidR="00D50587" w:rsidRPr="002905F0" w14:paraId="4A0F4C40" w14:textId="77777777" w:rsidTr="002905F0">
        <w:trPr>
          <w:divId w:val="1201894652"/>
          <w:trHeight w:val="251"/>
        </w:trPr>
        <w:tc>
          <w:tcPr>
            <w:tcW w:w="414" w:type="pct"/>
            <w:vMerge/>
            <w:vAlign w:val="center"/>
            <w:hideMark/>
          </w:tcPr>
          <w:p w14:paraId="15B36307" w14:textId="77777777" w:rsidR="00D50587" w:rsidRPr="002905F0" w:rsidRDefault="00D50587" w:rsidP="00650392">
            <w:pPr>
              <w:spacing w:after="0"/>
              <w:rPr>
                <w:rFonts w:ascii="Arial" w:hAnsi="Arial" w:cs="Arial"/>
                <w:sz w:val="18"/>
                <w:szCs w:val="18"/>
              </w:rPr>
            </w:pPr>
          </w:p>
        </w:tc>
        <w:tc>
          <w:tcPr>
            <w:tcW w:w="513" w:type="pct"/>
            <w:vMerge/>
            <w:vAlign w:val="center"/>
            <w:hideMark/>
          </w:tcPr>
          <w:p w14:paraId="1DEAB17A" w14:textId="77777777" w:rsidR="00D50587" w:rsidRPr="002905F0" w:rsidRDefault="00D50587" w:rsidP="00650392">
            <w:pPr>
              <w:spacing w:after="0"/>
              <w:rPr>
                <w:rFonts w:ascii="Arial" w:hAnsi="Arial" w:cs="Arial"/>
                <w:sz w:val="18"/>
                <w:szCs w:val="18"/>
              </w:rPr>
            </w:pPr>
          </w:p>
        </w:tc>
        <w:tc>
          <w:tcPr>
            <w:tcW w:w="1390" w:type="pct"/>
            <w:vMerge/>
            <w:vAlign w:val="center"/>
            <w:hideMark/>
          </w:tcPr>
          <w:p w14:paraId="4FA7560F" w14:textId="77777777" w:rsidR="00D50587" w:rsidRPr="002905F0" w:rsidRDefault="00D50587" w:rsidP="00650392">
            <w:pPr>
              <w:spacing w:after="0"/>
              <w:rPr>
                <w:rFonts w:ascii="Arial" w:hAnsi="Arial" w:cs="Arial"/>
                <w:sz w:val="18"/>
                <w:szCs w:val="18"/>
              </w:rPr>
            </w:pPr>
          </w:p>
        </w:tc>
        <w:tc>
          <w:tcPr>
            <w:tcW w:w="438" w:type="pct"/>
            <w:tcMar>
              <w:top w:w="0" w:type="dxa"/>
              <w:left w:w="108" w:type="dxa"/>
              <w:bottom w:w="0" w:type="dxa"/>
              <w:right w:w="108" w:type="dxa"/>
            </w:tcMar>
            <w:hideMark/>
          </w:tcPr>
          <w:p w14:paraId="619D54E4" w14:textId="77777777" w:rsidR="00D50587" w:rsidRPr="002905F0" w:rsidRDefault="009E320F" w:rsidP="00650392">
            <w:pPr>
              <w:spacing w:after="0"/>
              <w:jc w:val="center"/>
              <w:rPr>
                <w:rFonts w:ascii="Arial" w:hAnsi="Arial" w:cs="Arial"/>
                <w:sz w:val="18"/>
                <w:szCs w:val="18"/>
              </w:rPr>
            </w:pPr>
            <w:r w:rsidRPr="002905F0">
              <w:rPr>
                <w:rFonts w:ascii="Arial" w:hAnsi="Arial" w:cs="Arial"/>
                <w:sz w:val="18"/>
                <w:szCs w:val="18"/>
                <w:lang w:val="en-GB"/>
              </w:rPr>
              <w:t>Amp</w:t>
            </w:r>
          </w:p>
        </w:tc>
        <w:tc>
          <w:tcPr>
            <w:tcW w:w="734" w:type="pct"/>
            <w:tcMar>
              <w:top w:w="0" w:type="dxa"/>
              <w:left w:w="108" w:type="dxa"/>
              <w:bottom w:w="0" w:type="dxa"/>
              <w:right w:w="108" w:type="dxa"/>
            </w:tcMar>
            <w:hideMark/>
          </w:tcPr>
          <w:p w14:paraId="6BCE87B1"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22" w:type="pct"/>
            <w:tcMar>
              <w:top w:w="0" w:type="dxa"/>
              <w:left w:w="108" w:type="dxa"/>
              <w:bottom w:w="0" w:type="dxa"/>
              <w:right w:w="108" w:type="dxa"/>
            </w:tcMar>
            <w:hideMark/>
          </w:tcPr>
          <w:p w14:paraId="6D387B79"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rPr>
              <w:t> </w:t>
            </w:r>
          </w:p>
        </w:tc>
        <w:tc>
          <w:tcPr>
            <w:tcW w:w="789" w:type="pct"/>
            <w:tcMar>
              <w:top w:w="0" w:type="dxa"/>
              <w:left w:w="108" w:type="dxa"/>
              <w:bottom w:w="0" w:type="dxa"/>
              <w:right w:w="108" w:type="dxa"/>
            </w:tcMar>
            <w:hideMark/>
          </w:tcPr>
          <w:p w14:paraId="2AE5B9A2" w14:textId="77777777" w:rsidR="00D50587" w:rsidRPr="002905F0" w:rsidRDefault="009E320F" w:rsidP="00650392">
            <w:pPr>
              <w:spacing w:after="0"/>
              <w:rPr>
                <w:rFonts w:ascii="Arial" w:hAnsi="Arial" w:cs="Arial"/>
                <w:sz w:val="18"/>
                <w:szCs w:val="18"/>
              </w:rPr>
            </w:pPr>
            <w:r w:rsidRPr="002905F0">
              <w:rPr>
                <w:rFonts w:ascii="Arial" w:hAnsi="Arial" w:cs="Arial"/>
                <w:sz w:val="18"/>
                <w:szCs w:val="18"/>
                <w:lang w:val="en-GB"/>
              </w:rPr>
              <w:t>R High</w:t>
            </w:r>
          </w:p>
        </w:tc>
      </w:tr>
    </w:tbl>
    <w:p w14:paraId="437B151F"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Abbreviations: GN, ganglioneuroma; GNB, ganglioneuroblastoma; NA, not applicable; Amp, amplified, NB, neuroblastoma</w:t>
      </w:r>
      <w:r w:rsidR="002905F0">
        <w:rPr>
          <w:rFonts w:ascii="Arial" w:hAnsi="Arial" w:cs="Arial"/>
          <w:sz w:val="20"/>
          <w:szCs w:val="20"/>
          <w:lang w:val="en"/>
        </w:rPr>
        <w:t>.</w:t>
      </w:r>
    </w:p>
    <w:p w14:paraId="0ED1D277" w14:textId="77777777" w:rsidR="002905F0" w:rsidRDefault="002905F0" w:rsidP="002905F0">
      <w:pPr>
        <w:spacing w:after="0"/>
        <w:jc w:val="both"/>
        <w:divId w:val="1201894652"/>
        <w:rPr>
          <w:rFonts w:ascii="Arial" w:hAnsi="Arial" w:cs="Arial"/>
          <w:sz w:val="20"/>
          <w:szCs w:val="20"/>
          <w:lang w:val="en"/>
        </w:rPr>
      </w:pPr>
    </w:p>
    <w:p w14:paraId="1BCE5059" w14:textId="77777777" w:rsidR="002905F0" w:rsidRDefault="009E320F" w:rsidP="002905F0">
      <w:pPr>
        <w:spacing w:after="0"/>
        <w:jc w:val="both"/>
        <w:divId w:val="1201894652"/>
        <w:rPr>
          <w:rFonts w:ascii="Arial" w:hAnsi="Arial" w:cs="Arial"/>
          <w:sz w:val="20"/>
          <w:szCs w:val="20"/>
          <w:lang w:val="en"/>
        </w:rPr>
      </w:pPr>
      <w:r w:rsidRPr="00650392">
        <w:rPr>
          <w:rFonts w:ascii="Arial" w:eastAsia="Times New Roman" w:hAnsi="Arial" w:cs="Arial"/>
          <w:sz w:val="20"/>
          <w:szCs w:val="20"/>
          <w:lang w:val="en"/>
        </w:rPr>
        <w:t>References</w:t>
      </w:r>
      <w:bookmarkStart w:id="20" w:name="R48054"/>
    </w:p>
    <w:p w14:paraId="44BA8AA5" w14:textId="77777777" w:rsidR="002905F0" w:rsidRPr="002905F0" w:rsidRDefault="009E320F" w:rsidP="002905F0">
      <w:pPr>
        <w:pStyle w:val="ListParagraph"/>
        <w:numPr>
          <w:ilvl w:val="0"/>
          <w:numId w:val="36"/>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Monclair T, Brodeur GM, Ambros PF, et al.; INRG Task Force. The International Neuroblastoma Risk Group (INRG) staging system: an INRG Task Force report. </w:t>
      </w:r>
      <w:r w:rsidRPr="002905F0">
        <w:rPr>
          <w:rStyle w:val="Emphasis"/>
          <w:rFonts w:ascii="Arial" w:eastAsia="Times New Roman" w:hAnsi="Arial" w:cs="Arial"/>
          <w:sz w:val="20"/>
          <w:szCs w:val="20"/>
          <w:lang w:val="en"/>
        </w:rPr>
        <w:t>J Clin Oncol.</w:t>
      </w:r>
      <w:r w:rsidRPr="002905F0">
        <w:rPr>
          <w:rFonts w:ascii="Arial" w:eastAsia="Times New Roman" w:hAnsi="Arial" w:cs="Arial"/>
          <w:sz w:val="20"/>
          <w:szCs w:val="20"/>
          <w:lang w:val="en"/>
        </w:rPr>
        <w:t xml:space="preserve"> 2009;27(2):298-303.</w:t>
      </w:r>
      <w:bookmarkStart w:id="21" w:name="N11204"/>
      <w:bookmarkEnd w:id="20"/>
    </w:p>
    <w:p w14:paraId="4515AC75" w14:textId="77777777" w:rsidR="002905F0" w:rsidRDefault="002905F0" w:rsidP="002905F0">
      <w:pPr>
        <w:spacing w:after="0"/>
        <w:jc w:val="both"/>
        <w:divId w:val="1201894652"/>
        <w:rPr>
          <w:rFonts w:ascii="Arial" w:eastAsia="Times New Roman" w:hAnsi="Arial" w:cs="Arial"/>
          <w:b/>
          <w:bCs/>
          <w:sz w:val="20"/>
          <w:szCs w:val="20"/>
          <w:lang w:val="en"/>
        </w:rPr>
      </w:pPr>
    </w:p>
    <w:p w14:paraId="03A4594E" w14:textId="77777777" w:rsidR="002905F0" w:rsidRDefault="009E320F" w:rsidP="002905F0">
      <w:pPr>
        <w:spacing w:after="0"/>
        <w:jc w:val="both"/>
        <w:divId w:val="1201894652"/>
        <w:rPr>
          <w:rFonts w:ascii="Arial" w:hAnsi="Arial" w:cs="Arial"/>
          <w:sz w:val="20"/>
          <w:szCs w:val="20"/>
          <w:lang w:val="en"/>
        </w:rPr>
      </w:pPr>
      <w:r w:rsidRPr="002905F0">
        <w:rPr>
          <w:rFonts w:ascii="Arial" w:eastAsia="Times New Roman" w:hAnsi="Arial" w:cs="Arial"/>
          <w:b/>
          <w:bCs/>
          <w:sz w:val="20"/>
          <w:szCs w:val="20"/>
          <w:lang w:val="en"/>
        </w:rPr>
        <w:t>J. Clinical Associations with Pathological Findings</w:t>
      </w:r>
      <w:bookmarkEnd w:id="21"/>
    </w:p>
    <w:p w14:paraId="2F305AF9" w14:textId="77777777" w:rsidR="002905F0" w:rsidRDefault="009E320F" w:rsidP="002905F0">
      <w:p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The opsoclonus-myoclonus ataxia syndrome (OMAS) is the most common example of a paraneoplastic manifestation of neuroblastoma. This is thought to occur due to cross-reactivity between antineuroblastoma antibodies and the Purkinje cells of the cerebellum. In keeping with the proposed immune mechanism, neuroblastic tumors in patients with OMAS near-always have diffuse and extensive lymphoid infiltration with lymphoid follicles. About three-quarters of OMAS-associated tumors are neuroblastoma, with ganglioneuroblastoma and ganglioneuroma less common; nonetheless, only about 50% of OMAS cases occur in patients with a known or discoverable tumor, and only 2-4% of neuroblastic tumors are associated with OMAS.</w:t>
      </w:r>
      <w:hyperlink w:anchor="R48057" w:tooltip="Cooper R, Khakoo Y, Matthay KK, Lukens JN, Seeger RC, Stram DO, Gerbing RB, Nakagawa A, Shimada H. Opsoclonus-myoclonus-ataxia syndrome in neuroblastoma: histopathologic features-a report from the Children" w:history="1">
        <w:r w:rsidRPr="00650392">
          <w:rPr>
            <w:rStyle w:val="Hyperlink"/>
            <w:rFonts w:ascii="Arial" w:eastAsia="Times New Roman" w:hAnsi="Arial" w:cs="Arial"/>
            <w:sz w:val="20"/>
            <w:szCs w:val="20"/>
            <w:vertAlign w:val="superscript"/>
            <w:lang w:val="en"/>
          </w:rPr>
          <w:t>1,</w:t>
        </w:r>
      </w:hyperlink>
      <w:hyperlink w:anchor="R48058" w:tooltip="Meena JP, Seth R, Chakrabarty B, Gulati S, Agrawala S, Naranje P. Neuroblastoma presenting as opsoclonus-myoclonus: A series of six cases and review of literature. J Pediatr Neurosci. 2016 Oct-Dec;11(4):373-377. doi: 10.4103/1817-1745.199462. PMID: 28217170; P" w:history="1">
        <w:r w:rsidRPr="00650392">
          <w:rPr>
            <w:rStyle w:val="Hyperlink"/>
            <w:rFonts w:ascii="Arial" w:eastAsia="Times New Roman" w:hAnsi="Arial" w:cs="Arial"/>
            <w:sz w:val="20"/>
            <w:szCs w:val="20"/>
            <w:vertAlign w:val="superscript"/>
            <w:lang w:val="en"/>
          </w:rPr>
          <w:t>2</w:t>
        </w:r>
      </w:hyperlink>
      <w:r w:rsidRPr="00650392">
        <w:rPr>
          <w:rFonts w:ascii="Arial" w:eastAsia="Times New Roman" w:hAnsi="Arial" w:cs="Arial"/>
          <w:sz w:val="20"/>
          <w:szCs w:val="20"/>
          <w:lang w:val="en"/>
        </w:rPr>
        <w:t> A note should be made in the “Additional Pathologic Findings” section when a tumor has lymphocytes and lymphoid aggregates occupying more than half of any high-powered field. Although patients with OMAS usually have an excellent prognosis with respect to their neuroblastoma, many patients with OMAS may have persistent neurologic, developmental or behavioral issues despite complete tumor resection.</w:t>
      </w:r>
    </w:p>
    <w:p w14:paraId="528ED172" w14:textId="77777777" w:rsidR="002905F0" w:rsidRDefault="002905F0" w:rsidP="002905F0">
      <w:pPr>
        <w:spacing w:after="0"/>
        <w:jc w:val="both"/>
        <w:divId w:val="1201894652"/>
        <w:rPr>
          <w:rFonts w:ascii="Arial" w:eastAsia="Times New Roman" w:hAnsi="Arial" w:cs="Arial"/>
          <w:sz w:val="20"/>
          <w:szCs w:val="20"/>
          <w:lang w:val="en"/>
        </w:rPr>
      </w:pPr>
    </w:p>
    <w:p w14:paraId="3DBB5C43" w14:textId="77777777" w:rsidR="002905F0" w:rsidRDefault="009E320F" w:rsidP="002905F0">
      <w:pPr>
        <w:spacing w:after="0"/>
        <w:jc w:val="both"/>
        <w:divId w:val="1201894652"/>
        <w:rPr>
          <w:rFonts w:ascii="Arial" w:eastAsia="Times New Roman" w:hAnsi="Arial" w:cs="Arial"/>
          <w:sz w:val="20"/>
          <w:szCs w:val="20"/>
          <w:lang w:val="en"/>
        </w:rPr>
      </w:pPr>
      <w:r w:rsidRPr="00650392">
        <w:rPr>
          <w:rFonts w:ascii="Arial" w:eastAsia="Times New Roman" w:hAnsi="Arial" w:cs="Arial"/>
          <w:sz w:val="20"/>
          <w:szCs w:val="20"/>
          <w:lang w:val="en"/>
        </w:rPr>
        <w:t>Several rarer paraneoplastic syndromes can be associated with neuroblastoma. ROHHAD syndrome (rapid-onset obesity with hypothalamic dysfunction, hypoventilation, autonomic dysregulation) is usually associated with ganglioneuromas, and less frequently with other neuroblastic tumors.</w:t>
      </w:r>
      <w:hyperlink w:anchor="R48059" w:tooltip="Pranzatelli MR, Tate ED, McGee NR. Demographic, Clinical, and Immunologic Features of 389 Children with Opsoclonus-Myoclonus Syndrome: A Cross-sectional Study. Front Neurol. 2017 Sep 11;8:468. doi: 10.3389/fneur.2017.00468. PMID: 28959231; PMCID: PMC5604058." w:history="1">
        <w:r w:rsidRPr="00650392">
          <w:rPr>
            <w:rStyle w:val="Hyperlink"/>
            <w:rFonts w:ascii="Arial" w:eastAsia="Times New Roman" w:hAnsi="Arial" w:cs="Arial"/>
            <w:sz w:val="20"/>
            <w:szCs w:val="20"/>
            <w:vertAlign w:val="superscript"/>
            <w:lang w:val="en"/>
          </w:rPr>
          <w:t>3</w:t>
        </w:r>
      </w:hyperlink>
      <w:r w:rsidRPr="00650392">
        <w:rPr>
          <w:rFonts w:ascii="Arial" w:eastAsia="Times New Roman" w:hAnsi="Arial" w:cs="Arial"/>
          <w:sz w:val="20"/>
          <w:szCs w:val="20"/>
          <w:lang w:val="en"/>
        </w:rPr>
        <w:t xml:space="preserve"> This syndrome </w:t>
      </w:r>
      <w:r w:rsidRPr="00650392">
        <w:rPr>
          <w:rFonts w:ascii="Arial" w:eastAsia="Times New Roman" w:hAnsi="Arial" w:cs="Arial"/>
          <w:sz w:val="20"/>
          <w:szCs w:val="20"/>
          <w:lang w:val="en"/>
        </w:rPr>
        <w:lastRenderedPageBreak/>
        <w:t>may be associated with lymphocytic infiltration of the hypothalamus. Intriguingly, there is significant clinical overlap between ROHHAD and congenital central hypoventilation, the latter of which has pathogenic PHOX2B mutations.</w:t>
      </w:r>
      <w:hyperlink w:anchor="R48060" w:tooltip="Maloney MA, Kun SS, Keens TG, Perez IA. Congenital central hypoventilation syndrome: diagnosis and management. Expert Rev Respir Med. 2018 Apr;12(4):283-292. doi: 10.1080/17476348.2018.1445970. Epub 2018 Feb 28. PMID: 29486608." w:history="1">
        <w:r w:rsidRPr="00650392">
          <w:rPr>
            <w:rStyle w:val="Hyperlink"/>
            <w:rFonts w:ascii="Arial" w:eastAsia="Times New Roman" w:hAnsi="Arial" w:cs="Arial"/>
            <w:sz w:val="20"/>
            <w:szCs w:val="20"/>
            <w:vertAlign w:val="superscript"/>
            <w:lang w:val="en"/>
          </w:rPr>
          <w:t>4</w:t>
        </w:r>
      </w:hyperlink>
    </w:p>
    <w:p w14:paraId="47328729" w14:textId="77777777" w:rsidR="002905F0" w:rsidRDefault="002905F0" w:rsidP="002905F0">
      <w:pPr>
        <w:spacing w:after="0"/>
        <w:jc w:val="both"/>
        <w:divId w:val="1201894652"/>
        <w:rPr>
          <w:rFonts w:ascii="Arial" w:eastAsia="Times New Roman" w:hAnsi="Arial" w:cs="Arial"/>
          <w:sz w:val="20"/>
          <w:szCs w:val="20"/>
          <w:lang w:val="en"/>
        </w:rPr>
      </w:pPr>
    </w:p>
    <w:p w14:paraId="7ED23A2F" w14:textId="77777777" w:rsidR="002905F0" w:rsidRDefault="009E320F" w:rsidP="002905F0">
      <w:pPr>
        <w:spacing w:after="0"/>
        <w:jc w:val="both"/>
        <w:divId w:val="1201894652"/>
        <w:rPr>
          <w:rFonts w:ascii="Arial" w:hAnsi="Arial" w:cs="Arial"/>
          <w:sz w:val="20"/>
          <w:szCs w:val="20"/>
          <w:lang w:val="en"/>
        </w:rPr>
      </w:pPr>
      <w:r w:rsidRPr="00650392">
        <w:rPr>
          <w:rFonts w:ascii="Arial" w:eastAsia="Times New Roman" w:hAnsi="Arial" w:cs="Arial"/>
          <w:sz w:val="20"/>
          <w:szCs w:val="20"/>
          <w:lang w:val="en"/>
        </w:rPr>
        <w:t>Tumor secretion of excess vasoactive intestinal peptide (VIP) can cause profuse watery diarrhea with resultant electrolyte abnormalities; this too may improve with tumor resection. Histologically, VIP-excreting tumors tend to demonstrate a more well-differentiated phenotype (differentiating neuroblastoma or ganglioneuroblastoma) and have a better prognosis.</w:t>
      </w:r>
      <w:hyperlink w:anchor="R53626" w:tooltip="Qualman SJ, O" w:history="1">
        <w:r w:rsidRPr="00650392">
          <w:rPr>
            <w:rStyle w:val="Hyperlink"/>
            <w:rFonts w:ascii="Arial" w:eastAsia="Times New Roman" w:hAnsi="Arial" w:cs="Arial"/>
            <w:sz w:val="20"/>
            <w:szCs w:val="20"/>
            <w:vertAlign w:val="superscript"/>
            <w:lang w:val="en"/>
          </w:rPr>
          <w:t>5,</w:t>
        </w:r>
      </w:hyperlink>
      <w:hyperlink w:anchor="R48062" w:tooltip="Bourdeaut F, de Carli E, Timsit S, Coze C, Chastagner P, Sarnacki S, Delattre O, Peuchmaur M, Rubie H, Michon J; Neuroblastoma Committee of the Société Française des Cancers et Leucémies de l" w:history="1">
        <w:r w:rsidRPr="00650392">
          <w:rPr>
            <w:rStyle w:val="Hyperlink"/>
            <w:rFonts w:ascii="Arial" w:eastAsia="Times New Roman" w:hAnsi="Arial" w:cs="Arial"/>
            <w:sz w:val="20"/>
            <w:szCs w:val="20"/>
            <w:vertAlign w:val="superscript"/>
            <w:lang w:val="en"/>
          </w:rPr>
          <w:t>6</w:t>
        </w:r>
      </w:hyperlink>
    </w:p>
    <w:p w14:paraId="7A2D8FBD" w14:textId="77777777" w:rsidR="002905F0" w:rsidRDefault="002905F0" w:rsidP="002905F0">
      <w:pPr>
        <w:spacing w:after="0"/>
        <w:jc w:val="both"/>
        <w:divId w:val="1201894652"/>
        <w:rPr>
          <w:rFonts w:ascii="Arial" w:hAnsi="Arial" w:cs="Arial"/>
          <w:sz w:val="20"/>
          <w:szCs w:val="20"/>
          <w:lang w:val="en"/>
        </w:rPr>
      </w:pPr>
    </w:p>
    <w:p w14:paraId="32B10C29" w14:textId="77777777" w:rsidR="002905F0" w:rsidRDefault="009E320F" w:rsidP="002905F0">
      <w:pPr>
        <w:spacing w:after="0"/>
        <w:jc w:val="both"/>
        <w:divId w:val="1201894652"/>
        <w:rPr>
          <w:rFonts w:ascii="Arial" w:hAnsi="Arial" w:cs="Arial"/>
          <w:sz w:val="20"/>
          <w:szCs w:val="20"/>
          <w:lang w:val="en"/>
        </w:rPr>
      </w:pPr>
      <w:r w:rsidRPr="00650392">
        <w:rPr>
          <w:rFonts w:ascii="Arial" w:eastAsia="Times New Roman" w:hAnsi="Arial" w:cs="Arial"/>
          <w:sz w:val="20"/>
          <w:szCs w:val="20"/>
          <w:lang w:val="en"/>
        </w:rPr>
        <w:t>References</w:t>
      </w:r>
      <w:bookmarkStart w:id="22" w:name="R48057"/>
    </w:p>
    <w:p w14:paraId="4FA9BC41"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Cooper R, Khakoo Y, Matthay KK, Lukens JN, Seeger RC, Stram DO, Gerbing RB, Nakagawa A, Shimada H. Opsoclonus-myoclonus-ataxia syndrome in neuroblastoma: histopathologic features-a report from the Children's Cancer Group. </w:t>
      </w:r>
      <w:r w:rsidRPr="002905F0">
        <w:rPr>
          <w:rStyle w:val="Emphasis"/>
          <w:rFonts w:ascii="Arial" w:eastAsia="Times New Roman" w:hAnsi="Arial" w:cs="Arial"/>
          <w:sz w:val="20"/>
          <w:szCs w:val="20"/>
          <w:lang w:val="en"/>
        </w:rPr>
        <w:t>Med Pediatr Oncol.</w:t>
      </w:r>
      <w:r w:rsidRPr="002905F0">
        <w:rPr>
          <w:rFonts w:ascii="Arial" w:eastAsia="Times New Roman" w:hAnsi="Arial" w:cs="Arial"/>
          <w:sz w:val="20"/>
          <w:szCs w:val="20"/>
          <w:lang w:val="en"/>
        </w:rPr>
        <w:t xml:space="preserve"> 2001 Jun;36(6):623-9. doi: 10.1002/mpo.1139. PMID: 11344493.</w:t>
      </w:r>
      <w:bookmarkStart w:id="23" w:name="R48058"/>
      <w:bookmarkEnd w:id="22"/>
    </w:p>
    <w:p w14:paraId="45DE3796"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Meena JP, Seth R, Chakrabarty B, Gulati S, Agrawala S, Naranje P. Neuroblastoma presenting as opsoclonus-myoclonus: A series of six cases and review of literature. </w:t>
      </w:r>
      <w:r w:rsidRPr="002905F0">
        <w:rPr>
          <w:rStyle w:val="Emphasis"/>
          <w:rFonts w:ascii="Arial" w:eastAsia="Times New Roman" w:hAnsi="Arial" w:cs="Arial"/>
          <w:sz w:val="20"/>
          <w:szCs w:val="20"/>
          <w:lang w:val="en"/>
        </w:rPr>
        <w:t>J Pediatr Neurosci.</w:t>
      </w:r>
      <w:r w:rsidRPr="002905F0">
        <w:rPr>
          <w:rFonts w:ascii="Arial" w:eastAsia="Times New Roman" w:hAnsi="Arial" w:cs="Arial"/>
          <w:sz w:val="20"/>
          <w:szCs w:val="20"/>
          <w:lang w:val="en"/>
        </w:rPr>
        <w:t xml:space="preserve"> 2016 Oct-Dec;11(4):373-377. doi: 10.4103/1817-1745.199462. PMID: 28217170; PMCID: PMC5314861.</w:t>
      </w:r>
      <w:bookmarkStart w:id="24" w:name="R48059"/>
      <w:bookmarkEnd w:id="23"/>
    </w:p>
    <w:p w14:paraId="0D800274"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Pranzatelli MR, Tate ED, McGee NR. Demographic, Clinical, and Immunologic Features of 389 Children with Opsoclonus-Myoclonus Syndrome: A Cross-sectional Study. </w:t>
      </w:r>
      <w:r w:rsidRPr="002905F0">
        <w:rPr>
          <w:rStyle w:val="Emphasis"/>
          <w:rFonts w:ascii="Arial" w:eastAsia="Times New Roman" w:hAnsi="Arial" w:cs="Arial"/>
          <w:sz w:val="20"/>
          <w:szCs w:val="20"/>
          <w:lang w:val="en"/>
        </w:rPr>
        <w:t>Front Neurol.</w:t>
      </w:r>
      <w:r w:rsidRPr="002905F0">
        <w:rPr>
          <w:rFonts w:ascii="Arial" w:eastAsia="Times New Roman" w:hAnsi="Arial" w:cs="Arial"/>
          <w:sz w:val="20"/>
          <w:szCs w:val="20"/>
          <w:lang w:val="en"/>
        </w:rPr>
        <w:t xml:space="preserve"> 2017 Sep 11;8:468. doi: 10.3389/fneur.2017.00468. PMID: 28959231; PMCID: PMC5604058.</w:t>
      </w:r>
      <w:bookmarkStart w:id="25" w:name="R48060"/>
      <w:bookmarkEnd w:id="24"/>
    </w:p>
    <w:p w14:paraId="749EA6CC"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Maloney MA, Kun SS, Keens TG, Perez IA. Congenital central hypoventilation syndrome: diagnosis and management. </w:t>
      </w:r>
      <w:r w:rsidRPr="002905F0">
        <w:rPr>
          <w:rStyle w:val="Emphasis"/>
          <w:rFonts w:ascii="Arial" w:eastAsia="Times New Roman" w:hAnsi="Arial" w:cs="Arial"/>
          <w:sz w:val="20"/>
          <w:szCs w:val="20"/>
          <w:lang w:val="en"/>
        </w:rPr>
        <w:t>Expert Rev Respir Med.</w:t>
      </w:r>
      <w:r w:rsidRPr="002905F0">
        <w:rPr>
          <w:rFonts w:ascii="Arial" w:eastAsia="Times New Roman" w:hAnsi="Arial" w:cs="Arial"/>
          <w:sz w:val="20"/>
          <w:szCs w:val="20"/>
          <w:lang w:val="en"/>
        </w:rPr>
        <w:t xml:space="preserve"> 2018 Apr;12(4):283-292. doi: 10.1080/17476348.2018.1445970. Epub 2018 Feb 28. PMID: 29486608.</w:t>
      </w:r>
      <w:bookmarkStart w:id="26" w:name="R53626"/>
      <w:bookmarkEnd w:id="25"/>
    </w:p>
    <w:p w14:paraId="5C777856"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Qualman SJ, O'Dorisio MS, Fleshman DJ, Shimada H, O'Dorisio TM. Neuroblastoma. Correlation of neuropeptide expression in tumor tissue with other prognostic factors. </w:t>
      </w:r>
      <w:r w:rsidRPr="002905F0">
        <w:rPr>
          <w:rStyle w:val="Emphasis"/>
          <w:rFonts w:ascii="Arial" w:eastAsia="Times New Roman" w:hAnsi="Arial" w:cs="Arial"/>
          <w:sz w:val="20"/>
          <w:szCs w:val="20"/>
          <w:lang w:val="en"/>
        </w:rPr>
        <w:t>Cancer</w:t>
      </w:r>
      <w:r w:rsidRPr="002905F0">
        <w:rPr>
          <w:rFonts w:ascii="Arial" w:eastAsia="Times New Roman" w:hAnsi="Arial" w:cs="Arial"/>
          <w:sz w:val="20"/>
          <w:szCs w:val="20"/>
          <w:lang w:val="en"/>
        </w:rPr>
        <w:t>. 1992 Oct 1;70(7):2005-12. doi: 10.1002/1097-0142(19921001)70:7&lt;2005::aid-cncr2820700733&gt;3.0.co;2-h. PMID: 1381992.</w:t>
      </w:r>
      <w:bookmarkStart w:id="27" w:name="R48062"/>
      <w:bookmarkEnd w:id="26"/>
    </w:p>
    <w:p w14:paraId="1966E4A4" w14:textId="77777777" w:rsidR="002905F0" w:rsidRPr="002905F0" w:rsidRDefault="009E320F" w:rsidP="002905F0">
      <w:pPr>
        <w:pStyle w:val="ListParagraph"/>
        <w:numPr>
          <w:ilvl w:val="0"/>
          <w:numId w:val="37"/>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Bourdeaut F, de Carli E, Timsit S, Coze C, Chastagner P, Sarnacki S, Delattre O, Peuchmaur M, Rubie H, Michon J; Neuroblastoma Committee of the Société Française des Cancers et Leucémies de l'Enfant et de l'Adolescent. VIP hypersecretion as primary or secondary syndrome in neuroblastoma: A retrospective study by the Société Française des Cancers de l'Enfant (SFCE). </w:t>
      </w:r>
      <w:r w:rsidRPr="002905F0">
        <w:rPr>
          <w:rStyle w:val="Emphasis"/>
          <w:rFonts w:ascii="Arial" w:eastAsia="Times New Roman" w:hAnsi="Arial" w:cs="Arial"/>
          <w:sz w:val="20"/>
          <w:szCs w:val="20"/>
          <w:lang w:val="en"/>
        </w:rPr>
        <w:t>Pediatr Blood Cancer.</w:t>
      </w:r>
      <w:r w:rsidRPr="002905F0">
        <w:rPr>
          <w:rFonts w:ascii="Arial" w:eastAsia="Times New Roman" w:hAnsi="Arial" w:cs="Arial"/>
          <w:sz w:val="20"/>
          <w:szCs w:val="20"/>
          <w:lang w:val="en"/>
        </w:rPr>
        <w:t xml:space="preserve"> 2009 May;52(5):585-90. doi: 10.1002/pbc.21912. PMID: 19143025.</w:t>
      </w:r>
      <w:bookmarkStart w:id="28" w:name="N11201"/>
      <w:bookmarkEnd w:id="27"/>
    </w:p>
    <w:p w14:paraId="274367F2" w14:textId="77777777" w:rsidR="002905F0" w:rsidRDefault="002905F0" w:rsidP="002905F0">
      <w:pPr>
        <w:spacing w:after="0"/>
        <w:jc w:val="both"/>
        <w:divId w:val="1201894652"/>
        <w:rPr>
          <w:rFonts w:ascii="Arial" w:eastAsia="Times New Roman" w:hAnsi="Arial" w:cs="Arial"/>
          <w:b/>
          <w:bCs/>
          <w:sz w:val="20"/>
          <w:szCs w:val="20"/>
          <w:lang w:val="en"/>
        </w:rPr>
      </w:pPr>
    </w:p>
    <w:p w14:paraId="382A6559" w14:textId="77777777" w:rsidR="002905F0" w:rsidRDefault="009E320F" w:rsidP="002905F0">
      <w:pPr>
        <w:spacing w:after="0"/>
        <w:jc w:val="both"/>
        <w:divId w:val="1201894652"/>
        <w:rPr>
          <w:rFonts w:ascii="Arial" w:eastAsia="Times New Roman" w:hAnsi="Arial" w:cs="Arial"/>
          <w:b/>
          <w:bCs/>
          <w:sz w:val="20"/>
          <w:szCs w:val="20"/>
          <w:lang w:val="en"/>
        </w:rPr>
      </w:pPr>
      <w:r w:rsidRPr="002905F0">
        <w:rPr>
          <w:rFonts w:ascii="Arial" w:eastAsia="Times New Roman" w:hAnsi="Arial" w:cs="Arial"/>
          <w:b/>
          <w:bCs/>
          <w:sz w:val="20"/>
          <w:szCs w:val="20"/>
          <w:lang w:val="en"/>
        </w:rPr>
        <w:t>K. Special Studies</w:t>
      </w:r>
      <w:bookmarkEnd w:id="28"/>
    </w:p>
    <w:p w14:paraId="75CF9C99" w14:textId="77777777" w:rsidR="002905F0" w:rsidRPr="002905F0" w:rsidRDefault="009E320F" w:rsidP="002905F0">
      <w:pPr>
        <w:spacing w:after="0"/>
        <w:jc w:val="both"/>
        <w:divId w:val="1201894652"/>
        <w:rPr>
          <w:rFonts w:ascii="Arial" w:eastAsia="Times New Roman" w:hAnsi="Arial" w:cs="Arial"/>
          <w:sz w:val="20"/>
          <w:szCs w:val="20"/>
          <w:u w:val="single"/>
          <w:lang w:val="en"/>
        </w:rPr>
      </w:pPr>
      <w:r w:rsidRPr="002905F0">
        <w:rPr>
          <w:rFonts w:ascii="Arial" w:eastAsia="Times New Roman" w:hAnsi="Arial" w:cs="Arial"/>
          <w:sz w:val="20"/>
          <w:szCs w:val="20"/>
          <w:u w:val="single"/>
          <w:lang w:val="en"/>
        </w:rPr>
        <w:t>Imaging</w:t>
      </w:r>
    </w:p>
    <w:p w14:paraId="1BF77ACD"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Cross-sectional imaging (computed tomography or magnetic resonance imaging) provides important information about the primary tumor, including location, vascular encasement status, and the status of regional lymph nodes. Hepatic and bony metastases can be visualized, as can less common sites of disease. MRI can be particularly helpful in delineating the relationship of tumor to structures near the spine.</w:t>
      </w:r>
    </w:p>
    <w:p w14:paraId="1F1CA3B7" w14:textId="77777777" w:rsidR="002905F0" w:rsidRDefault="002905F0" w:rsidP="002905F0">
      <w:pPr>
        <w:spacing w:after="0"/>
        <w:jc w:val="both"/>
        <w:divId w:val="1201894652"/>
        <w:rPr>
          <w:rFonts w:ascii="Arial" w:hAnsi="Arial" w:cs="Arial"/>
          <w:sz w:val="20"/>
          <w:szCs w:val="20"/>
          <w:lang w:val="en"/>
        </w:rPr>
      </w:pPr>
    </w:p>
    <w:p w14:paraId="0DC2D8EF"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Nuclear medicine imaging is important for treatment planning and assessment of extent of disease. Approximately 90% of neuroblastomas will take up meta-iodobenzylguanidine (MIBG), and therefore MIBG whole body scans can be helpful in delineating sites of metastatic disease, particularly disease involving bone and bone marrow. For patients with neuroblastoma whose disease is MIBG non-avid, fluoro-deoxyglucose-positron emission tomography (FDG-PET) imaging is used for detection of metastatic lesions.</w:t>
      </w:r>
    </w:p>
    <w:p w14:paraId="0241DF6E" w14:textId="77777777" w:rsidR="002905F0" w:rsidRDefault="002905F0" w:rsidP="002905F0">
      <w:pPr>
        <w:spacing w:after="0"/>
        <w:jc w:val="both"/>
        <w:divId w:val="1201894652"/>
        <w:rPr>
          <w:rFonts w:ascii="Arial" w:hAnsi="Arial" w:cs="Arial"/>
          <w:sz w:val="20"/>
          <w:szCs w:val="20"/>
          <w:lang w:val="en"/>
        </w:rPr>
      </w:pPr>
    </w:p>
    <w:p w14:paraId="71B2FF52" w14:textId="77777777" w:rsidR="002905F0" w:rsidRPr="002905F0" w:rsidRDefault="009E320F" w:rsidP="002905F0">
      <w:pPr>
        <w:spacing w:after="0"/>
        <w:jc w:val="both"/>
        <w:divId w:val="1201894652"/>
        <w:rPr>
          <w:rFonts w:ascii="Arial" w:hAnsi="Arial" w:cs="Arial"/>
          <w:sz w:val="20"/>
          <w:szCs w:val="20"/>
          <w:u w:val="single"/>
          <w:lang w:val="en"/>
        </w:rPr>
      </w:pPr>
      <w:r w:rsidRPr="002905F0">
        <w:rPr>
          <w:rFonts w:ascii="Arial" w:hAnsi="Arial" w:cs="Arial"/>
          <w:sz w:val="20"/>
          <w:szCs w:val="20"/>
          <w:u w:val="single"/>
          <w:lang w:val="en"/>
        </w:rPr>
        <w:lastRenderedPageBreak/>
        <w:t>Urinary catecholamines</w:t>
      </w:r>
    </w:p>
    <w:p w14:paraId="5397E421"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Urinary catecholamine secretion is increased in neuroblastoma and is useful as a confirmatory diagnostic marker. Vanillylmandelic acid (VMA) and homovanillic acid (HVA) are the 2 catecholamine metabolites commonly measured</w:t>
      </w:r>
      <w:hyperlink w:anchor="R48051" w:tooltip="Park JR, Bagatell R, Cohn SL, Pearson AD, Villablanca JG, Berthold F, Burchill S, Boubaker A, McHugh K, Nuchtern JG, London WB, Seibel NL, Lindwasser OW, Maris JM, Brock P, Schleiermacher G, Ladenstein R, Matthay KK, Valteau-Couanet D. Revisions to the Interna" w:history="1">
        <w:r w:rsidRPr="00650392">
          <w:rPr>
            <w:rStyle w:val="Hyperlink"/>
            <w:rFonts w:ascii="Arial" w:hAnsi="Arial" w:cs="Arial"/>
            <w:sz w:val="20"/>
            <w:szCs w:val="20"/>
            <w:vertAlign w:val="superscript"/>
            <w:lang w:val="en"/>
          </w:rPr>
          <w:t>1</w:t>
        </w:r>
      </w:hyperlink>
      <w:r w:rsidRPr="00650392">
        <w:rPr>
          <w:rFonts w:ascii="Arial" w:hAnsi="Arial" w:cs="Arial"/>
          <w:sz w:val="20"/>
          <w:szCs w:val="20"/>
          <w:lang w:val="en"/>
        </w:rPr>
        <w:t> via high-performance liquid chromatography. Due to concerns regarding the sensitivity and specificity of urinary catecholamines for assessment of disease status, measurement of HVA and VMA are no longer included as components of response assessment according to the International Neuroblastoma Response Criteria.</w:t>
      </w:r>
    </w:p>
    <w:p w14:paraId="7A4C4C4A" w14:textId="77777777" w:rsidR="002905F0" w:rsidRDefault="002905F0" w:rsidP="002905F0">
      <w:pPr>
        <w:spacing w:after="0"/>
        <w:jc w:val="both"/>
        <w:divId w:val="1201894652"/>
        <w:rPr>
          <w:rFonts w:ascii="Arial" w:hAnsi="Arial" w:cs="Arial"/>
          <w:sz w:val="20"/>
          <w:szCs w:val="20"/>
          <w:lang w:val="en"/>
        </w:rPr>
      </w:pPr>
    </w:p>
    <w:p w14:paraId="17955A2A" w14:textId="77777777" w:rsidR="002905F0" w:rsidRDefault="009E320F" w:rsidP="002905F0">
      <w:pPr>
        <w:spacing w:after="0"/>
        <w:jc w:val="both"/>
        <w:divId w:val="1201894652"/>
        <w:rPr>
          <w:rFonts w:ascii="Arial" w:hAnsi="Arial" w:cs="Arial"/>
          <w:sz w:val="20"/>
          <w:szCs w:val="20"/>
          <w:lang w:val="en"/>
        </w:rPr>
      </w:pPr>
      <w:r w:rsidRPr="00650392">
        <w:rPr>
          <w:rFonts w:ascii="Arial" w:eastAsia="Times New Roman" w:hAnsi="Arial" w:cs="Arial"/>
          <w:sz w:val="20"/>
          <w:szCs w:val="20"/>
          <w:lang w:val="en"/>
        </w:rPr>
        <w:t>References</w:t>
      </w:r>
      <w:bookmarkStart w:id="29" w:name="R48051"/>
    </w:p>
    <w:p w14:paraId="51790679" w14:textId="77777777" w:rsidR="002905F0" w:rsidRPr="002905F0" w:rsidRDefault="009E320F" w:rsidP="002905F0">
      <w:pPr>
        <w:pStyle w:val="ListParagraph"/>
        <w:numPr>
          <w:ilvl w:val="0"/>
          <w:numId w:val="38"/>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Park JR, Bagatell R, Cohn SL, Pearson AD, Villablanca JG, Berthold F, Burchill S, Boubaker A, McHugh K, Nuchtern JG, London WB, Seibel NL, Lindwasser OW, Maris JM, Brock P, Schleiermacher G, Ladenstein R, Matthay KK, Valteau-Couanet D. Revisions to the International Neuroblastoma Response Criteria: A Consensus Statement From the National Cancer Institute Clinical Trials Planning Meeting. </w:t>
      </w:r>
      <w:r w:rsidRPr="002905F0">
        <w:rPr>
          <w:rStyle w:val="Emphasis"/>
          <w:rFonts w:ascii="Arial" w:eastAsia="Times New Roman" w:hAnsi="Arial" w:cs="Arial"/>
          <w:sz w:val="20"/>
          <w:szCs w:val="20"/>
          <w:lang w:val="en"/>
        </w:rPr>
        <w:t>Journal of Clinical Oncology.</w:t>
      </w:r>
      <w:r w:rsidRPr="002905F0">
        <w:rPr>
          <w:rFonts w:ascii="Arial" w:eastAsia="Times New Roman" w:hAnsi="Arial" w:cs="Arial"/>
          <w:sz w:val="20"/>
          <w:szCs w:val="20"/>
          <w:lang w:val="en"/>
        </w:rPr>
        <w:t xml:space="preserve"> 2017; 35 (22): 2580-2587.</w:t>
      </w:r>
      <w:bookmarkStart w:id="30" w:name="N11200"/>
      <w:bookmarkEnd w:id="29"/>
    </w:p>
    <w:p w14:paraId="305EF36E" w14:textId="77777777" w:rsidR="002905F0" w:rsidRDefault="002905F0" w:rsidP="002905F0">
      <w:pPr>
        <w:spacing w:after="0"/>
        <w:jc w:val="both"/>
        <w:divId w:val="1201894652"/>
        <w:rPr>
          <w:rFonts w:ascii="Arial" w:eastAsia="Times New Roman" w:hAnsi="Arial" w:cs="Arial"/>
          <w:b/>
          <w:bCs/>
          <w:sz w:val="20"/>
          <w:szCs w:val="20"/>
          <w:lang w:val="en"/>
        </w:rPr>
      </w:pPr>
    </w:p>
    <w:p w14:paraId="3FD9EB94" w14:textId="77777777" w:rsidR="002905F0" w:rsidRDefault="009E320F" w:rsidP="002905F0">
      <w:pPr>
        <w:spacing w:after="0"/>
        <w:jc w:val="both"/>
        <w:divId w:val="1201894652"/>
        <w:rPr>
          <w:rFonts w:ascii="Arial" w:eastAsia="Times New Roman" w:hAnsi="Arial" w:cs="Arial"/>
          <w:b/>
          <w:bCs/>
          <w:sz w:val="20"/>
          <w:szCs w:val="20"/>
          <w:lang w:val="en"/>
        </w:rPr>
      </w:pPr>
      <w:r w:rsidRPr="002905F0">
        <w:rPr>
          <w:rFonts w:ascii="Arial" w:eastAsia="Times New Roman" w:hAnsi="Arial" w:cs="Arial"/>
          <w:b/>
          <w:bCs/>
          <w:sz w:val="20"/>
          <w:szCs w:val="20"/>
          <w:lang w:val="en"/>
        </w:rPr>
        <w:t>L. Molecular Classification/Genetics</w:t>
      </w:r>
      <w:bookmarkEnd w:id="30"/>
    </w:p>
    <w:p w14:paraId="5E9DC246"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u w:val="single"/>
          <w:lang w:val="en"/>
        </w:rPr>
        <w:t>MYCN Amplification</w:t>
      </w:r>
    </w:p>
    <w:p w14:paraId="4E4DB353"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 xml:space="preserve">The most prognostically relevant genetic alteration in neuroblastoma is </w:t>
      </w:r>
      <w:r w:rsidRPr="00650392">
        <w:rPr>
          <w:rStyle w:val="Emphasis"/>
          <w:rFonts w:ascii="Arial" w:hAnsi="Arial" w:cs="Arial"/>
          <w:sz w:val="20"/>
          <w:szCs w:val="20"/>
          <w:lang w:val="en"/>
        </w:rPr>
        <w:t>MYCN</w:t>
      </w:r>
      <w:r w:rsidRPr="00650392">
        <w:rPr>
          <w:rFonts w:ascii="Arial" w:hAnsi="Arial" w:cs="Arial"/>
          <w:sz w:val="20"/>
          <w:szCs w:val="20"/>
          <w:lang w:val="en"/>
        </w:rPr>
        <w:t xml:space="preserve"> amplification. </w:t>
      </w:r>
      <w:r w:rsidRPr="00650392">
        <w:rPr>
          <w:rStyle w:val="Emphasis"/>
          <w:rFonts w:ascii="Arial" w:hAnsi="Arial" w:cs="Arial"/>
          <w:sz w:val="20"/>
          <w:szCs w:val="20"/>
          <w:lang w:val="en"/>
        </w:rPr>
        <w:t>MYCN</w:t>
      </w:r>
      <w:r w:rsidRPr="00650392">
        <w:rPr>
          <w:rFonts w:ascii="Arial" w:hAnsi="Arial" w:cs="Arial"/>
          <w:sz w:val="20"/>
          <w:szCs w:val="20"/>
          <w:lang w:val="en"/>
        </w:rPr>
        <w:t xml:space="preserve"> gene amplification is associated with high-risk neuroblastic tumors and poor patient prognosis. </w:t>
      </w:r>
      <w:r w:rsidRPr="00650392">
        <w:rPr>
          <w:rStyle w:val="Emphasis"/>
          <w:rFonts w:ascii="Arial" w:hAnsi="Arial" w:cs="Arial"/>
          <w:sz w:val="20"/>
          <w:szCs w:val="20"/>
          <w:lang w:val="en"/>
        </w:rPr>
        <w:t>MYCN</w:t>
      </w:r>
      <w:r w:rsidRPr="00650392">
        <w:rPr>
          <w:rFonts w:ascii="Arial" w:hAnsi="Arial" w:cs="Arial"/>
          <w:sz w:val="20"/>
          <w:szCs w:val="20"/>
          <w:lang w:val="en"/>
        </w:rPr>
        <w:t xml:space="preserve">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R48025" w:tooltip="Goto&#10;S, Umehara S, Gerbing RB, et al. Histopathology and MYCN status in peripheral&#10;neuroblastic tumors: a report from the Children’s Cancer Group. Cancer.&#10;2001;92(10):2699-2708." w:history="1">
        <w:r w:rsidRPr="00650392">
          <w:rPr>
            <w:rStyle w:val="Hyperlink"/>
            <w:rFonts w:ascii="Arial" w:hAnsi="Arial" w:cs="Arial"/>
            <w:sz w:val="20"/>
            <w:szCs w:val="20"/>
            <w:vertAlign w:val="superscript"/>
            <w:lang w:val="en"/>
          </w:rPr>
          <w:t>1</w:t>
        </w:r>
      </w:hyperlink>
    </w:p>
    <w:p w14:paraId="19277489" w14:textId="77777777" w:rsidR="002905F0" w:rsidRDefault="002905F0" w:rsidP="002905F0">
      <w:pPr>
        <w:spacing w:after="0"/>
        <w:jc w:val="both"/>
        <w:divId w:val="1201894652"/>
        <w:rPr>
          <w:rFonts w:ascii="Arial" w:hAnsi="Arial" w:cs="Arial"/>
          <w:sz w:val="20"/>
          <w:szCs w:val="20"/>
          <w:lang w:val="en"/>
        </w:rPr>
      </w:pPr>
    </w:p>
    <w:p w14:paraId="359D5B13"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lang w:val="en"/>
        </w:rPr>
        <w:t>MYCN</w:t>
      </w:r>
      <w:r w:rsidRPr="00650392">
        <w:rPr>
          <w:rFonts w:ascii="Arial" w:hAnsi="Arial" w:cs="Arial"/>
          <w:sz w:val="20"/>
          <w:szCs w:val="20"/>
          <w:lang w:val="en"/>
        </w:rPr>
        <w:t xml:space="preserve">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w:t>
      </w:r>
      <w:r w:rsidRPr="00650392">
        <w:rPr>
          <w:rStyle w:val="Emphasis"/>
          <w:rFonts w:ascii="Arial" w:hAnsi="Arial" w:cs="Arial"/>
          <w:sz w:val="20"/>
          <w:szCs w:val="20"/>
          <w:lang w:val="en"/>
        </w:rPr>
        <w:t>MYCN</w:t>
      </w:r>
      <w:r w:rsidRPr="00650392">
        <w:rPr>
          <w:rFonts w:ascii="Arial" w:hAnsi="Arial" w:cs="Arial"/>
          <w:sz w:val="20"/>
          <w:szCs w:val="20"/>
          <w:lang w:val="en"/>
        </w:rPr>
        <w:t xml:space="preserve"> gene and are replicated during mitosis. These mechanisms can occur individually or simultaneously in a given tumor cell.</w:t>
      </w:r>
    </w:p>
    <w:p w14:paraId="6C15FDF0" w14:textId="77777777" w:rsidR="002905F0" w:rsidRDefault="002905F0" w:rsidP="002905F0">
      <w:pPr>
        <w:spacing w:after="0"/>
        <w:jc w:val="both"/>
        <w:divId w:val="1201894652"/>
        <w:rPr>
          <w:rFonts w:ascii="Arial" w:hAnsi="Arial" w:cs="Arial"/>
          <w:sz w:val="20"/>
          <w:szCs w:val="20"/>
          <w:lang w:val="en"/>
        </w:rPr>
      </w:pPr>
    </w:p>
    <w:p w14:paraId="5AC3F04A"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 xml:space="preserve">The </w:t>
      </w:r>
      <w:r w:rsidRPr="00650392">
        <w:rPr>
          <w:rStyle w:val="Emphasis"/>
          <w:rFonts w:ascii="Arial" w:hAnsi="Arial" w:cs="Arial"/>
          <w:sz w:val="20"/>
          <w:szCs w:val="20"/>
          <w:lang w:val="en"/>
        </w:rPr>
        <w:t>MYCN</w:t>
      </w:r>
      <w:r w:rsidRPr="00650392">
        <w:rPr>
          <w:rFonts w:ascii="Arial" w:hAnsi="Arial" w:cs="Arial"/>
          <w:sz w:val="20"/>
          <w:szCs w:val="20"/>
          <w:lang w:val="en"/>
        </w:rPr>
        <w:t xml:space="preserve"> status of a given neuroblastic tumor can be determined by FISH within a relatively short period of time after the surgery/biopsy using touch preparation slides or formalin-fixed, paraffin-embedded sections (Note B). A double-staining procedure is required in order to compare the number of chromosome 2 and </w:t>
      </w:r>
      <w:r w:rsidRPr="00650392">
        <w:rPr>
          <w:rStyle w:val="Emphasis"/>
          <w:rFonts w:ascii="Arial" w:hAnsi="Arial" w:cs="Arial"/>
          <w:sz w:val="20"/>
          <w:szCs w:val="20"/>
          <w:lang w:val="en"/>
        </w:rPr>
        <w:t>MYCN</w:t>
      </w:r>
      <w:r w:rsidRPr="00650392">
        <w:rPr>
          <w:rFonts w:ascii="Arial" w:hAnsi="Arial" w:cs="Arial"/>
          <w:sz w:val="20"/>
          <w:szCs w:val="20"/>
          <w:lang w:val="en"/>
        </w:rPr>
        <w:t xml:space="preserve"> signals in the same tumor nuclei. Additional </w:t>
      </w:r>
      <w:r w:rsidRPr="00650392">
        <w:rPr>
          <w:rStyle w:val="Emphasis"/>
          <w:rFonts w:ascii="Arial" w:hAnsi="Arial" w:cs="Arial"/>
          <w:sz w:val="20"/>
          <w:szCs w:val="20"/>
          <w:lang w:val="en"/>
        </w:rPr>
        <w:t>MYCN</w:t>
      </w:r>
      <w:r w:rsidRPr="00650392">
        <w:rPr>
          <w:rFonts w:ascii="Arial" w:hAnsi="Arial" w:cs="Arial"/>
          <w:sz w:val="20"/>
          <w:szCs w:val="20"/>
          <w:lang w:val="en"/>
        </w:rPr>
        <w:t xml:space="preserve"> signals associated with a similar increase in the number of chromosome 2 signals does not represent MYCN amplification. </w:t>
      </w:r>
      <w:r w:rsidRPr="00650392">
        <w:rPr>
          <w:rStyle w:val="Emphasis"/>
          <w:rFonts w:ascii="Arial" w:hAnsi="Arial" w:cs="Arial"/>
          <w:sz w:val="20"/>
          <w:szCs w:val="20"/>
          <w:lang w:val="en"/>
        </w:rPr>
        <w:t>MYCN</w:t>
      </w:r>
      <w:r w:rsidRPr="00650392">
        <w:rPr>
          <w:rFonts w:ascii="Arial" w:hAnsi="Arial" w:cs="Arial"/>
          <w:sz w:val="20"/>
          <w:szCs w:val="20"/>
          <w:lang w:val="en"/>
        </w:rPr>
        <w:t xml:space="preserve"> status is defined as “amplified” when </w:t>
      </w:r>
      <w:r w:rsidRPr="00650392">
        <w:rPr>
          <w:rStyle w:val="Emphasis"/>
          <w:rFonts w:ascii="Arial" w:hAnsi="Arial" w:cs="Arial"/>
          <w:sz w:val="20"/>
          <w:szCs w:val="20"/>
          <w:lang w:val="en"/>
        </w:rPr>
        <w:t xml:space="preserve">MYCN </w:t>
      </w:r>
      <w:r w:rsidRPr="00650392">
        <w:rPr>
          <w:rFonts w:ascii="Arial" w:hAnsi="Arial" w:cs="Arial"/>
          <w:sz w:val="20"/>
          <w:szCs w:val="20"/>
          <w:lang w:val="en"/>
        </w:rPr>
        <w:t xml:space="preserve">signals exceed chromosome 2 signals by 3 times or more in the given tumor cell nuclei. The prognostic significance of tumors showing increased </w:t>
      </w:r>
      <w:r w:rsidRPr="00650392">
        <w:rPr>
          <w:rStyle w:val="Emphasis"/>
          <w:rFonts w:ascii="Arial" w:hAnsi="Arial" w:cs="Arial"/>
          <w:sz w:val="20"/>
          <w:szCs w:val="20"/>
          <w:lang w:val="en"/>
        </w:rPr>
        <w:t>MYCN</w:t>
      </w:r>
      <w:r w:rsidRPr="00650392">
        <w:rPr>
          <w:rFonts w:ascii="Arial" w:hAnsi="Arial" w:cs="Arial"/>
          <w:sz w:val="20"/>
          <w:szCs w:val="20"/>
          <w:lang w:val="en"/>
        </w:rPr>
        <w:t xml:space="preserve"> signals, but not more than 3 times that of chromosome 2 signals (</w:t>
      </w:r>
      <w:r w:rsidRPr="00650392">
        <w:rPr>
          <w:rStyle w:val="Emphasis"/>
          <w:rFonts w:ascii="Arial" w:hAnsi="Arial" w:cs="Arial"/>
          <w:sz w:val="20"/>
          <w:szCs w:val="20"/>
          <w:lang w:val="en"/>
        </w:rPr>
        <w:t>MYCN</w:t>
      </w:r>
      <w:r w:rsidRPr="00650392">
        <w:rPr>
          <w:rFonts w:ascii="Arial" w:hAnsi="Arial" w:cs="Arial"/>
          <w:sz w:val="20"/>
          <w:szCs w:val="20"/>
          <w:lang w:val="en"/>
        </w:rPr>
        <w:t xml:space="preserve"> gain), is yet to be determined.</w:t>
      </w:r>
    </w:p>
    <w:p w14:paraId="0005E267" w14:textId="77777777" w:rsidR="002905F0" w:rsidRDefault="002905F0" w:rsidP="002905F0">
      <w:pPr>
        <w:spacing w:after="0"/>
        <w:jc w:val="both"/>
        <w:divId w:val="1201894652"/>
        <w:rPr>
          <w:rFonts w:ascii="Arial" w:hAnsi="Arial" w:cs="Arial"/>
          <w:sz w:val="20"/>
          <w:szCs w:val="20"/>
          <w:lang w:val="en"/>
        </w:rPr>
      </w:pPr>
    </w:p>
    <w:p w14:paraId="6549B210"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Recent studies have identified a subset of neuroblastic tumors with “discordance” between the genotype (</w:t>
      </w:r>
      <w:r w:rsidRPr="00650392">
        <w:rPr>
          <w:rStyle w:val="Emphasis"/>
          <w:rFonts w:ascii="Arial" w:hAnsi="Arial" w:cs="Arial"/>
          <w:sz w:val="20"/>
          <w:szCs w:val="20"/>
          <w:lang w:val="en"/>
        </w:rPr>
        <w:t>MYCN</w:t>
      </w:r>
      <w:r w:rsidRPr="00650392">
        <w:rPr>
          <w:rFonts w:ascii="Arial" w:hAnsi="Arial" w:cs="Arial"/>
          <w:sz w:val="20"/>
          <w:szCs w:val="20"/>
          <w:lang w:val="en"/>
        </w:rPr>
        <w:t xml:space="preserve"> amplification status) and the phenotype (differentiation, MKI, and histologic classification).</w:t>
      </w:r>
      <w:hyperlink w:anchor="R48026" w:tooltip="Suganuma&#10;R, Wang LL, Sano H, et al. Peripheral neuroblastic tumors with&#10;genotype-phenotype discordance: a report from the Children"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xml:space="preserve"> In cases with amplification of the </w:t>
      </w:r>
      <w:r w:rsidRPr="00650392">
        <w:rPr>
          <w:rStyle w:val="Emphasis"/>
          <w:rFonts w:ascii="Arial" w:hAnsi="Arial" w:cs="Arial"/>
          <w:sz w:val="20"/>
          <w:szCs w:val="20"/>
          <w:lang w:val="en"/>
        </w:rPr>
        <w:t>MYCN</w:t>
      </w:r>
      <w:r w:rsidRPr="00650392">
        <w:rPr>
          <w:rFonts w:ascii="Arial" w:hAnsi="Arial" w:cs="Arial"/>
          <w:sz w:val="20"/>
          <w:szCs w:val="20"/>
          <w:lang w:val="en"/>
        </w:rPr>
        <w:t xml:space="preserve"> gene but favorable histologic features (differentiating neuroblasts and/or low-intermediate MKI), the cells do not produce active N-myc protein and lack the classic “bulls eye” nucleoli.</w:t>
      </w:r>
      <w:hyperlink w:anchor="R48026" w:tooltip="Suganuma&#10;R, Wang LL, Sano H, et al. Peripheral neuroblastic tumors with&#10;genotype-phenotype discordance: a report from the Children" w:history="1">
        <w:r w:rsidRPr="00650392">
          <w:rPr>
            <w:rStyle w:val="Hyperlink"/>
            <w:rFonts w:ascii="Arial" w:hAnsi="Arial" w:cs="Arial"/>
            <w:sz w:val="20"/>
            <w:szCs w:val="20"/>
            <w:vertAlign w:val="superscript"/>
            <w:lang w:val="en"/>
          </w:rPr>
          <w:t>2</w:t>
        </w:r>
      </w:hyperlink>
      <w:r w:rsidRPr="00650392">
        <w:rPr>
          <w:rFonts w:ascii="Arial" w:hAnsi="Arial" w:cs="Arial"/>
          <w:sz w:val="20"/>
          <w:szCs w:val="20"/>
          <w:lang w:val="en"/>
        </w:rPr>
        <w:t xml:space="preserve"> In cases that lack </w:t>
      </w:r>
      <w:r w:rsidRPr="00650392">
        <w:rPr>
          <w:rStyle w:val="Emphasis"/>
          <w:rFonts w:ascii="Arial" w:hAnsi="Arial" w:cs="Arial"/>
          <w:sz w:val="20"/>
          <w:szCs w:val="20"/>
          <w:lang w:val="en"/>
        </w:rPr>
        <w:t>MYCN</w:t>
      </w:r>
      <w:r w:rsidRPr="00650392">
        <w:rPr>
          <w:rFonts w:ascii="Arial" w:hAnsi="Arial" w:cs="Arial"/>
          <w:sz w:val="20"/>
          <w:szCs w:val="20"/>
          <w:lang w:val="en"/>
        </w:rPr>
        <w:t xml:space="preserve"> amplification but have unfavorable histologic features (undifferentiated neuroblasts and/or high MKI), C-myc protein is often being expressed instead.</w:t>
      </w:r>
      <w:hyperlink w:anchor="R48027" w:tooltip="Wang LL, Suganuma&#10;R, Ikegaki N, et al. Neuroblastoma of undifferentiated subtype, prognostic&#10;significance of prominent nucleolar formation, and MYC/MYCN protein expression:&#10;a report from the Children" w:history="1">
        <w:r w:rsidRPr="00650392">
          <w:rPr>
            <w:rStyle w:val="Hyperlink"/>
            <w:rFonts w:ascii="Arial" w:hAnsi="Arial" w:cs="Arial"/>
            <w:sz w:val="20"/>
            <w:szCs w:val="20"/>
            <w:vertAlign w:val="superscript"/>
            <w:lang w:val="en"/>
          </w:rPr>
          <w:t>3</w:t>
        </w:r>
      </w:hyperlink>
    </w:p>
    <w:p w14:paraId="73BA5606" w14:textId="77777777" w:rsidR="002905F0" w:rsidRDefault="002905F0" w:rsidP="002905F0">
      <w:pPr>
        <w:spacing w:after="0"/>
        <w:jc w:val="both"/>
        <w:divId w:val="1201894652"/>
        <w:rPr>
          <w:rFonts w:ascii="Arial" w:hAnsi="Arial" w:cs="Arial"/>
          <w:sz w:val="20"/>
          <w:szCs w:val="20"/>
          <w:lang w:val="en"/>
        </w:rPr>
      </w:pPr>
    </w:p>
    <w:p w14:paraId="6E42C60E"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lang w:val="en"/>
        </w:rPr>
        <w:t>MYCN</w:t>
      </w:r>
      <w:r w:rsidRPr="00650392">
        <w:rPr>
          <w:rFonts w:ascii="Arial" w:hAnsi="Arial" w:cs="Arial"/>
          <w:sz w:val="20"/>
          <w:szCs w:val="20"/>
          <w:lang w:val="en"/>
        </w:rPr>
        <w:t xml:space="preserve"> amplification is also correlated with advanced-stage tumors often having chromosome 1p deletions, especially del 1p36.3.</w:t>
      </w:r>
      <w:hyperlink w:anchor="R48028" w:tooltip="Attiyeh EF, London&#10;WB, Mossé YP, et al; Children" w:history="1">
        <w:r w:rsidRPr="00650392">
          <w:rPr>
            <w:rStyle w:val="Hyperlink"/>
            <w:rFonts w:ascii="Arial" w:hAnsi="Arial" w:cs="Arial"/>
            <w:sz w:val="20"/>
            <w:szCs w:val="20"/>
            <w:vertAlign w:val="superscript"/>
            <w:lang w:val="en"/>
          </w:rPr>
          <w:t>4</w:t>
        </w:r>
      </w:hyperlink>
      <w:r w:rsidRPr="00650392">
        <w:rPr>
          <w:rFonts w:ascii="Arial" w:hAnsi="Arial" w:cs="Arial"/>
          <w:sz w:val="20"/>
          <w:szCs w:val="20"/>
          <w:lang w:val="en"/>
        </w:rPr>
        <w:t> The deletion of 14q has also been shown to be unfavorable, as have loss of 11q and gain of 17q.</w:t>
      </w:r>
      <w:hyperlink w:anchor="R48029" w:tooltip="Look AT, Hayes FA,&#10;Shuster JJ, et al. Clinical relevance of tumor cell ploidy and N-myc gene&#10;amplification in childhood neuroblastoma: a Pediatric Oncology Group study. J&#10;Clin Oncol. 1991;9(4):581-591." w:history="1">
        <w:r w:rsidRPr="00650392">
          <w:rPr>
            <w:rStyle w:val="Hyperlink"/>
            <w:rFonts w:ascii="Arial" w:hAnsi="Arial" w:cs="Arial"/>
            <w:sz w:val="20"/>
            <w:szCs w:val="20"/>
            <w:vertAlign w:val="superscript"/>
            <w:lang w:val="en"/>
          </w:rPr>
          <w:t>5</w:t>
        </w:r>
      </w:hyperlink>
    </w:p>
    <w:p w14:paraId="461C113F" w14:textId="77777777" w:rsidR="002905F0" w:rsidRDefault="002905F0" w:rsidP="002905F0">
      <w:pPr>
        <w:spacing w:after="0"/>
        <w:jc w:val="both"/>
        <w:divId w:val="1201894652"/>
        <w:rPr>
          <w:rFonts w:ascii="Arial" w:hAnsi="Arial" w:cs="Arial"/>
          <w:sz w:val="20"/>
          <w:szCs w:val="20"/>
          <w:lang w:val="en"/>
        </w:rPr>
      </w:pPr>
    </w:p>
    <w:p w14:paraId="3ED6A487"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u w:val="single"/>
          <w:lang w:val="en"/>
        </w:rPr>
        <w:lastRenderedPageBreak/>
        <w:t>ALK Mutation and Amplification</w:t>
      </w:r>
    </w:p>
    <w:p w14:paraId="53C931F8"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Studies have demonstrated mutations in the anaplastic lymphoma kinase (ALK) gene in a subset of neuroblastic tumors, as well as in the germline of patients with a familial predisposition to this disease.</w:t>
      </w:r>
      <w:hyperlink w:anchor="R48033" w:tooltip="Mosse YP, Laudenslager M, Longo L, et al. Identification of ALK as a major familial neuroblastoma predisposition gene. Nature. 2008;455(7215):930-936." w:history="1">
        <w:r w:rsidRPr="00650392">
          <w:rPr>
            <w:rStyle w:val="Hyperlink"/>
            <w:rFonts w:ascii="Arial" w:hAnsi="Arial" w:cs="Arial"/>
            <w:sz w:val="20"/>
            <w:szCs w:val="20"/>
            <w:vertAlign w:val="superscript"/>
            <w:lang w:val="en"/>
          </w:rPr>
          <w:t>6,</w:t>
        </w:r>
      </w:hyperlink>
      <w:hyperlink w:anchor="R48034" w:tooltip="Janoueix-Lerosey I, Lequin D, Brugières L, et al. Somatic and germline activating mutations of the ALK kinase receptor in neuroblastoma. Nature. 2008;455(7215):967-970." w:history="1">
        <w:r w:rsidRPr="00650392">
          <w:rPr>
            <w:rStyle w:val="Hyperlink"/>
            <w:rFonts w:ascii="Arial" w:hAnsi="Arial" w:cs="Arial"/>
            <w:sz w:val="20"/>
            <w:szCs w:val="20"/>
            <w:vertAlign w:val="superscript"/>
            <w:lang w:val="en"/>
          </w:rPr>
          <w:t>7,</w:t>
        </w:r>
      </w:hyperlink>
      <w:hyperlink w:anchor="R48035" w:tooltip="Chen Y, Takita J, Choi YL, et al. Oncogenic mutations of ALK kinase in neuroblastoma. Nature. 2008;455(7215):971-974." w:history="1">
        <w:r w:rsidRPr="00650392">
          <w:rPr>
            <w:rStyle w:val="Hyperlink"/>
            <w:rFonts w:ascii="Arial" w:hAnsi="Arial" w:cs="Arial"/>
            <w:sz w:val="20"/>
            <w:szCs w:val="20"/>
            <w:vertAlign w:val="superscript"/>
            <w:lang w:val="en"/>
          </w:rPr>
          <w:t>8</w:t>
        </w:r>
      </w:hyperlink>
      <w:r w:rsidRPr="00650392">
        <w:rPr>
          <w:rFonts w:ascii="Arial" w:hAnsi="Arial" w:cs="Arial"/>
          <w:sz w:val="20"/>
          <w:szCs w:val="20"/>
          <w:lang w:val="en"/>
        </w:rPr>
        <w:t> Single base missense mutations within the kinase domain of ALK occur in approximately 8% to 10% of neuroblastoma, and another approximate 2% have ALK gene amplification. These ALK aberrations are associated with higher risk and worse prognosis.</w:t>
      </w:r>
      <w:hyperlink w:anchor="R48036" w:tooltip="Pugh TJ, Morozova O, Attiyeh EF, et al. The genetic landscape of high-risk neuroblastoma. Nat Genet. 2013;45(3):279-284. " w:history="1">
        <w:r w:rsidRPr="00650392">
          <w:rPr>
            <w:rStyle w:val="Hyperlink"/>
            <w:rFonts w:ascii="Arial" w:hAnsi="Arial" w:cs="Arial"/>
            <w:sz w:val="20"/>
            <w:szCs w:val="20"/>
            <w:vertAlign w:val="superscript"/>
            <w:lang w:val="en"/>
          </w:rPr>
          <w:t>9</w:t>
        </w:r>
      </w:hyperlink>
      <w:r w:rsidRPr="00650392">
        <w:rPr>
          <w:rFonts w:ascii="Arial" w:hAnsi="Arial" w:cs="Arial"/>
          <w:sz w:val="20"/>
          <w:szCs w:val="20"/>
          <w:lang w:val="en"/>
        </w:rPr>
        <w:t> While ALK immunohistochemistry is commonly performed in pathology laboratories to demonstrate ALK protein expression which correlates with ALK fusion status in tumors such as anaplastic large cell lymphoma (ALCL) or inflammatory myofibroblastic tumor (IMT), ALK immunohistochemistry does NOT correlate with ALK mutational status in neuroblastic tumors.  Therefore in the setting of treatment-refractory patients who might be candidates for tyrosine kinase inhibitors, ALK gene sequencing (especially of the kinase regions and mutational hotspots) is needed for mutational analysis; FISH may be employed to evaluate for gene amplification.</w:t>
      </w:r>
    </w:p>
    <w:p w14:paraId="4945BA41" w14:textId="77777777" w:rsidR="002905F0" w:rsidRDefault="002905F0" w:rsidP="002905F0">
      <w:pPr>
        <w:spacing w:after="0"/>
        <w:jc w:val="both"/>
        <w:divId w:val="1201894652"/>
        <w:rPr>
          <w:rFonts w:ascii="Arial" w:hAnsi="Arial" w:cs="Arial"/>
          <w:sz w:val="20"/>
          <w:szCs w:val="20"/>
          <w:lang w:val="en"/>
        </w:rPr>
      </w:pPr>
    </w:p>
    <w:p w14:paraId="62AA90AD"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u w:val="single"/>
          <w:lang w:val="en"/>
        </w:rPr>
        <w:t>DNA Index</w:t>
      </w:r>
    </w:p>
    <w:p w14:paraId="0E76F6DE"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Determination of DNA index by flow cytometry is also important; however, a minimum of 100 mg and preferably 1g of fresh tumor is typically required for this purpose (Note B). A DNA index near diploid/tetraploid is unfavorable, while hyperdiploid (near triploid) tumors have a better prognosis. However, the prognostic effects of DNA index are reported to be limited to those patients diagnosed at younger than 1 year of age.</w:t>
      </w:r>
      <w:hyperlink w:anchor="R48029" w:tooltip="Look AT, Hayes FA,&#10;Shuster JJ, et al. Clinical relevance of tumor cell ploidy and N-myc gene&#10;amplification in childhood neuroblastoma: a Pediatric Oncology Group study. J&#10;Clin Oncol. 1991;9(4):581-591." w:history="1">
        <w:r w:rsidRPr="00650392">
          <w:rPr>
            <w:rStyle w:val="Hyperlink"/>
            <w:rFonts w:ascii="Arial" w:hAnsi="Arial" w:cs="Arial"/>
            <w:sz w:val="20"/>
            <w:szCs w:val="20"/>
            <w:vertAlign w:val="superscript"/>
            <w:lang w:val="en"/>
          </w:rPr>
          <w:t>5</w:t>
        </w:r>
      </w:hyperlink>
    </w:p>
    <w:p w14:paraId="0668FD80" w14:textId="77777777" w:rsidR="002905F0" w:rsidRDefault="002905F0" w:rsidP="002905F0">
      <w:pPr>
        <w:spacing w:after="0"/>
        <w:jc w:val="both"/>
        <w:divId w:val="1201894652"/>
        <w:rPr>
          <w:rFonts w:ascii="Arial" w:hAnsi="Arial" w:cs="Arial"/>
          <w:sz w:val="20"/>
          <w:szCs w:val="20"/>
          <w:lang w:val="en"/>
        </w:rPr>
      </w:pPr>
    </w:p>
    <w:p w14:paraId="67CC318C"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u w:val="single"/>
          <w:lang w:val="en"/>
        </w:rPr>
        <w:t>Segmental Chromosomal Aberrations</w:t>
      </w:r>
    </w:p>
    <w:p w14:paraId="7E21DD56"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Segmental chromosomal aberrations (SCA; especially 1p deletion, 11q deletion, and/or 17q gain) are typically associated with high-risk tumors, whereas alterations in the numbers of whole chromosomes are associated with lower risk</w:t>
      </w:r>
      <w:r w:rsidRPr="00650392">
        <w:rPr>
          <w:rStyle w:val="Strong"/>
          <w:rFonts w:ascii="Arial" w:hAnsi="Arial" w:cs="Arial"/>
          <w:sz w:val="20"/>
          <w:szCs w:val="20"/>
          <w:lang w:val="en"/>
        </w:rPr>
        <w:t xml:space="preserve"> </w:t>
      </w:r>
      <w:r w:rsidRPr="00650392">
        <w:rPr>
          <w:rFonts w:ascii="Arial" w:hAnsi="Arial" w:cs="Arial"/>
          <w:sz w:val="20"/>
          <w:szCs w:val="20"/>
          <w:lang w:val="en"/>
        </w:rPr>
        <w:t>tumors.</w:t>
      </w:r>
      <w:hyperlink w:anchor="R48038" w:tooltip="Schleiermacher G, Mosseri V, London WB, et al. Segmental chromosomal alterations have prognostic impact in neuroblastoma: a report from the INRG project. Br J Cancer. 2012;107(8):1418-1422." w:history="1">
        <w:r w:rsidRPr="00650392">
          <w:rPr>
            <w:rStyle w:val="Hyperlink"/>
            <w:rFonts w:ascii="Arial" w:hAnsi="Arial" w:cs="Arial"/>
            <w:sz w:val="20"/>
            <w:szCs w:val="20"/>
            <w:vertAlign w:val="superscript"/>
            <w:lang w:val="en"/>
          </w:rPr>
          <w:t>10,</w:t>
        </w:r>
      </w:hyperlink>
      <w:hyperlink w:anchor="R48030" w:tooltip="Normand C, Michon J, Janoueix-Lerosey I, et al. Genetic alterations in neuroblastoma and their usefulness for clinical management. Bull Cancer. 2011;98(5):477-488. " w:history="1">
        <w:r w:rsidRPr="00650392">
          <w:rPr>
            <w:rStyle w:val="Hyperlink"/>
            <w:rFonts w:ascii="Arial" w:hAnsi="Arial" w:cs="Arial"/>
            <w:sz w:val="20"/>
            <w:szCs w:val="20"/>
            <w:vertAlign w:val="superscript"/>
            <w:lang w:val="en"/>
          </w:rPr>
          <w:t>11</w:t>
        </w:r>
      </w:hyperlink>
      <w:r w:rsidRPr="00650392">
        <w:rPr>
          <w:rFonts w:ascii="Arial" w:hAnsi="Arial" w:cs="Arial"/>
          <w:sz w:val="20"/>
          <w:szCs w:val="20"/>
          <w:lang w:val="en"/>
        </w:rPr>
        <w:t>  Most labs assess the presence of SCA using next generation sequencing assays or variations of microarray techniques (see Note B). Risk group assignment may be affected by ploidy status.</w:t>
      </w:r>
      <w:hyperlink w:anchor="R48039" w:tooltip="Cohn SL, Pearson AD, London WB, Monclair T, Ambros PF, Brodeur GM, Faldum A, Hero B, Iehara T, Machin D, Mosseri V, Simon T, Garaventa A, Castel V, Matthay KK; INRG Task Force. The International Neuroblastoma Risk Group (INRG) classification system: an INRG Ta" w:history="1">
        <w:r w:rsidRPr="00650392">
          <w:rPr>
            <w:rStyle w:val="Hyperlink"/>
            <w:rFonts w:ascii="Arial" w:hAnsi="Arial" w:cs="Arial"/>
            <w:sz w:val="20"/>
            <w:szCs w:val="20"/>
            <w:vertAlign w:val="superscript"/>
            <w:lang w:val="en"/>
          </w:rPr>
          <w:t>12</w:t>
        </w:r>
      </w:hyperlink>
    </w:p>
    <w:p w14:paraId="383314F0" w14:textId="77777777" w:rsidR="002905F0" w:rsidRDefault="002905F0" w:rsidP="002905F0">
      <w:pPr>
        <w:spacing w:after="0"/>
        <w:jc w:val="both"/>
        <w:divId w:val="1201894652"/>
        <w:rPr>
          <w:rStyle w:val="Emphasis"/>
          <w:rFonts w:ascii="Arial" w:hAnsi="Arial" w:cs="Arial"/>
          <w:sz w:val="20"/>
          <w:szCs w:val="20"/>
          <w:u w:val="single"/>
          <w:lang w:val="en"/>
        </w:rPr>
      </w:pPr>
    </w:p>
    <w:p w14:paraId="268EBA74" w14:textId="77777777" w:rsidR="002905F0" w:rsidRDefault="009E320F" w:rsidP="002905F0">
      <w:pPr>
        <w:spacing w:after="0"/>
        <w:jc w:val="both"/>
        <w:divId w:val="1201894652"/>
        <w:rPr>
          <w:rFonts w:ascii="Arial" w:hAnsi="Arial" w:cs="Arial"/>
          <w:sz w:val="20"/>
          <w:szCs w:val="20"/>
          <w:lang w:val="en"/>
        </w:rPr>
      </w:pPr>
      <w:r w:rsidRPr="00650392">
        <w:rPr>
          <w:rStyle w:val="Emphasis"/>
          <w:rFonts w:ascii="Arial" w:hAnsi="Arial" w:cs="Arial"/>
          <w:sz w:val="20"/>
          <w:szCs w:val="20"/>
          <w:u w:val="single"/>
          <w:lang w:val="en"/>
        </w:rPr>
        <w:t>Other</w:t>
      </w:r>
    </w:p>
    <w:p w14:paraId="63F96329"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Additional genetic abnormalities may have clinicopathologic significance in neuroblastic tumors but are not yet routinely assessed. One important category are genes involved in the telomere maintenance or alternate lengthening of telomeres (ALT) pathway, as abnormal lengthening of telomeres can prolong tumor cell survival.</w:t>
      </w:r>
      <w:hyperlink w:anchor="R48040" w:tooltip="Duan XF, Zhao Q. TERT-mediated and ATRX-mediated Telomere Maintenance and Neuroblastoma. J Pediatr Hematol Oncol. 2018 Jan;40(1):1-6. doi: 10.1097/MPH.0000000000000840. PMID: 28452859." w:history="1">
        <w:r w:rsidRPr="00650392">
          <w:rPr>
            <w:rStyle w:val="Hyperlink"/>
            <w:rFonts w:ascii="Arial" w:hAnsi="Arial" w:cs="Arial"/>
            <w:sz w:val="20"/>
            <w:szCs w:val="20"/>
            <w:vertAlign w:val="superscript"/>
            <w:lang w:val="en"/>
          </w:rPr>
          <w:t>13,</w:t>
        </w:r>
      </w:hyperlink>
      <w:hyperlink w:anchor="R48041" w:tooltip="Koneru B, Lopez G, Farooqi A, Conkrite KL, Nguyen TH, Macha SJ, Modi A, Rokita JL, Urias E, Hindle A, Davidson H, Mccoy K, Nance J, Yazdani V, Irwin MS, Yang S, Wheeler DA, Maris JM, Diskin SJ, Reynolds CP. Telomere Maintenance Mechanisms Define Clinical Outco" w:history="1">
        <w:r w:rsidRPr="00650392">
          <w:rPr>
            <w:rStyle w:val="Hyperlink"/>
            <w:rFonts w:ascii="Arial" w:hAnsi="Arial" w:cs="Arial"/>
            <w:sz w:val="20"/>
            <w:szCs w:val="20"/>
            <w:vertAlign w:val="superscript"/>
            <w:lang w:val="en"/>
          </w:rPr>
          <w:t>14</w:t>
        </w:r>
      </w:hyperlink>
      <w:r w:rsidRPr="00650392">
        <w:rPr>
          <w:rFonts w:ascii="Arial" w:hAnsi="Arial" w:cs="Arial"/>
          <w:sz w:val="20"/>
          <w:szCs w:val="20"/>
          <w:lang w:val="en"/>
        </w:rPr>
        <w:t> Mutations in the alpha-thalassemia/mental retardation X-linked syndrome (ATRX) gene, a member of the SWI/SNF family of chromatin remodeling proteins, are only found in 2%-3% of all neuroblastic tumors overall but occur in the vast majority of high-stage tumors in older children and adolescents (whereas congenital and infantile tumors only exceedingly rarely have them).</w:t>
      </w:r>
      <w:hyperlink w:anchor="R48036" w:tooltip="Pugh TJ, Morozova O, Attiyeh EF, et al. The genetic landscape of high-risk neuroblastoma. Nat Genet. 2013;45(3):279-284. " w:history="1">
        <w:r w:rsidRPr="00650392">
          <w:rPr>
            <w:rStyle w:val="Hyperlink"/>
            <w:rFonts w:ascii="Arial" w:hAnsi="Arial" w:cs="Arial"/>
            <w:sz w:val="20"/>
            <w:szCs w:val="20"/>
            <w:vertAlign w:val="superscript"/>
            <w:lang w:val="en"/>
          </w:rPr>
          <w:t>9,</w:t>
        </w:r>
      </w:hyperlink>
      <w:hyperlink w:anchor="R48037" w:tooltip="Cheung NK, Zhang J, Lu C, et al. Association of age at diagnosis and genetic mutations in patients with neuroblastoma. JAMA. 2012;307(10):1062-1071." w:history="1">
        <w:r w:rsidRPr="00650392">
          <w:rPr>
            <w:rStyle w:val="Hyperlink"/>
            <w:rFonts w:ascii="Arial" w:hAnsi="Arial" w:cs="Arial"/>
            <w:sz w:val="20"/>
            <w:szCs w:val="20"/>
            <w:vertAlign w:val="superscript"/>
            <w:lang w:val="en"/>
          </w:rPr>
          <w:t>15</w:t>
        </w:r>
      </w:hyperlink>
      <w:r w:rsidRPr="00650392">
        <w:rPr>
          <w:rFonts w:ascii="Arial" w:hAnsi="Arial" w:cs="Arial"/>
          <w:sz w:val="20"/>
          <w:szCs w:val="20"/>
          <w:lang w:val="en"/>
        </w:rPr>
        <w:t xml:space="preserve"> The ATRX gene product plays a role in telomere maintenance, and tumor cells with mutated ATRX have longer-than-usual telomeres, prolonging their survival. Likewise, rearrangements in the telomere reverse transcriptase gene, TERT, are associated with high-risk neuroblastic tumors, and occur exclusively of </w:t>
      </w:r>
      <w:r w:rsidRPr="00650392">
        <w:rPr>
          <w:rStyle w:val="Emphasis"/>
          <w:rFonts w:ascii="Arial" w:hAnsi="Arial" w:cs="Arial"/>
          <w:sz w:val="20"/>
          <w:szCs w:val="20"/>
          <w:lang w:val="en"/>
        </w:rPr>
        <w:t>MYCN</w:t>
      </w:r>
      <w:r w:rsidRPr="00650392">
        <w:rPr>
          <w:rFonts w:ascii="Arial" w:hAnsi="Arial" w:cs="Arial"/>
          <w:sz w:val="20"/>
          <w:szCs w:val="20"/>
          <w:lang w:val="en"/>
        </w:rPr>
        <w:t xml:space="preserve"> </w:t>
      </w:r>
      <w:r w:rsidR="00F6583D" w:rsidRPr="00650392">
        <w:rPr>
          <w:rFonts w:ascii="Arial" w:hAnsi="Arial" w:cs="Arial"/>
          <w:sz w:val="20"/>
          <w:szCs w:val="20"/>
          <w:lang w:val="en"/>
        </w:rPr>
        <w:t>amplification</w:t>
      </w:r>
      <w:r w:rsidRPr="00650392">
        <w:rPr>
          <w:rFonts w:ascii="Arial" w:hAnsi="Arial" w:cs="Arial"/>
          <w:sz w:val="20"/>
          <w:szCs w:val="20"/>
          <w:lang w:val="en"/>
        </w:rPr>
        <w:t xml:space="preserve"> and ATRX mutations.</w:t>
      </w:r>
      <w:hyperlink w:anchor="R48042" w:tooltip="Peifer M, Hertwig F, Roels F, Dreidax D, Gartlgruber M, Menon R, Krämer A, Roncaioli JL, Sand F, Heuckmann JM, Ikram F, Schmidt R, Ackermann S, Engesser A, Kahlert Y, Vogel W, Altmüller J, Nürnberg P, Thierry-Mieg J, Thierry-Mieg D, Mariappan A, Heynck S, Mari" w:history="1">
        <w:r w:rsidRPr="00650392">
          <w:rPr>
            <w:rStyle w:val="Hyperlink"/>
            <w:rFonts w:ascii="Arial" w:hAnsi="Arial" w:cs="Arial"/>
            <w:sz w:val="20"/>
            <w:szCs w:val="20"/>
            <w:vertAlign w:val="superscript"/>
            <w:lang w:val="en"/>
          </w:rPr>
          <w:t>16</w:t>
        </w:r>
      </w:hyperlink>
      <w:r w:rsidRPr="00650392">
        <w:rPr>
          <w:rFonts w:ascii="Arial" w:hAnsi="Arial" w:cs="Arial"/>
          <w:sz w:val="20"/>
          <w:szCs w:val="20"/>
          <w:lang w:val="en"/>
        </w:rPr>
        <w:t xml:space="preserve"> In fact, aberrations of </w:t>
      </w:r>
      <w:r w:rsidRPr="00650392">
        <w:rPr>
          <w:rStyle w:val="Emphasis"/>
          <w:rFonts w:ascii="Arial" w:hAnsi="Arial" w:cs="Arial"/>
          <w:sz w:val="20"/>
          <w:szCs w:val="20"/>
          <w:lang w:val="en"/>
        </w:rPr>
        <w:t>MYCN</w:t>
      </w:r>
      <w:r w:rsidRPr="00650392">
        <w:rPr>
          <w:rFonts w:ascii="Arial" w:hAnsi="Arial" w:cs="Arial"/>
          <w:sz w:val="20"/>
          <w:szCs w:val="20"/>
          <w:lang w:val="en"/>
        </w:rPr>
        <w:t>, ATRX, and TERT appear to represent three separate genetic categories of neuroblastoma with minimal overlap but a shared poor prognosis.</w:t>
      </w:r>
      <w:hyperlink w:anchor="R48043" w:tooltip="Akter J, Kamijo T. How Do Telomere Abnormalities Regulate the Biology of Neuroblastoma? Biomolecules. 2021 Jul 28;11(8):1112. doi: 10.3390/biom11081112. PMID: 34439779; PMCID: PMC8392161." w:history="1">
        <w:r w:rsidRPr="00650392">
          <w:rPr>
            <w:rStyle w:val="Hyperlink"/>
            <w:rFonts w:ascii="Arial" w:hAnsi="Arial" w:cs="Arial"/>
            <w:sz w:val="20"/>
            <w:szCs w:val="20"/>
            <w:vertAlign w:val="superscript"/>
            <w:lang w:val="en"/>
          </w:rPr>
          <w:t>17</w:t>
        </w:r>
      </w:hyperlink>
    </w:p>
    <w:p w14:paraId="3E01EF73" w14:textId="77777777" w:rsidR="002905F0" w:rsidRDefault="002905F0" w:rsidP="002905F0">
      <w:pPr>
        <w:spacing w:after="0"/>
        <w:jc w:val="both"/>
        <w:divId w:val="1201894652"/>
        <w:rPr>
          <w:rFonts w:ascii="Arial" w:hAnsi="Arial" w:cs="Arial"/>
          <w:sz w:val="20"/>
          <w:szCs w:val="20"/>
          <w:lang w:val="en"/>
        </w:rPr>
      </w:pPr>
    </w:p>
    <w:p w14:paraId="2BDD5CA9" w14:textId="77777777" w:rsidR="002905F0" w:rsidRDefault="009E320F" w:rsidP="002905F0">
      <w:pPr>
        <w:spacing w:after="0"/>
        <w:jc w:val="both"/>
        <w:divId w:val="1201894652"/>
        <w:rPr>
          <w:rFonts w:ascii="Arial" w:hAnsi="Arial" w:cs="Arial"/>
          <w:sz w:val="20"/>
          <w:szCs w:val="20"/>
          <w:lang w:val="en"/>
        </w:rPr>
      </w:pPr>
      <w:r w:rsidRPr="00650392">
        <w:rPr>
          <w:rFonts w:ascii="Arial" w:hAnsi="Arial" w:cs="Arial"/>
          <w:sz w:val="20"/>
          <w:szCs w:val="20"/>
          <w:lang w:val="en"/>
        </w:rPr>
        <w:t>Neuroblastic tumors are usually wild-type for TP53, although p53 activity may be altered through other mechanisms.</w:t>
      </w:r>
      <w:hyperlink w:anchor="R48044" w:tooltip="Lerone M, Ognibene M, Pezzolo A, Martucciello G, Zara F, Morini M, Mazzocco K. Molecular Genetics in Neuroblastoma Prognosis. Children (Basel). 2021 May 29;8(6):456. doi: 10.3390/children8060456. PMID: 34072462; PMCID: PMC8226597." w:history="1">
        <w:r w:rsidRPr="00650392">
          <w:rPr>
            <w:rStyle w:val="Hyperlink"/>
            <w:rFonts w:ascii="Arial" w:hAnsi="Arial" w:cs="Arial"/>
            <w:sz w:val="20"/>
            <w:szCs w:val="20"/>
            <w:vertAlign w:val="superscript"/>
            <w:lang w:val="en"/>
          </w:rPr>
          <w:t>18</w:t>
        </w:r>
      </w:hyperlink>
      <w:r w:rsidRPr="00650392">
        <w:rPr>
          <w:rFonts w:ascii="Arial" w:hAnsi="Arial" w:cs="Arial"/>
          <w:sz w:val="20"/>
          <w:szCs w:val="20"/>
          <w:lang w:val="en"/>
        </w:rPr>
        <w:t> PHOX2B mutations are frequently seen in familial neuroblastomas, but only rarely in sporadic tumors.</w:t>
      </w:r>
      <w:hyperlink w:anchor="R48032" w:tooltip="Raabe EH, Laudenslager M, Winter C, et al. Prevalence and functional consequence of PHOX2B mutations in neuroblastoma. Oncogene. 2008;27(4):469-476." w:history="1">
        <w:r w:rsidRPr="00650392">
          <w:rPr>
            <w:rStyle w:val="Hyperlink"/>
            <w:rFonts w:ascii="Arial" w:hAnsi="Arial" w:cs="Arial"/>
            <w:sz w:val="20"/>
            <w:szCs w:val="20"/>
            <w:vertAlign w:val="superscript"/>
            <w:lang w:val="en"/>
          </w:rPr>
          <w:t>19</w:t>
        </w:r>
      </w:hyperlink>
    </w:p>
    <w:p w14:paraId="22CBD672" w14:textId="77777777" w:rsidR="002905F0" w:rsidRDefault="002905F0" w:rsidP="002905F0">
      <w:pPr>
        <w:spacing w:after="0"/>
        <w:jc w:val="both"/>
        <w:divId w:val="1201894652"/>
        <w:rPr>
          <w:rFonts w:ascii="Arial" w:hAnsi="Arial" w:cs="Arial"/>
          <w:sz w:val="20"/>
          <w:szCs w:val="20"/>
          <w:lang w:val="en"/>
        </w:rPr>
      </w:pPr>
    </w:p>
    <w:p w14:paraId="3D7A35D9" w14:textId="77777777" w:rsidR="002905F0" w:rsidRDefault="009E320F" w:rsidP="002905F0">
      <w:pPr>
        <w:spacing w:after="0"/>
        <w:jc w:val="both"/>
        <w:divId w:val="1201894652"/>
        <w:rPr>
          <w:rFonts w:ascii="Arial" w:hAnsi="Arial" w:cs="Arial"/>
          <w:sz w:val="20"/>
          <w:szCs w:val="20"/>
          <w:lang w:val="en"/>
        </w:rPr>
      </w:pPr>
      <w:r w:rsidRPr="00650392">
        <w:rPr>
          <w:rFonts w:ascii="Arial" w:eastAsia="Times New Roman" w:hAnsi="Arial" w:cs="Arial"/>
          <w:sz w:val="20"/>
          <w:szCs w:val="20"/>
          <w:lang w:val="en"/>
        </w:rPr>
        <w:t>References</w:t>
      </w:r>
      <w:bookmarkStart w:id="31" w:name="R48025"/>
    </w:p>
    <w:p w14:paraId="64374865"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Goto S, Umehara S, Gerbing RB, et al. Histopathology and MYCN status in peripheral neuroblastic tumors: a report from the Children’s Cancer Group. </w:t>
      </w:r>
      <w:r w:rsidRPr="002905F0">
        <w:rPr>
          <w:rStyle w:val="Emphasis"/>
          <w:rFonts w:ascii="Arial" w:eastAsia="Times New Roman" w:hAnsi="Arial" w:cs="Arial"/>
          <w:sz w:val="20"/>
          <w:szCs w:val="20"/>
          <w:lang w:val="en"/>
        </w:rPr>
        <w:t>Cancer.</w:t>
      </w:r>
      <w:r w:rsidRPr="002905F0">
        <w:rPr>
          <w:rFonts w:ascii="Arial" w:eastAsia="Times New Roman" w:hAnsi="Arial" w:cs="Arial"/>
          <w:sz w:val="20"/>
          <w:szCs w:val="20"/>
          <w:lang w:val="en"/>
        </w:rPr>
        <w:t xml:space="preserve"> 2001;92(10):2699-2708.</w:t>
      </w:r>
      <w:bookmarkStart w:id="32" w:name="R48026"/>
      <w:bookmarkEnd w:id="31"/>
    </w:p>
    <w:p w14:paraId="7EB6A857"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lastRenderedPageBreak/>
        <w:t xml:space="preserve">Suganuma R, Wang LL, Sano H, et al. Peripheral neuroblastic tumors with genotype-phenotype discordance: a report from the Children's Oncology Group and the International Neuroblastoma Pathology Committee. </w:t>
      </w:r>
      <w:r w:rsidRPr="002905F0">
        <w:rPr>
          <w:rStyle w:val="Emphasis"/>
          <w:rFonts w:ascii="Arial" w:eastAsia="Times New Roman" w:hAnsi="Arial" w:cs="Arial"/>
          <w:sz w:val="20"/>
          <w:szCs w:val="20"/>
          <w:lang w:val="en"/>
        </w:rPr>
        <w:t>Pediatr Blood Cancer</w:t>
      </w:r>
      <w:r w:rsidRPr="002905F0">
        <w:rPr>
          <w:rFonts w:ascii="Arial" w:eastAsia="Times New Roman" w:hAnsi="Arial" w:cs="Arial"/>
          <w:sz w:val="20"/>
          <w:szCs w:val="20"/>
          <w:lang w:val="en"/>
        </w:rPr>
        <w:t>. Mar;60(3):363-370.</w:t>
      </w:r>
      <w:bookmarkStart w:id="33" w:name="R48027"/>
      <w:bookmarkEnd w:id="32"/>
    </w:p>
    <w:p w14:paraId="314C017E"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Wang LL, Suganuma R, Ikegaki N, et al. Neuroblastoma of undifferentiated subtype, prognostic significance of prominent nucleolar formation, and MYC/MYCN protein expression: a report from the Children's Oncology Group. Cancer. 2013;119(20):3718-3726.</w:t>
      </w:r>
      <w:bookmarkStart w:id="34" w:name="R48028"/>
      <w:bookmarkEnd w:id="33"/>
    </w:p>
    <w:p w14:paraId="13C0C7C3"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Attiyeh EF, London WB, Mossé YP, et al; Children's Oncology Group. Chromosome 1p and 11q deletions and outcome in neuroblastoma. N Engl J Med. 2005;353(21):2243-2253.</w:t>
      </w:r>
      <w:bookmarkStart w:id="35" w:name="R48029"/>
      <w:bookmarkEnd w:id="34"/>
    </w:p>
    <w:p w14:paraId="4EB27CB0"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Look AT, Hayes FA, Shuster JJ, et al. Clinical relevance of tumor cell ploidy and N-myc gene amplification in childhood neuroblastoma: a Pediatric Oncology Group study. J Clin Oncol. 1991;9(4):581-591.</w:t>
      </w:r>
      <w:bookmarkStart w:id="36" w:name="R48033"/>
      <w:bookmarkEnd w:id="35"/>
    </w:p>
    <w:p w14:paraId="5736F934"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Mosse YP, Laudenslager M, Longo L, et al. Identification of ALK as a major familial neuroblastoma predisposition gene. </w:t>
      </w:r>
      <w:r w:rsidRPr="002905F0">
        <w:rPr>
          <w:rStyle w:val="Emphasis"/>
          <w:rFonts w:ascii="Arial" w:hAnsi="Arial" w:cs="Arial"/>
          <w:sz w:val="20"/>
          <w:szCs w:val="20"/>
          <w:lang w:val="en"/>
        </w:rPr>
        <w:t>Nature</w:t>
      </w:r>
      <w:r w:rsidRPr="002905F0">
        <w:rPr>
          <w:rFonts w:ascii="Arial" w:hAnsi="Arial" w:cs="Arial"/>
          <w:sz w:val="20"/>
          <w:szCs w:val="20"/>
          <w:lang w:val="en"/>
        </w:rPr>
        <w:t>. 2008;455(7215):930-936.</w:t>
      </w:r>
      <w:bookmarkStart w:id="37" w:name="R48034"/>
      <w:bookmarkEnd w:id="36"/>
    </w:p>
    <w:p w14:paraId="2987E822"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Janoueix-Lerosey I, Lequin D, Brugières L, et al. Somatic and germline activating mutations of the ALK kinase receptor in neuroblastoma. </w:t>
      </w:r>
      <w:r w:rsidRPr="002905F0">
        <w:rPr>
          <w:rStyle w:val="Emphasis"/>
          <w:rFonts w:ascii="Arial" w:hAnsi="Arial" w:cs="Arial"/>
          <w:sz w:val="20"/>
          <w:szCs w:val="20"/>
          <w:lang w:val="en"/>
        </w:rPr>
        <w:t>Nature</w:t>
      </w:r>
      <w:r w:rsidRPr="002905F0">
        <w:rPr>
          <w:rFonts w:ascii="Arial" w:hAnsi="Arial" w:cs="Arial"/>
          <w:sz w:val="20"/>
          <w:szCs w:val="20"/>
          <w:lang w:val="en"/>
        </w:rPr>
        <w:t>. 2008;455(7215):967-970.</w:t>
      </w:r>
      <w:bookmarkStart w:id="38" w:name="R48035"/>
      <w:bookmarkEnd w:id="37"/>
    </w:p>
    <w:p w14:paraId="62B3A623"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Chen Y, Takita J, Choi YL, et al. Oncogenic mutations of ALK kinase in neuroblastoma. </w:t>
      </w:r>
      <w:r w:rsidRPr="002905F0">
        <w:rPr>
          <w:rStyle w:val="Emphasis"/>
          <w:rFonts w:ascii="Arial" w:hAnsi="Arial" w:cs="Arial"/>
          <w:sz w:val="20"/>
          <w:szCs w:val="20"/>
          <w:lang w:val="en"/>
        </w:rPr>
        <w:t>Nature</w:t>
      </w:r>
      <w:r w:rsidRPr="002905F0">
        <w:rPr>
          <w:rFonts w:ascii="Arial" w:hAnsi="Arial" w:cs="Arial"/>
          <w:sz w:val="20"/>
          <w:szCs w:val="20"/>
          <w:lang w:val="en"/>
        </w:rPr>
        <w:t>. 2008;455(7215):971-974.</w:t>
      </w:r>
      <w:bookmarkStart w:id="39" w:name="R48036"/>
      <w:bookmarkEnd w:id="38"/>
    </w:p>
    <w:p w14:paraId="29C7B9A4"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Pugh TJ, Morozova O, Attiyeh EF, et al. The genetic landscape of high-risk neuroblastoma. </w:t>
      </w:r>
      <w:r w:rsidRPr="002905F0">
        <w:rPr>
          <w:rStyle w:val="Emphasis"/>
          <w:rFonts w:ascii="Arial" w:hAnsi="Arial" w:cs="Arial"/>
          <w:sz w:val="20"/>
          <w:szCs w:val="20"/>
          <w:lang w:val="en"/>
        </w:rPr>
        <w:t>Nat Genet</w:t>
      </w:r>
      <w:r w:rsidRPr="002905F0">
        <w:rPr>
          <w:rFonts w:ascii="Arial" w:hAnsi="Arial" w:cs="Arial"/>
          <w:sz w:val="20"/>
          <w:szCs w:val="20"/>
          <w:lang w:val="en"/>
        </w:rPr>
        <w:t>. 2013;45(3):279-284.</w:t>
      </w:r>
      <w:bookmarkStart w:id="40" w:name="R48038"/>
      <w:bookmarkEnd w:id="39"/>
    </w:p>
    <w:p w14:paraId="0D5DF103"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Schleiermacher G, Mosseri V, London WB, et al. Segmental chromosomal alterations have prognostic impact in neuroblastoma: a report from the INRG project. </w:t>
      </w:r>
      <w:r w:rsidRPr="002905F0">
        <w:rPr>
          <w:rStyle w:val="Emphasis"/>
          <w:rFonts w:ascii="Arial" w:hAnsi="Arial" w:cs="Arial"/>
          <w:sz w:val="20"/>
          <w:szCs w:val="20"/>
          <w:lang w:val="en"/>
        </w:rPr>
        <w:t>Br J Cancer.</w:t>
      </w:r>
      <w:r w:rsidRPr="002905F0">
        <w:rPr>
          <w:rFonts w:ascii="Arial" w:hAnsi="Arial" w:cs="Arial"/>
          <w:sz w:val="20"/>
          <w:szCs w:val="20"/>
          <w:lang w:val="en"/>
        </w:rPr>
        <w:t xml:space="preserve"> 2012;107(8):1418-1422.</w:t>
      </w:r>
      <w:bookmarkStart w:id="41" w:name="R48030"/>
      <w:bookmarkEnd w:id="40"/>
    </w:p>
    <w:p w14:paraId="698D0ACA" w14:textId="77777777" w:rsid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Normand C, Michon J, Janoueix-Lerosey I, et al. Genetic alterations in neuroblastoma and their usefulness for clinical management. </w:t>
      </w:r>
      <w:r w:rsidRPr="002905F0">
        <w:rPr>
          <w:rStyle w:val="Emphasis"/>
          <w:rFonts w:ascii="Arial" w:hAnsi="Arial" w:cs="Arial"/>
          <w:sz w:val="20"/>
          <w:szCs w:val="20"/>
          <w:lang w:val="en"/>
        </w:rPr>
        <w:t>Bull Cancer</w:t>
      </w:r>
      <w:r w:rsidRPr="002905F0">
        <w:rPr>
          <w:rFonts w:ascii="Arial" w:hAnsi="Arial" w:cs="Arial"/>
          <w:sz w:val="20"/>
          <w:szCs w:val="20"/>
          <w:lang w:val="en"/>
        </w:rPr>
        <w:t>. 2011;98(5):477-488.</w:t>
      </w:r>
      <w:bookmarkStart w:id="42" w:name="R48039"/>
      <w:bookmarkEnd w:id="41"/>
    </w:p>
    <w:p w14:paraId="2A18B7C7"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Cohn SL, Pearson AD, London WB, Monclair T, Ambros PF, Brodeur GM, Faldum A, Hero B, Iehara T, Machin D, Mosseri V, Simon T, Garaventa A, Castel V, Matthay KK; INRG Task Force. The International Neuroblastoma Risk Group (INRG) classification system: an INRG Task Force report. </w:t>
      </w:r>
      <w:r w:rsidRPr="002905F0">
        <w:rPr>
          <w:rStyle w:val="Emphasis"/>
          <w:rFonts w:ascii="Arial" w:eastAsia="Times New Roman" w:hAnsi="Arial" w:cs="Arial"/>
          <w:sz w:val="20"/>
          <w:szCs w:val="20"/>
          <w:lang w:val="en"/>
        </w:rPr>
        <w:t>J Clin Oncol.</w:t>
      </w:r>
      <w:r w:rsidRPr="002905F0">
        <w:rPr>
          <w:rFonts w:ascii="Arial" w:eastAsia="Times New Roman" w:hAnsi="Arial" w:cs="Arial"/>
          <w:sz w:val="20"/>
          <w:szCs w:val="20"/>
          <w:lang w:val="en"/>
        </w:rPr>
        <w:t xml:space="preserve"> 2009 Jan 10;27(2):289-97. doi: 10.1200/JCO.2008.16.6785. Epub 2008 Dec 1. PMID: 19047291; PMCID: PMC2650388.</w:t>
      </w:r>
      <w:bookmarkStart w:id="43" w:name="R48040"/>
      <w:bookmarkEnd w:id="42"/>
    </w:p>
    <w:p w14:paraId="3F50293A"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Duan XF, Zhao Q. TERT-mediated and ATRX-mediated Telomere Maintenance and Neuroblastoma. </w:t>
      </w:r>
      <w:r w:rsidRPr="002905F0">
        <w:rPr>
          <w:rStyle w:val="Emphasis"/>
          <w:rFonts w:ascii="Arial" w:eastAsia="Times New Roman" w:hAnsi="Arial" w:cs="Arial"/>
          <w:sz w:val="20"/>
          <w:szCs w:val="20"/>
          <w:lang w:val="en"/>
        </w:rPr>
        <w:t>J Pediatr Hematol Oncol.</w:t>
      </w:r>
      <w:r w:rsidRPr="002905F0">
        <w:rPr>
          <w:rFonts w:ascii="Arial" w:eastAsia="Times New Roman" w:hAnsi="Arial" w:cs="Arial"/>
          <w:sz w:val="20"/>
          <w:szCs w:val="20"/>
          <w:lang w:val="en"/>
        </w:rPr>
        <w:t xml:space="preserve"> 2018 Jan;40(1):1-6. doi: 10.1097/MPH.0000000000000840. PMID: 28452859.</w:t>
      </w:r>
      <w:bookmarkStart w:id="44" w:name="R48041"/>
      <w:bookmarkEnd w:id="43"/>
    </w:p>
    <w:p w14:paraId="0A02FD21"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Koneru B, Lopez G, Farooqi A, Conkrite KL, Nguyen TH, Macha SJ, Modi A, Rokita JL, Urias E, Hindle A, Davidson H, Mccoy K, Nance J, Yazdani V, Irwin MS, Yang S, Wheeler DA, Maris JM, Diskin SJ, Reynolds CP. Telomere Maintenance Mechanisms Define Clinical Outcome in High-Risk Neuroblastoma. </w:t>
      </w:r>
      <w:r w:rsidRPr="002905F0">
        <w:rPr>
          <w:rStyle w:val="Emphasis"/>
          <w:rFonts w:ascii="Arial" w:eastAsia="Times New Roman" w:hAnsi="Arial" w:cs="Arial"/>
          <w:sz w:val="20"/>
          <w:szCs w:val="20"/>
          <w:lang w:val="en"/>
        </w:rPr>
        <w:t>Cancer Res</w:t>
      </w:r>
      <w:r w:rsidRPr="002905F0">
        <w:rPr>
          <w:rFonts w:ascii="Arial" w:eastAsia="Times New Roman" w:hAnsi="Arial" w:cs="Arial"/>
          <w:sz w:val="20"/>
          <w:szCs w:val="20"/>
          <w:lang w:val="en"/>
        </w:rPr>
        <w:t>. 2020 Jun 15;80(12):2663-2675. doi: 10.1158/0008-5472.CAN-19-3068. Epub 2020 Apr 14. PMID: 32291317; PMCID: PMC7313726.</w:t>
      </w:r>
      <w:bookmarkStart w:id="45" w:name="R48037"/>
      <w:bookmarkEnd w:id="44"/>
    </w:p>
    <w:p w14:paraId="5BAEC08E"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Cheung NK, Zhang J, Lu C, et al. Association of age at diagnosis and genetic mutations in patients with neuroblastoma. JAMA. 2012;307(10):1062-1071.</w:t>
      </w:r>
      <w:bookmarkStart w:id="46" w:name="R48042"/>
      <w:bookmarkEnd w:id="45"/>
    </w:p>
    <w:p w14:paraId="02CA0FCF"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Peifer M, Hertwig F, Roels F, Dreidax D, Gartlgruber M, Menon R, Krämer A, Roncaioli JL, Sand F, Heuckmann JM, Ikram F, Schmidt R, Ackermann S, Engesser A, Kahlert Y, Vogel W, Altmüller J, Nürnberg P, Thierry-Mieg J, Thierry-Mieg D, Mariappan A, Heynck S, Mariotti E, Henrich KO, Gloeckner C, Bosco G, Leuschner I, Schweiger MR, Savelyeva L, Watkins SC, Shao C, Bell E, Höfer T, Achter V, Lang U, Theissen J, Volland R, Saadati M, Eggert A, de Wilde B, Berthold F, Peng Z, Zhao C, Shi L, Ortmann M, Büttner R, Perner S, Hero B, Schramm A, Schulte JH, Herrmann C, O'Sullivan RJ, Westermann F, Thomas RK, Fischer M. Telomerase activation by genomic rearrangements in high-risk neuroblastoma. </w:t>
      </w:r>
      <w:r w:rsidRPr="002905F0">
        <w:rPr>
          <w:rStyle w:val="Emphasis"/>
          <w:rFonts w:ascii="Arial" w:eastAsia="Times New Roman" w:hAnsi="Arial" w:cs="Arial"/>
          <w:sz w:val="20"/>
          <w:szCs w:val="20"/>
          <w:lang w:val="en"/>
        </w:rPr>
        <w:t>Nature.</w:t>
      </w:r>
      <w:r w:rsidRPr="002905F0">
        <w:rPr>
          <w:rFonts w:ascii="Arial" w:eastAsia="Times New Roman" w:hAnsi="Arial" w:cs="Arial"/>
          <w:sz w:val="20"/>
          <w:szCs w:val="20"/>
          <w:lang w:val="en"/>
        </w:rPr>
        <w:t xml:space="preserve"> 2015 Oct 29;526(7575):700-4. doi: 10.1038/nature14980. Epub 2015 Oct 14. PMID: 26466568; PMCID: PMC4881306.</w:t>
      </w:r>
      <w:bookmarkStart w:id="47" w:name="R48043"/>
      <w:bookmarkEnd w:id="46"/>
    </w:p>
    <w:p w14:paraId="4D7C30AE"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lastRenderedPageBreak/>
        <w:t xml:space="preserve">Akter J, Kamijo T. How Do Telomere Abnormalities Regulate the Biology of Neuroblastoma? </w:t>
      </w:r>
      <w:r w:rsidRPr="002905F0">
        <w:rPr>
          <w:rStyle w:val="Emphasis"/>
          <w:rFonts w:ascii="Arial" w:eastAsia="Times New Roman" w:hAnsi="Arial" w:cs="Arial"/>
          <w:sz w:val="20"/>
          <w:szCs w:val="20"/>
          <w:lang w:val="en"/>
        </w:rPr>
        <w:t>Biomolecules</w:t>
      </w:r>
      <w:r w:rsidRPr="002905F0">
        <w:rPr>
          <w:rFonts w:ascii="Arial" w:eastAsia="Times New Roman" w:hAnsi="Arial" w:cs="Arial"/>
          <w:sz w:val="20"/>
          <w:szCs w:val="20"/>
          <w:lang w:val="en"/>
        </w:rPr>
        <w:t>. 2021 Jul 28;11(8):1112. doi: 10.3390/biom11081112. PMID: 34439779; PMCID: PMC8392161.</w:t>
      </w:r>
      <w:bookmarkStart w:id="48" w:name="R48044"/>
      <w:bookmarkEnd w:id="47"/>
    </w:p>
    <w:p w14:paraId="2CE2180D" w14:textId="77777777" w:rsidR="002905F0"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eastAsia="Times New Roman" w:hAnsi="Arial" w:cs="Arial"/>
          <w:sz w:val="20"/>
          <w:szCs w:val="20"/>
          <w:lang w:val="en"/>
        </w:rPr>
        <w:t xml:space="preserve">Lerone M, Ognibene M, Pezzolo A, Martucciello G, Zara F, Morini M, Mazzocco K. </w:t>
      </w:r>
      <w:r w:rsidRPr="002905F0">
        <w:rPr>
          <w:rStyle w:val="Emphasis"/>
          <w:rFonts w:ascii="Arial" w:eastAsia="Times New Roman" w:hAnsi="Arial" w:cs="Arial"/>
          <w:sz w:val="20"/>
          <w:szCs w:val="20"/>
          <w:lang w:val="en"/>
        </w:rPr>
        <w:t>Molecular Genetics in Neuroblastoma Prognosis. Children</w:t>
      </w:r>
      <w:r w:rsidRPr="002905F0">
        <w:rPr>
          <w:rFonts w:ascii="Arial" w:eastAsia="Times New Roman" w:hAnsi="Arial" w:cs="Arial"/>
          <w:sz w:val="20"/>
          <w:szCs w:val="20"/>
          <w:lang w:val="en"/>
        </w:rPr>
        <w:t xml:space="preserve"> (Basel). 2021 May 29;8(6):456. doi: 10.3390/children8060456. PMID: 34072462; PMCID: PMC8226597.</w:t>
      </w:r>
      <w:bookmarkStart w:id="49" w:name="R48032"/>
      <w:bookmarkEnd w:id="48"/>
    </w:p>
    <w:p w14:paraId="36E2CF33" w14:textId="1F1CBF42" w:rsidR="00D50587" w:rsidRPr="002905F0" w:rsidRDefault="009E320F" w:rsidP="002905F0">
      <w:pPr>
        <w:pStyle w:val="ListParagraph"/>
        <w:numPr>
          <w:ilvl w:val="0"/>
          <w:numId w:val="39"/>
        </w:numPr>
        <w:spacing w:after="0"/>
        <w:jc w:val="both"/>
        <w:divId w:val="1201894652"/>
        <w:rPr>
          <w:rFonts w:ascii="Arial" w:hAnsi="Arial" w:cs="Arial"/>
          <w:sz w:val="20"/>
          <w:szCs w:val="20"/>
          <w:lang w:val="en"/>
        </w:rPr>
      </w:pPr>
      <w:r w:rsidRPr="002905F0">
        <w:rPr>
          <w:rFonts w:ascii="Arial" w:hAnsi="Arial" w:cs="Arial"/>
          <w:sz w:val="20"/>
          <w:szCs w:val="20"/>
          <w:lang w:val="en"/>
        </w:rPr>
        <w:t xml:space="preserve">Raabe EH, Laudenslager M, Winter C, et al. Prevalence and functional consequence of PHOX2B mutations in neuroblastoma. </w:t>
      </w:r>
      <w:r w:rsidRPr="002905F0">
        <w:rPr>
          <w:rStyle w:val="Emphasis"/>
          <w:rFonts w:ascii="Arial" w:hAnsi="Arial" w:cs="Arial"/>
          <w:sz w:val="20"/>
          <w:szCs w:val="20"/>
          <w:lang w:val="en"/>
        </w:rPr>
        <w:t>Oncogene</w:t>
      </w:r>
      <w:r w:rsidRPr="002905F0">
        <w:rPr>
          <w:rFonts w:ascii="Arial" w:hAnsi="Arial" w:cs="Arial"/>
          <w:sz w:val="20"/>
          <w:szCs w:val="20"/>
          <w:lang w:val="en"/>
        </w:rPr>
        <w:t>. 2008;27(4):469-476.</w:t>
      </w:r>
    </w:p>
    <w:bookmarkEnd w:id="49"/>
    <w:sectPr w:rsidR="00D50587" w:rsidRPr="002905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4F71" w14:textId="77777777" w:rsidR="00D50587" w:rsidRDefault="009E320F">
      <w:pPr>
        <w:spacing w:after="0" w:line="240" w:lineRule="auto"/>
      </w:pPr>
      <w:r>
        <w:separator/>
      </w:r>
    </w:p>
  </w:endnote>
  <w:endnote w:type="continuationSeparator" w:id="0">
    <w:p w14:paraId="7379671A" w14:textId="77777777" w:rsidR="00D50587" w:rsidRDefault="009E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1B52" w14:textId="0DCFE450" w:rsidR="002B5024" w:rsidRDefault="009E320F">
    <w:pPr>
      <w:pStyle w:val="Footer"/>
      <w:jc w:val="right"/>
    </w:pPr>
    <w:r>
      <w:fldChar w:fldCharType="begin"/>
    </w:r>
    <w:r>
      <w:instrText>PAGE</w:instrText>
    </w:r>
    <w:r>
      <w:fldChar w:fldCharType="separate"/>
    </w:r>
    <w:r w:rsidR="003820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1BEC" w14:textId="77777777" w:rsidR="00D61B7F" w:rsidRDefault="009E320F">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A022" w14:textId="77777777" w:rsidR="00D50587" w:rsidRDefault="009E320F">
      <w:pPr>
        <w:spacing w:after="0" w:line="240" w:lineRule="auto"/>
      </w:pPr>
      <w:r>
        <w:separator/>
      </w:r>
    </w:p>
  </w:footnote>
  <w:footnote w:type="continuationSeparator" w:id="0">
    <w:p w14:paraId="263C12D4" w14:textId="77777777" w:rsidR="00D50587" w:rsidRDefault="009E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6E06" w14:textId="77777777" w:rsidR="002B5024" w:rsidRDefault="002B50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3FC36F7" w14:textId="77777777" w:rsidTr="00776589">
      <w:tc>
        <w:tcPr>
          <w:tcW w:w="1500" w:type="dxa"/>
        </w:tcPr>
        <w:p w14:paraId="2DD3AA42" w14:textId="77777777" w:rsidR="00776589" w:rsidRDefault="009E320F">
          <w:r>
            <w:t>CAP Approved</w:t>
          </w:r>
        </w:p>
      </w:tc>
      <w:tc>
        <w:tcPr>
          <w:tcW w:w="8076" w:type="dxa"/>
        </w:tcPr>
        <w:p w14:paraId="2C3763CB" w14:textId="2435C4D2" w:rsidR="00776589" w:rsidRDefault="009E320F">
          <w:pPr>
            <w:jc w:val="right"/>
          </w:pPr>
          <w:r>
            <w:t>Neuroblastoma_5.0.0.0.</w:t>
          </w:r>
          <w:r w:rsidR="00F10551">
            <w:t>REL</w:t>
          </w:r>
          <w:r>
            <w:t>_CAPCP</w:t>
          </w:r>
        </w:p>
      </w:tc>
    </w:tr>
  </w:tbl>
  <w:p w14:paraId="5DD581DD" w14:textId="77777777" w:rsidR="002B5024" w:rsidRDefault="002B50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874F" w14:textId="258FC91B" w:rsidR="002B5024" w:rsidRDefault="009E320F">
    <w:r>
      <w:rPr>
        <w:noProof/>
      </w:rPr>
      <w:drawing>
        <wp:inline distT="0" distB="0" distL="0" distR="0" wp14:anchorId="1707C43D" wp14:editId="2000141B">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8200A">
      <w:rPr>
        <w:noProof/>
      </w:rPr>
      <w:pict w14:anchorId="3E100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EA3"/>
    <w:multiLevelType w:val="multilevel"/>
    <w:tmpl w:val="54F2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C25D3"/>
    <w:multiLevelType w:val="multilevel"/>
    <w:tmpl w:val="71C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C6E20"/>
    <w:multiLevelType w:val="multilevel"/>
    <w:tmpl w:val="0E7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2B58"/>
    <w:multiLevelType w:val="hybridMultilevel"/>
    <w:tmpl w:val="9312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4632"/>
    <w:multiLevelType w:val="hybridMultilevel"/>
    <w:tmpl w:val="828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705C"/>
    <w:multiLevelType w:val="multilevel"/>
    <w:tmpl w:val="819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678A1"/>
    <w:multiLevelType w:val="multilevel"/>
    <w:tmpl w:val="13B8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944FB"/>
    <w:multiLevelType w:val="hybridMultilevel"/>
    <w:tmpl w:val="46B878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75975"/>
    <w:multiLevelType w:val="hybridMultilevel"/>
    <w:tmpl w:val="7356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3177"/>
    <w:multiLevelType w:val="multilevel"/>
    <w:tmpl w:val="D71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32512"/>
    <w:multiLevelType w:val="multilevel"/>
    <w:tmpl w:val="D730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90FA7"/>
    <w:multiLevelType w:val="hybridMultilevel"/>
    <w:tmpl w:val="453A1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27288C"/>
    <w:multiLevelType w:val="multilevel"/>
    <w:tmpl w:val="8B64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D52CC"/>
    <w:multiLevelType w:val="multilevel"/>
    <w:tmpl w:val="5CFA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64872"/>
    <w:multiLevelType w:val="hybridMultilevel"/>
    <w:tmpl w:val="46B878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37513F"/>
    <w:multiLevelType w:val="multilevel"/>
    <w:tmpl w:val="5924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7576A"/>
    <w:multiLevelType w:val="hybridMultilevel"/>
    <w:tmpl w:val="5992C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E856BD"/>
    <w:multiLevelType w:val="hybridMultilevel"/>
    <w:tmpl w:val="4C6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15DA"/>
    <w:multiLevelType w:val="hybridMultilevel"/>
    <w:tmpl w:val="90720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136B0B"/>
    <w:multiLevelType w:val="multilevel"/>
    <w:tmpl w:val="A2E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A012F"/>
    <w:multiLevelType w:val="multilevel"/>
    <w:tmpl w:val="50E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B2777"/>
    <w:multiLevelType w:val="hybridMultilevel"/>
    <w:tmpl w:val="453A1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7F4F4F"/>
    <w:multiLevelType w:val="hybridMultilevel"/>
    <w:tmpl w:val="09FAF826"/>
    <w:lvl w:ilvl="0" w:tplc="5D64496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3786A"/>
    <w:multiLevelType w:val="multilevel"/>
    <w:tmpl w:val="A7D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13DBF"/>
    <w:multiLevelType w:val="hybridMultilevel"/>
    <w:tmpl w:val="FC9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97CE2"/>
    <w:multiLevelType w:val="multilevel"/>
    <w:tmpl w:val="7E96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2207B"/>
    <w:multiLevelType w:val="hybridMultilevel"/>
    <w:tmpl w:val="8844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D5B39"/>
    <w:multiLevelType w:val="multilevel"/>
    <w:tmpl w:val="C3B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5F17F8"/>
    <w:multiLevelType w:val="multilevel"/>
    <w:tmpl w:val="90C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453E0B"/>
    <w:multiLevelType w:val="multilevel"/>
    <w:tmpl w:val="E85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F7850"/>
    <w:multiLevelType w:val="multilevel"/>
    <w:tmpl w:val="B7C8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00F62"/>
    <w:multiLevelType w:val="multilevel"/>
    <w:tmpl w:val="9DB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23518"/>
    <w:multiLevelType w:val="hybridMultilevel"/>
    <w:tmpl w:val="EB18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60758"/>
    <w:multiLevelType w:val="hybridMultilevel"/>
    <w:tmpl w:val="CC324B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56805"/>
    <w:multiLevelType w:val="multilevel"/>
    <w:tmpl w:val="BB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765B89"/>
    <w:multiLevelType w:val="multilevel"/>
    <w:tmpl w:val="CF48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93816"/>
    <w:multiLevelType w:val="multilevel"/>
    <w:tmpl w:val="D3F8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C65ED9"/>
    <w:multiLevelType w:val="multilevel"/>
    <w:tmpl w:val="0A2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00C4D"/>
    <w:multiLevelType w:val="multilevel"/>
    <w:tmpl w:val="285A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613497">
    <w:abstractNumId w:val="20"/>
  </w:num>
  <w:num w:numId="2" w16cid:durableId="17707660">
    <w:abstractNumId w:val="15"/>
  </w:num>
  <w:num w:numId="3" w16cid:durableId="1759524325">
    <w:abstractNumId w:val="5"/>
  </w:num>
  <w:num w:numId="4" w16cid:durableId="1209105354">
    <w:abstractNumId w:val="10"/>
  </w:num>
  <w:num w:numId="5" w16cid:durableId="949506439">
    <w:abstractNumId w:val="6"/>
  </w:num>
  <w:num w:numId="6" w16cid:durableId="2013290344">
    <w:abstractNumId w:val="0"/>
  </w:num>
  <w:num w:numId="7" w16cid:durableId="1424103418">
    <w:abstractNumId w:val="27"/>
  </w:num>
  <w:num w:numId="8" w16cid:durableId="7028407">
    <w:abstractNumId w:val="12"/>
  </w:num>
  <w:num w:numId="9" w16cid:durableId="887768161">
    <w:abstractNumId w:val="9"/>
  </w:num>
  <w:num w:numId="10" w16cid:durableId="21635975">
    <w:abstractNumId w:val="23"/>
  </w:num>
  <w:num w:numId="11" w16cid:durableId="872499329">
    <w:abstractNumId w:val="31"/>
  </w:num>
  <w:num w:numId="12" w16cid:durableId="1408109944">
    <w:abstractNumId w:val="1"/>
  </w:num>
  <w:num w:numId="13" w16cid:durableId="1899510918">
    <w:abstractNumId w:val="25"/>
  </w:num>
  <w:num w:numId="14" w16cid:durableId="583301728">
    <w:abstractNumId w:val="19"/>
  </w:num>
  <w:num w:numId="15" w16cid:durableId="2001498715">
    <w:abstractNumId w:val="37"/>
  </w:num>
  <w:num w:numId="16" w16cid:durableId="1641764467">
    <w:abstractNumId w:val="30"/>
  </w:num>
  <w:num w:numId="17" w16cid:durableId="965307244">
    <w:abstractNumId w:val="28"/>
  </w:num>
  <w:num w:numId="18" w16cid:durableId="1611546237">
    <w:abstractNumId w:val="29"/>
  </w:num>
  <w:num w:numId="19" w16cid:durableId="145517410">
    <w:abstractNumId w:val="34"/>
  </w:num>
  <w:num w:numId="20" w16cid:durableId="1599681919">
    <w:abstractNumId w:val="2"/>
  </w:num>
  <w:num w:numId="21" w16cid:durableId="194118585">
    <w:abstractNumId w:val="36"/>
  </w:num>
  <w:num w:numId="22" w16cid:durableId="2034109395">
    <w:abstractNumId w:val="35"/>
  </w:num>
  <w:num w:numId="23" w16cid:durableId="1407386017">
    <w:abstractNumId w:val="38"/>
  </w:num>
  <w:num w:numId="24" w16cid:durableId="895579819">
    <w:abstractNumId w:val="13"/>
  </w:num>
  <w:num w:numId="25" w16cid:durableId="293022692">
    <w:abstractNumId w:val="8"/>
  </w:num>
  <w:num w:numId="26" w16cid:durableId="1777213245">
    <w:abstractNumId w:val="3"/>
  </w:num>
  <w:num w:numId="27" w16cid:durableId="37315255">
    <w:abstractNumId w:val="26"/>
  </w:num>
  <w:num w:numId="28" w16cid:durableId="71238770">
    <w:abstractNumId w:val="18"/>
  </w:num>
  <w:num w:numId="29" w16cid:durableId="1438796643">
    <w:abstractNumId w:val="33"/>
  </w:num>
  <w:num w:numId="30" w16cid:durableId="1296374867">
    <w:abstractNumId w:val="16"/>
  </w:num>
  <w:num w:numId="31" w16cid:durableId="1182628894">
    <w:abstractNumId w:val="32"/>
  </w:num>
  <w:num w:numId="32" w16cid:durableId="1567649285">
    <w:abstractNumId w:val="4"/>
  </w:num>
  <w:num w:numId="33" w16cid:durableId="747921726">
    <w:abstractNumId w:val="24"/>
  </w:num>
  <w:num w:numId="34" w16cid:durableId="1003362212">
    <w:abstractNumId w:val="17"/>
  </w:num>
  <w:num w:numId="35" w16cid:durableId="200410623">
    <w:abstractNumId w:val="22"/>
  </w:num>
  <w:num w:numId="36" w16cid:durableId="1228347137">
    <w:abstractNumId w:val="21"/>
  </w:num>
  <w:num w:numId="37" w16cid:durableId="1065684495">
    <w:abstractNumId w:val="11"/>
  </w:num>
  <w:num w:numId="38" w16cid:durableId="1794327816">
    <w:abstractNumId w:val="7"/>
  </w:num>
  <w:num w:numId="39" w16cid:durableId="241258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tLQ0MDY1MTQwNTFR0lEKTi0uzszPAykwqgUAnGDeriwAAAA="/>
  </w:docVars>
  <w:rsids>
    <w:rsidRoot w:val="002B5024"/>
    <w:rsid w:val="002905F0"/>
    <w:rsid w:val="002B5024"/>
    <w:rsid w:val="00382013"/>
    <w:rsid w:val="005E7E39"/>
    <w:rsid w:val="00650392"/>
    <w:rsid w:val="006C13F4"/>
    <w:rsid w:val="0086508E"/>
    <w:rsid w:val="00890FBF"/>
    <w:rsid w:val="009514E3"/>
    <w:rsid w:val="0098200A"/>
    <w:rsid w:val="009E320F"/>
    <w:rsid w:val="00CC109F"/>
    <w:rsid w:val="00D46703"/>
    <w:rsid w:val="00D50587"/>
    <w:rsid w:val="00DB2395"/>
    <w:rsid w:val="00F10551"/>
    <w:rsid w:val="00F6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FEB7478"/>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5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66627">
      <w:marLeft w:val="0"/>
      <w:marRight w:val="0"/>
      <w:marTop w:val="0"/>
      <w:marBottom w:val="0"/>
      <w:divBdr>
        <w:top w:val="none" w:sz="0" w:space="0" w:color="auto"/>
        <w:left w:val="none" w:sz="0" w:space="0" w:color="auto"/>
        <w:bottom w:val="none" w:sz="0" w:space="0" w:color="auto"/>
        <w:right w:val="none" w:sz="0" w:space="0" w:color="auto"/>
      </w:divBdr>
      <w:divsChild>
        <w:div w:id="850336051">
          <w:marLeft w:val="0"/>
          <w:marRight w:val="0"/>
          <w:marTop w:val="0"/>
          <w:marBottom w:val="0"/>
          <w:divBdr>
            <w:top w:val="none" w:sz="0" w:space="0" w:color="auto"/>
            <w:left w:val="none" w:sz="0" w:space="0" w:color="auto"/>
            <w:bottom w:val="none" w:sz="0" w:space="0" w:color="auto"/>
            <w:right w:val="none" w:sz="0" w:space="0" w:color="auto"/>
          </w:divBdr>
        </w:div>
        <w:div w:id="1356272017">
          <w:marLeft w:val="0"/>
          <w:marRight w:val="0"/>
          <w:marTop w:val="0"/>
          <w:marBottom w:val="0"/>
          <w:divBdr>
            <w:top w:val="none" w:sz="0" w:space="0" w:color="auto"/>
            <w:left w:val="none" w:sz="0" w:space="0" w:color="auto"/>
            <w:bottom w:val="none" w:sz="0" w:space="0" w:color="auto"/>
            <w:right w:val="none" w:sz="0" w:space="0" w:color="auto"/>
          </w:divBdr>
        </w:div>
        <w:div w:id="2065983941">
          <w:marLeft w:val="0"/>
          <w:marRight w:val="0"/>
          <w:marTop w:val="0"/>
          <w:marBottom w:val="0"/>
          <w:divBdr>
            <w:top w:val="none" w:sz="0" w:space="0" w:color="auto"/>
            <w:left w:val="none" w:sz="0" w:space="0" w:color="auto"/>
            <w:bottom w:val="none" w:sz="0" w:space="0" w:color="auto"/>
            <w:right w:val="none" w:sz="0" w:space="0" w:color="auto"/>
          </w:divBdr>
        </w:div>
        <w:div w:id="1237126159">
          <w:marLeft w:val="0"/>
          <w:marRight w:val="0"/>
          <w:marTop w:val="0"/>
          <w:marBottom w:val="0"/>
          <w:divBdr>
            <w:top w:val="none" w:sz="0" w:space="0" w:color="auto"/>
            <w:left w:val="none" w:sz="0" w:space="0" w:color="auto"/>
            <w:bottom w:val="none" w:sz="0" w:space="0" w:color="auto"/>
            <w:right w:val="none" w:sz="0" w:space="0" w:color="auto"/>
          </w:divBdr>
        </w:div>
        <w:div w:id="623080059">
          <w:marLeft w:val="0"/>
          <w:marRight w:val="0"/>
          <w:marTop w:val="0"/>
          <w:marBottom w:val="0"/>
          <w:divBdr>
            <w:top w:val="none" w:sz="0" w:space="0" w:color="auto"/>
            <w:left w:val="none" w:sz="0" w:space="0" w:color="auto"/>
            <w:bottom w:val="none" w:sz="0" w:space="0" w:color="auto"/>
            <w:right w:val="none" w:sz="0" w:space="0" w:color="auto"/>
          </w:divBdr>
        </w:div>
        <w:div w:id="1915385156">
          <w:marLeft w:val="0"/>
          <w:marRight w:val="0"/>
          <w:marTop w:val="0"/>
          <w:marBottom w:val="0"/>
          <w:divBdr>
            <w:top w:val="none" w:sz="0" w:space="0" w:color="auto"/>
            <w:left w:val="none" w:sz="0" w:space="0" w:color="auto"/>
            <w:bottom w:val="none" w:sz="0" w:space="0" w:color="auto"/>
            <w:right w:val="none" w:sz="0" w:space="0" w:color="auto"/>
          </w:divBdr>
        </w:div>
        <w:div w:id="1369182003">
          <w:marLeft w:val="0"/>
          <w:marRight w:val="0"/>
          <w:marTop w:val="0"/>
          <w:marBottom w:val="0"/>
          <w:divBdr>
            <w:top w:val="none" w:sz="0" w:space="0" w:color="auto"/>
            <w:left w:val="none" w:sz="0" w:space="0" w:color="auto"/>
            <w:bottom w:val="none" w:sz="0" w:space="0" w:color="auto"/>
            <w:right w:val="none" w:sz="0" w:space="0" w:color="auto"/>
          </w:divBdr>
        </w:div>
        <w:div w:id="346493450">
          <w:marLeft w:val="0"/>
          <w:marRight w:val="0"/>
          <w:marTop w:val="0"/>
          <w:marBottom w:val="0"/>
          <w:divBdr>
            <w:top w:val="none" w:sz="0" w:space="0" w:color="auto"/>
            <w:left w:val="none" w:sz="0" w:space="0" w:color="auto"/>
            <w:bottom w:val="none" w:sz="0" w:space="0" w:color="auto"/>
            <w:right w:val="none" w:sz="0" w:space="0" w:color="auto"/>
          </w:divBdr>
        </w:div>
        <w:div w:id="193273719">
          <w:marLeft w:val="0"/>
          <w:marRight w:val="0"/>
          <w:marTop w:val="0"/>
          <w:marBottom w:val="0"/>
          <w:divBdr>
            <w:top w:val="none" w:sz="0" w:space="0" w:color="auto"/>
            <w:left w:val="none" w:sz="0" w:space="0" w:color="auto"/>
            <w:bottom w:val="none" w:sz="0" w:space="0" w:color="auto"/>
            <w:right w:val="none" w:sz="0" w:space="0" w:color="auto"/>
          </w:divBdr>
        </w:div>
        <w:div w:id="1323506392">
          <w:marLeft w:val="0"/>
          <w:marRight w:val="0"/>
          <w:marTop w:val="0"/>
          <w:marBottom w:val="0"/>
          <w:divBdr>
            <w:top w:val="none" w:sz="0" w:space="0" w:color="auto"/>
            <w:left w:val="none" w:sz="0" w:space="0" w:color="auto"/>
            <w:bottom w:val="none" w:sz="0" w:space="0" w:color="auto"/>
            <w:right w:val="none" w:sz="0" w:space="0" w:color="auto"/>
          </w:divBdr>
        </w:div>
        <w:div w:id="1705247184">
          <w:marLeft w:val="0"/>
          <w:marRight w:val="0"/>
          <w:marTop w:val="0"/>
          <w:marBottom w:val="0"/>
          <w:divBdr>
            <w:top w:val="none" w:sz="0" w:space="0" w:color="auto"/>
            <w:left w:val="none" w:sz="0" w:space="0" w:color="auto"/>
            <w:bottom w:val="none" w:sz="0" w:space="0" w:color="auto"/>
            <w:right w:val="none" w:sz="0" w:space="0" w:color="auto"/>
          </w:divBdr>
        </w:div>
        <w:div w:id="1260989957">
          <w:marLeft w:val="0"/>
          <w:marRight w:val="0"/>
          <w:marTop w:val="0"/>
          <w:marBottom w:val="0"/>
          <w:divBdr>
            <w:top w:val="none" w:sz="0" w:space="0" w:color="auto"/>
            <w:left w:val="none" w:sz="0" w:space="0" w:color="auto"/>
            <w:bottom w:val="none" w:sz="0" w:space="0" w:color="auto"/>
            <w:right w:val="none" w:sz="0" w:space="0" w:color="auto"/>
          </w:divBdr>
        </w:div>
        <w:div w:id="120926444">
          <w:marLeft w:val="0"/>
          <w:marRight w:val="0"/>
          <w:marTop w:val="0"/>
          <w:marBottom w:val="0"/>
          <w:divBdr>
            <w:top w:val="none" w:sz="0" w:space="0" w:color="auto"/>
            <w:left w:val="none" w:sz="0" w:space="0" w:color="auto"/>
            <w:bottom w:val="single" w:sz="6" w:space="0" w:color="000000"/>
            <w:right w:val="none" w:sz="0" w:space="0" w:color="auto"/>
          </w:divBdr>
        </w:div>
        <w:div w:id="1498426046">
          <w:marLeft w:val="0"/>
          <w:marRight w:val="0"/>
          <w:marTop w:val="0"/>
          <w:marBottom w:val="0"/>
          <w:divBdr>
            <w:top w:val="none" w:sz="0" w:space="0" w:color="auto"/>
            <w:left w:val="none" w:sz="0" w:space="0" w:color="auto"/>
            <w:bottom w:val="none" w:sz="0" w:space="0" w:color="auto"/>
            <w:right w:val="none" w:sz="0" w:space="0" w:color="auto"/>
          </w:divBdr>
        </w:div>
        <w:div w:id="1448960912">
          <w:marLeft w:val="0"/>
          <w:marRight w:val="0"/>
          <w:marTop w:val="0"/>
          <w:marBottom w:val="0"/>
          <w:divBdr>
            <w:top w:val="none" w:sz="0" w:space="0" w:color="auto"/>
            <w:left w:val="none" w:sz="0" w:space="0" w:color="auto"/>
            <w:bottom w:val="none" w:sz="0" w:space="0" w:color="auto"/>
            <w:right w:val="none" w:sz="0" w:space="0" w:color="auto"/>
          </w:divBdr>
        </w:div>
        <w:div w:id="602953259">
          <w:marLeft w:val="0"/>
          <w:marRight w:val="0"/>
          <w:marTop w:val="0"/>
          <w:marBottom w:val="0"/>
          <w:divBdr>
            <w:top w:val="none" w:sz="0" w:space="0" w:color="auto"/>
            <w:left w:val="none" w:sz="0" w:space="0" w:color="auto"/>
            <w:bottom w:val="none" w:sz="0" w:space="0" w:color="auto"/>
            <w:right w:val="none" w:sz="0" w:space="0" w:color="auto"/>
          </w:divBdr>
        </w:div>
        <w:div w:id="1171800224">
          <w:marLeft w:val="0"/>
          <w:marRight w:val="0"/>
          <w:marTop w:val="0"/>
          <w:marBottom w:val="0"/>
          <w:divBdr>
            <w:top w:val="none" w:sz="0" w:space="0" w:color="auto"/>
            <w:left w:val="none" w:sz="0" w:space="0" w:color="auto"/>
            <w:bottom w:val="none" w:sz="0" w:space="0" w:color="auto"/>
            <w:right w:val="none" w:sz="0" w:space="0" w:color="auto"/>
          </w:divBdr>
        </w:div>
        <w:div w:id="1595548012">
          <w:marLeft w:val="0"/>
          <w:marRight w:val="0"/>
          <w:marTop w:val="0"/>
          <w:marBottom w:val="0"/>
          <w:divBdr>
            <w:top w:val="none" w:sz="0" w:space="0" w:color="auto"/>
            <w:left w:val="none" w:sz="0" w:space="0" w:color="auto"/>
            <w:bottom w:val="none" w:sz="0" w:space="0" w:color="auto"/>
            <w:right w:val="none" w:sz="0" w:space="0" w:color="auto"/>
          </w:divBdr>
        </w:div>
        <w:div w:id="1203902916">
          <w:marLeft w:val="0"/>
          <w:marRight w:val="0"/>
          <w:marTop w:val="0"/>
          <w:marBottom w:val="0"/>
          <w:divBdr>
            <w:top w:val="none" w:sz="0" w:space="0" w:color="auto"/>
            <w:left w:val="none" w:sz="0" w:space="0" w:color="auto"/>
            <w:bottom w:val="none" w:sz="0" w:space="0" w:color="auto"/>
            <w:right w:val="none" w:sz="0" w:space="0" w:color="auto"/>
          </w:divBdr>
        </w:div>
        <w:div w:id="2095742419">
          <w:marLeft w:val="0"/>
          <w:marRight w:val="0"/>
          <w:marTop w:val="0"/>
          <w:marBottom w:val="0"/>
          <w:divBdr>
            <w:top w:val="none" w:sz="0" w:space="0" w:color="auto"/>
            <w:left w:val="none" w:sz="0" w:space="0" w:color="auto"/>
            <w:bottom w:val="none" w:sz="0" w:space="0" w:color="auto"/>
            <w:right w:val="none" w:sz="0" w:space="0" w:color="auto"/>
          </w:divBdr>
        </w:div>
        <w:div w:id="596406363">
          <w:marLeft w:val="0"/>
          <w:marRight w:val="0"/>
          <w:marTop w:val="0"/>
          <w:marBottom w:val="0"/>
          <w:divBdr>
            <w:top w:val="none" w:sz="0" w:space="0" w:color="auto"/>
            <w:left w:val="none" w:sz="0" w:space="0" w:color="auto"/>
            <w:bottom w:val="none" w:sz="0" w:space="0" w:color="auto"/>
            <w:right w:val="none" w:sz="0" w:space="0" w:color="auto"/>
          </w:divBdr>
        </w:div>
        <w:div w:id="152530413">
          <w:marLeft w:val="0"/>
          <w:marRight w:val="0"/>
          <w:marTop w:val="0"/>
          <w:marBottom w:val="0"/>
          <w:divBdr>
            <w:top w:val="none" w:sz="0" w:space="0" w:color="auto"/>
            <w:left w:val="none" w:sz="0" w:space="0" w:color="auto"/>
            <w:bottom w:val="none" w:sz="0" w:space="0" w:color="auto"/>
            <w:right w:val="none" w:sz="0" w:space="0" w:color="auto"/>
          </w:divBdr>
        </w:div>
        <w:div w:id="1296334663">
          <w:marLeft w:val="0"/>
          <w:marRight w:val="0"/>
          <w:marTop w:val="0"/>
          <w:marBottom w:val="0"/>
          <w:divBdr>
            <w:top w:val="none" w:sz="0" w:space="0" w:color="auto"/>
            <w:left w:val="none" w:sz="0" w:space="0" w:color="auto"/>
            <w:bottom w:val="none" w:sz="0" w:space="0" w:color="auto"/>
            <w:right w:val="none" w:sz="0" w:space="0" w:color="auto"/>
          </w:divBdr>
        </w:div>
        <w:div w:id="1882665829">
          <w:marLeft w:val="0"/>
          <w:marRight w:val="0"/>
          <w:marTop w:val="0"/>
          <w:marBottom w:val="0"/>
          <w:divBdr>
            <w:top w:val="none" w:sz="0" w:space="0" w:color="auto"/>
            <w:left w:val="none" w:sz="0" w:space="0" w:color="auto"/>
            <w:bottom w:val="none" w:sz="0" w:space="0" w:color="auto"/>
            <w:right w:val="none" w:sz="0" w:space="0" w:color="auto"/>
          </w:divBdr>
        </w:div>
        <w:div w:id="1407918134">
          <w:marLeft w:val="0"/>
          <w:marRight w:val="0"/>
          <w:marTop w:val="0"/>
          <w:marBottom w:val="0"/>
          <w:divBdr>
            <w:top w:val="none" w:sz="0" w:space="0" w:color="auto"/>
            <w:left w:val="none" w:sz="0" w:space="0" w:color="auto"/>
            <w:bottom w:val="none" w:sz="0" w:space="0" w:color="auto"/>
            <w:right w:val="none" w:sz="0" w:space="0" w:color="auto"/>
          </w:divBdr>
        </w:div>
        <w:div w:id="985283057">
          <w:marLeft w:val="0"/>
          <w:marRight w:val="0"/>
          <w:marTop w:val="0"/>
          <w:marBottom w:val="0"/>
          <w:divBdr>
            <w:top w:val="none" w:sz="0" w:space="0" w:color="auto"/>
            <w:left w:val="none" w:sz="0" w:space="0" w:color="auto"/>
            <w:bottom w:val="none" w:sz="0" w:space="0" w:color="auto"/>
            <w:right w:val="none" w:sz="0" w:space="0" w:color="auto"/>
          </w:divBdr>
        </w:div>
        <w:div w:id="1806042038">
          <w:marLeft w:val="0"/>
          <w:marRight w:val="0"/>
          <w:marTop w:val="0"/>
          <w:marBottom w:val="0"/>
          <w:divBdr>
            <w:top w:val="none" w:sz="0" w:space="0" w:color="auto"/>
            <w:left w:val="none" w:sz="0" w:space="0" w:color="auto"/>
            <w:bottom w:val="none" w:sz="0" w:space="0" w:color="auto"/>
            <w:right w:val="none" w:sz="0" w:space="0" w:color="auto"/>
          </w:divBdr>
        </w:div>
        <w:div w:id="1533374477">
          <w:marLeft w:val="0"/>
          <w:marRight w:val="0"/>
          <w:marTop w:val="0"/>
          <w:marBottom w:val="0"/>
          <w:divBdr>
            <w:top w:val="none" w:sz="0" w:space="0" w:color="auto"/>
            <w:left w:val="none" w:sz="0" w:space="0" w:color="auto"/>
            <w:bottom w:val="none" w:sz="0" w:space="0" w:color="auto"/>
            <w:right w:val="none" w:sz="0" w:space="0" w:color="auto"/>
          </w:divBdr>
        </w:div>
        <w:div w:id="1490554425">
          <w:marLeft w:val="0"/>
          <w:marRight w:val="0"/>
          <w:marTop w:val="0"/>
          <w:marBottom w:val="0"/>
          <w:divBdr>
            <w:top w:val="none" w:sz="0" w:space="0" w:color="auto"/>
            <w:left w:val="none" w:sz="0" w:space="0" w:color="auto"/>
            <w:bottom w:val="none" w:sz="0" w:space="0" w:color="auto"/>
            <w:right w:val="none" w:sz="0" w:space="0" w:color="auto"/>
          </w:divBdr>
        </w:div>
        <w:div w:id="953756883">
          <w:marLeft w:val="0"/>
          <w:marRight w:val="0"/>
          <w:marTop w:val="0"/>
          <w:marBottom w:val="0"/>
          <w:divBdr>
            <w:top w:val="none" w:sz="0" w:space="0" w:color="auto"/>
            <w:left w:val="none" w:sz="0" w:space="0" w:color="auto"/>
            <w:bottom w:val="none" w:sz="0" w:space="0" w:color="auto"/>
            <w:right w:val="none" w:sz="0" w:space="0" w:color="auto"/>
          </w:divBdr>
        </w:div>
        <w:div w:id="883255497">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 w:id="1710642600">
          <w:marLeft w:val="0"/>
          <w:marRight w:val="0"/>
          <w:marTop w:val="0"/>
          <w:marBottom w:val="0"/>
          <w:divBdr>
            <w:top w:val="none" w:sz="0" w:space="0" w:color="auto"/>
            <w:left w:val="none" w:sz="0" w:space="0" w:color="auto"/>
            <w:bottom w:val="none" w:sz="0" w:space="0" w:color="auto"/>
            <w:right w:val="none" w:sz="0" w:space="0" w:color="auto"/>
          </w:divBdr>
        </w:div>
        <w:div w:id="856235412">
          <w:marLeft w:val="0"/>
          <w:marRight w:val="0"/>
          <w:marTop w:val="0"/>
          <w:marBottom w:val="0"/>
          <w:divBdr>
            <w:top w:val="none" w:sz="0" w:space="0" w:color="auto"/>
            <w:left w:val="none" w:sz="0" w:space="0" w:color="auto"/>
            <w:bottom w:val="none" w:sz="0" w:space="0" w:color="auto"/>
            <w:right w:val="none" w:sz="0" w:space="0" w:color="auto"/>
          </w:divBdr>
        </w:div>
        <w:div w:id="1363284913">
          <w:marLeft w:val="0"/>
          <w:marRight w:val="0"/>
          <w:marTop w:val="0"/>
          <w:marBottom w:val="0"/>
          <w:divBdr>
            <w:top w:val="none" w:sz="0" w:space="0" w:color="auto"/>
            <w:left w:val="none" w:sz="0" w:space="0" w:color="auto"/>
            <w:bottom w:val="none" w:sz="0" w:space="0" w:color="auto"/>
            <w:right w:val="none" w:sz="0" w:space="0" w:color="auto"/>
          </w:divBdr>
        </w:div>
        <w:div w:id="233858878">
          <w:marLeft w:val="0"/>
          <w:marRight w:val="0"/>
          <w:marTop w:val="0"/>
          <w:marBottom w:val="0"/>
          <w:divBdr>
            <w:top w:val="none" w:sz="0" w:space="0" w:color="auto"/>
            <w:left w:val="none" w:sz="0" w:space="0" w:color="auto"/>
            <w:bottom w:val="none" w:sz="0" w:space="0" w:color="auto"/>
            <w:right w:val="none" w:sz="0" w:space="0" w:color="auto"/>
          </w:divBdr>
        </w:div>
        <w:div w:id="1628271727">
          <w:marLeft w:val="0"/>
          <w:marRight w:val="0"/>
          <w:marTop w:val="0"/>
          <w:marBottom w:val="0"/>
          <w:divBdr>
            <w:top w:val="none" w:sz="0" w:space="0" w:color="auto"/>
            <w:left w:val="none" w:sz="0" w:space="0" w:color="auto"/>
            <w:bottom w:val="none" w:sz="0" w:space="0" w:color="auto"/>
            <w:right w:val="none" w:sz="0" w:space="0" w:color="auto"/>
          </w:divBdr>
        </w:div>
        <w:div w:id="1949121731">
          <w:marLeft w:val="0"/>
          <w:marRight w:val="0"/>
          <w:marTop w:val="0"/>
          <w:marBottom w:val="0"/>
          <w:divBdr>
            <w:top w:val="none" w:sz="0" w:space="0" w:color="auto"/>
            <w:left w:val="none" w:sz="0" w:space="0" w:color="auto"/>
            <w:bottom w:val="none" w:sz="0" w:space="0" w:color="auto"/>
            <w:right w:val="none" w:sz="0" w:space="0" w:color="auto"/>
          </w:divBdr>
        </w:div>
        <w:div w:id="726074232">
          <w:marLeft w:val="0"/>
          <w:marRight w:val="0"/>
          <w:marTop w:val="0"/>
          <w:marBottom w:val="0"/>
          <w:divBdr>
            <w:top w:val="none" w:sz="0" w:space="0" w:color="auto"/>
            <w:left w:val="none" w:sz="0" w:space="0" w:color="auto"/>
            <w:bottom w:val="none" w:sz="0" w:space="0" w:color="auto"/>
            <w:right w:val="none" w:sz="0" w:space="0" w:color="auto"/>
          </w:divBdr>
        </w:div>
        <w:div w:id="375660253">
          <w:marLeft w:val="0"/>
          <w:marRight w:val="0"/>
          <w:marTop w:val="0"/>
          <w:marBottom w:val="0"/>
          <w:divBdr>
            <w:top w:val="none" w:sz="0" w:space="0" w:color="auto"/>
            <w:left w:val="none" w:sz="0" w:space="0" w:color="auto"/>
            <w:bottom w:val="none" w:sz="0" w:space="0" w:color="auto"/>
            <w:right w:val="none" w:sz="0" w:space="0" w:color="auto"/>
          </w:divBdr>
        </w:div>
        <w:div w:id="227307116">
          <w:marLeft w:val="0"/>
          <w:marRight w:val="0"/>
          <w:marTop w:val="0"/>
          <w:marBottom w:val="0"/>
          <w:divBdr>
            <w:top w:val="none" w:sz="0" w:space="0" w:color="auto"/>
            <w:left w:val="none" w:sz="0" w:space="0" w:color="auto"/>
            <w:bottom w:val="none" w:sz="0" w:space="0" w:color="auto"/>
            <w:right w:val="none" w:sz="0" w:space="0" w:color="auto"/>
          </w:divBdr>
        </w:div>
        <w:div w:id="1482498441">
          <w:marLeft w:val="0"/>
          <w:marRight w:val="0"/>
          <w:marTop w:val="0"/>
          <w:marBottom w:val="0"/>
          <w:divBdr>
            <w:top w:val="none" w:sz="0" w:space="0" w:color="auto"/>
            <w:left w:val="none" w:sz="0" w:space="0" w:color="auto"/>
            <w:bottom w:val="none" w:sz="0" w:space="0" w:color="auto"/>
            <w:right w:val="none" w:sz="0" w:space="0" w:color="auto"/>
          </w:divBdr>
        </w:div>
        <w:div w:id="660474193">
          <w:marLeft w:val="0"/>
          <w:marRight w:val="0"/>
          <w:marTop w:val="0"/>
          <w:marBottom w:val="0"/>
          <w:divBdr>
            <w:top w:val="none" w:sz="0" w:space="0" w:color="auto"/>
            <w:left w:val="none" w:sz="0" w:space="0" w:color="auto"/>
            <w:bottom w:val="none" w:sz="0" w:space="0" w:color="auto"/>
            <w:right w:val="none" w:sz="0" w:space="0" w:color="auto"/>
          </w:divBdr>
        </w:div>
        <w:div w:id="1616982571">
          <w:marLeft w:val="0"/>
          <w:marRight w:val="0"/>
          <w:marTop w:val="0"/>
          <w:marBottom w:val="0"/>
          <w:divBdr>
            <w:top w:val="none" w:sz="0" w:space="0" w:color="auto"/>
            <w:left w:val="none" w:sz="0" w:space="0" w:color="auto"/>
            <w:bottom w:val="none" w:sz="0" w:space="0" w:color="auto"/>
            <w:right w:val="none" w:sz="0" w:space="0" w:color="auto"/>
          </w:divBdr>
        </w:div>
        <w:div w:id="590087152">
          <w:marLeft w:val="0"/>
          <w:marRight w:val="0"/>
          <w:marTop w:val="0"/>
          <w:marBottom w:val="0"/>
          <w:divBdr>
            <w:top w:val="none" w:sz="0" w:space="0" w:color="auto"/>
            <w:left w:val="none" w:sz="0" w:space="0" w:color="auto"/>
            <w:bottom w:val="none" w:sz="0" w:space="0" w:color="auto"/>
            <w:right w:val="none" w:sz="0" w:space="0" w:color="auto"/>
          </w:divBdr>
        </w:div>
        <w:div w:id="203522038">
          <w:marLeft w:val="0"/>
          <w:marRight w:val="0"/>
          <w:marTop w:val="0"/>
          <w:marBottom w:val="0"/>
          <w:divBdr>
            <w:top w:val="none" w:sz="0" w:space="0" w:color="auto"/>
            <w:left w:val="none" w:sz="0" w:space="0" w:color="auto"/>
            <w:bottom w:val="none" w:sz="0" w:space="0" w:color="auto"/>
            <w:right w:val="none" w:sz="0" w:space="0" w:color="auto"/>
          </w:divBdr>
        </w:div>
        <w:div w:id="507407359">
          <w:marLeft w:val="0"/>
          <w:marRight w:val="0"/>
          <w:marTop w:val="0"/>
          <w:marBottom w:val="0"/>
          <w:divBdr>
            <w:top w:val="none" w:sz="0" w:space="0" w:color="auto"/>
            <w:left w:val="none" w:sz="0" w:space="0" w:color="auto"/>
            <w:bottom w:val="none" w:sz="0" w:space="0" w:color="auto"/>
            <w:right w:val="none" w:sz="0" w:space="0" w:color="auto"/>
          </w:divBdr>
        </w:div>
        <w:div w:id="1064645656">
          <w:marLeft w:val="0"/>
          <w:marRight w:val="0"/>
          <w:marTop w:val="0"/>
          <w:marBottom w:val="0"/>
          <w:divBdr>
            <w:top w:val="none" w:sz="0" w:space="0" w:color="auto"/>
            <w:left w:val="none" w:sz="0" w:space="0" w:color="auto"/>
            <w:bottom w:val="none" w:sz="0" w:space="0" w:color="auto"/>
            <w:right w:val="none" w:sz="0" w:space="0" w:color="auto"/>
          </w:divBdr>
        </w:div>
        <w:div w:id="528303135">
          <w:marLeft w:val="0"/>
          <w:marRight w:val="0"/>
          <w:marTop w:val="0"/>
          <w:marBottom w:val="0"/>
          <w:divBdr>
            <w:top w:val="none" w:sz="0" w:space="0" w:color="auto"/>
            <w:left w:val="none" w:sz="0" w:space="0" w:color="auto"/>
            <w:bottom w:val="none" w:sz="0" w:space="0" w:color="auto"/>
            <w:right w:val="none" w:sz="0" w:space="0" w:color="auto"/>
          </w:divBdr>
        </w:div>
        <w:div w:id="2113359390">
          <w:marLeft w:val="0"/>
          <w:marRight w:val="0"/>
          <w:marTop w:val="0"/>
          <w:marBottom w:val="0"/>
          <w:divBdr>
            <w:top w:val="none" w:sz="0" w:space="0" w:color="auto"/>
            <w:left w:val="none" w:sz="0" w:space="0" w:color="auto"/>
            <w:bottom w:val="none" w:sz="0" w:space="0" w:color="auto"/>
            <w:right w:val="none" w:sz="0" w:space="0" w:color="auto"/>
          </w:divBdr>
        </w:div>
        <w:div w:id="2128428905">
          <w:marLeft w:val="0"/>
          <w:marRight w:val="0"/>
          <w:marTop w:val="0"/>
          <w:marBottom w:val="0"/>
          <w:divBdr>
            <w:top w:val="none" w:sz="0" w:space="0" w:color="auto"/>
            <w:left w:val="none" w:sz="0" w:space="0" w:color="auto"/>
            <w:bottom w:val="none" w:sz="0" w:space="0" w:color="auto"/>
            <w:right w:val="none" w:sz="0" w:space="0" w:color="auto"/>
          </w:divBdr>
        </w:div>
        <w:div w:id="1220894445">
          <w:marLeft w:val="0"/>
          <w:marRight w:val="0"/>
          <w:marTop w:val="0"/>
          <w:marBottom w:val="0"/>
          <w:divBdr>
            <w:top w:val="none" w:sz="0" w:space="0" w:color="auto"/>
            <w:left w:val="none" w:sz="0" w:space="0" w:color="auto"/>
            <w:bottom w:val="none" w:sz="0" w:space="0" w:color="auto"/>
            <w:right w:val="none" w:sz="0" w:space="0" w:color="auto"/>
          </w:divBdr>
        </w:div>
        <w:div w:id="1109010721">
          <w:marLeft w:val="0"/>
          <w:marRight w:val="0"/>
          <w:marTop w:val="0"/>
          <w:marBottom w:val="0"/>
          <w:divBdr>
            <w:top w:val="none" w:sz="0" w:space="0" w:color="auto"/>
            <w:left w:val="none" w:sz="0" w:space="0" w:color="auto"/>
            <w:bottom w:val="none" w:sz="0" w:space="0" w:color="auto"/>
            <w:right w:val="none" w:sz="0" w:space="0" w:color="auto"/>
          </w:divBdr>
        </w:div>
        <w:div w:id="1617978433">
          <w:marLeft w:val="0"/>
          <w:marRight w:val="0"/>
          <w:marTop w:val="0"/>
          <w:marBottom w:val="0"/>
          <w:divBdr>
            <w:top w:val="none" w:sz="0" w:space="0" w:color="auto"/>
            <w:left w:val="none" w:sz="0" w:space="0" w:color="auto"/>
            <w:bottom w:val="none" w:sz="0" w:space="0" w:color="auto"/>
            <w:right w:val="none" w:sz="0" w:space="0" w:color="auto"/>
          </w:divBdr>
        </w:div>
        <w:div w:id="739594980">
          <w:marLeft w:val="0"/>
          <w:marRight w:val="0"/>
          <w:marTop w:val="0"/>
          <w:marBottom w:val="0"/>
          <w:divBdr>
            <w:top w:val="none" w:sz="0" w:space="0" w:color="auto"/>
            <w:left w:val="none" w:sz="0" w:space="0" w:color="auto"/>
            <w:bottom w:val="none" w:sz="0" w:space="0" w:color="auto"/>
            <w:right w:val="none" w:sz="0" w:space="0" w:color="auto"/>
          </w:divBdr>
        </w:div>
        <w:div w:id="290133302">
          <w:marLeft w:val="0"/>
          <w:marRight w:val="0"/>
          <w:marTop w:val="0"/>
          <w:marBottom w:val="0"/>
          <w:divBdr>
            <w:top w:val="none" w:sz="0" w:space="0" w:color="auto"/>
            <w:left w:val="none" w:sz="0" w:space="0" w:color="auto"/>
            <w:bottom w:val="none" w:sz="0" w:space="0" w:color="auto"/>
            <w:right w:val="none" w:sz="0" w:space="0" w:color="auto"/>
          </w:divBdr>
        </w:div>
        <w:div w:id="1459376556">
          <w:marLeft w:val="0"/>
          <w:marRight w:val="0"/>
          <w:marTop w:val="0"/>
          <w:marBottom w:val="0"/>
          <w:divBdr>
            <w:top w:val="none" w:sz="0" w:space="0" w:color="auto"/>
            <w:left w:val="none" w:sz="0" w:space="0" w:color="auto"/>
            <w:bottom w:val="none" w:sz="0" w:space="0" w:color="auto"/>
            <w:right w:val="none" w:sz="0" w:space="0" w:color="auto"/>
          </w:divBdr>
        </w:div>
        <w:div w:id="1706901285">
          <w:marLeft w:val="0"/>
          <w:marRight w:val="0"/>
          <w:marTop w:val="0"/>
          <w:marBottom w:val="0"/>
          <w:divBdr>
            <w:top w:val="none" w:sz="0" w:space="0" w:color="auto"/>
            <w:left w:val="none" w:sz="0" w:space="0" w:color="auto"/>
            <w:bottom w:val="none" w:sz="0" w:space="0" w:color="auto"/>
            <w:right w:val="none" w:sz="0" w:space="0" w:color="auto"/>
          </w:divBdr>
        </w:div>
        <w:div w:id="314646482">
          <w:marLeft w:val="0"/>
          <w:marRight w:val="0"/>
          <w:marTop w:val="0"/>
          <w:marBottom w:val="0"/>
          <w:divBdr>
            <w:top w:val="none" w:sz="0" w:space="0" w:color="auto"/>
            <w:left w:val="none" w:sz="0" w:space="0" w:color="auto"/>
            <w:bottom w:val="none" w:sz="0" w:space="0" w:color="auto"/>
            <w:right w:val="none" w:sz="0" w:space="0" w:color="auto"/>
          </w:divBdr>
        </w:div>
        <w:div w:id="1363937688">
          <w:marLeft w:val="0"/>
          <w:marRight w:val="0"/>
          <w:marTop w:val="0"/>
          <w:marBottom w:val="0"/>
          <w:divBdr>
            <w:top w:val="none" w:sz="0" w:space="0" w:color="auto"/>
            <w:left w:val="none" w:sz="0" w:space="0" w:color="auto"/>
            <w:bottom w:val="none" w:sz="0" w:space="0" w:color="auto"/>
            <w:right w:val="none" w:sz="0" w:space="0" w:color="auto"/>
          </w:divBdr>
        </w:div>
        <w:div w:id="353848145">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4011620">
          <w:marLeft w:val="0"/>
          <w:marRight w:val="0"/>
          <w:marTop w:val="0"/>
          <w:marBottom w:val="0"/>
          <w:divBdr>
            <w:top w:val="none" w:sz="0" w:space="0" w:color="auto"/>
            <w:left w:val="none" w:sz="0" w:space="0" w:color="auto"/>
            <w:bottom w:val="none" w:sz="0" w:space="0" w:color="auto"/>
            <w:right w:val="none" w:sz="0" w:space="0" w:color="auto"/>
          </w:divBdr>
        </w:div>
        <w:div w:id="185871542">
          <w:marLeft w:val="0"/>
          <w:marRight w:val="0"/>
          <w:marTop w:val="0"/>
          <w:marBottom w:val="0"/>
          <w:divBdr>
            <w:top w:val="none" w:sz="0" w:space="0" w:color="auto"/>
            <w:left w:val="none" w:sz="0" w:space="0" w:color="auto"/>
            <w:bottom w:val="none" w:sz="0" w:space="0" w:color="auto"/>
            <w:right w:val="none" w:sz="0" w:space="0" w:color="auto"/>
          </w:divBdr>
        </w:div>
        <w:div w:id="1561549735">
          <w:marLeft w:val="0"/>
          <w:marRight w:val="0"/>
          <w:marTop w:val="0"/>
          <w:marBottom w:val="0"/>
          <w:divBdr>
            <w:top w:val="none" w:sz="0" w:space="0" w:color="auto"/>
            <w:left w:val="none" w:sz="0" w:space="0" w:color="auto"/>
            <w:bottom w:val="none" w:sz="0" w:space="0" w:color="auto"/>
            <w:right w:val="none" w:sz="0" w:space="0" w:color="auto"/>
          </w:divBdr>
        </w:div>
        <w:div w:id="837035171">
          <w:marLeft w:val="0"/>
          <w:marRight w:val="0"/>
          <w:marTop w:val="0"/>
          <w:marBottom w:val="0"/>
          <w:divBdr>
            <w:top w:val="none" w:sz="0" w:space="0" w:color="auto"/>
            <w:left w:val="none" w:sz="0" w:space="0" w:color="auto"/>
            <w:bottom w:val="none" w:sz="0" w:space="0" w:color="auto"/>
            <w:right w:val="none" w:sz="0" w:space="0" w:color="auto"/>
          </w:divBdr>
        </w:div>
        <w:div w:id="564462027">
          <w:marLeft w:val="0"/>
          <w:marRight w:val="0"/>
          <w:marTop w:val="0"/>
          <w:marBottom w:val="0"/>
          <w:divBdr>
            <w:top w:val="none" w:sz="0" w:space="0" w:color="auto"/>
            <w:left w:val="none" w:sz="0" w:space="0" w:color="auto"/>
            <w:bottom w:val="none" w:sz="0" w:space="0" w:color="auto"/>
            <w:right w:val="none" w:sz="0" w:space="0" w:color="auto"/>
          </w:divBdr>
        </w:div>
        <w:div w:id="1443723986">
          <w:marLeft w:val="0"/>
          <w:marRight w:val="0"/>
          <w:marTop w:val="0"/>
          <w:marBottom w:val="0"/>
          <w:divBdr>
            <w:top w:val="none" w:sz="0" w:space="0" w:color="auto"/>
            <w:left w:val="none" w:sz="0" w:space="0" w:color="auto"/>
            <w:bottom w:val="none" w:sz="0" w:space="0" w:color="auto"/>
            <w:right w:val="none" w:sz="0" w:space="0" w:color="auto"/>
          </w:divBdr>
        </w:div>
        <w:div w:id="131027497">
          <w:marLeft w:val="0"/>
          <w:marRight w:val="0"/>
          <w:marTop w:val="0"/>
          <w:marBottom w:val="0"/>
          <w:divBdr>
            <w:top w:val="none" w:sz="0" w:space="0" w:color="auto"/>
            <w:left w:val="none" w:sz="0" w:space="0" w:color="auto"/>
            <w:bottom w:val="none" w:sz="0" w:space="0" w:color="auto"/>
            <w:right w:val="none" w:sz="0" w:space="0" w:color="auto"/>
          </w:divBdr>
        </w:div>
        <w:div w:id="2108302635">
          <w:marLeft w:val="0"/>
          <w:marRight w:val="0"/>
          <w:marTop w:val="0"/>
          <w:marBottom w:val="0"/>
          <w:divBdr>
            <w:top w:val="none" w:sz="0" w:space="0" w:color="auto"/>
            <w:left w:val="none" w:sz="0" w:space="0" w:color="auto"/>
            <w:bottom w:val="none" w:sz="0" w:space="0" w:color="auto"/>
            <w:right w:val="none" w:sz="0" w:space="0" w:color="auto"/>
          </w:divBdr>
        </w:div>
        <w:div w:id="1784230118">
          <w:marLeft w:val="0"/>
          <w:marRight w:val="0"/>
          <w:marTop w:val="0"/>
          <w:marBottom w:val="0"/>
          <w:divBdr>
            <w:top w:val="none" w:sz="0" w:space="0" w:color="auto"/>
            <w:left w:val="none" w:sz="0" w:space="0" w:color="auto"/>
            <w:bottom w:val="none" w:sz="0" w:space="0" w:color="auto"/>
            <w:right w:val="none" w:sz="0" w:space="0" w:color="auto"/>
          </w:divBdr>
        </w:div>
        <w:div w:id="104202580">
          <w:marLeft w:val="0"/>
          <w:marRight w:val="0"/>
          <w:marTop w:val="0"/>
          <w:marBottom w:val="0"/>
          <w:divBdr>
            <w:top w:val="none" w:sz="0" w:space="0" w:color="auto"/>
            <w:left w:val="none" w:sz="0" w:space="0" w:color="auto"/>
            <w:bottom w:val="none" w:sz="0" w:space="0" w:color="auto"/>
            <w:right w:val="none" w:sz="0" w:space="0" w:color="auto"/>
          </w:divBdr>
        </w:div>
        <w:div w:id="2102098332">
          <w:marLeft w:val="0"/>
          <w:marRight w:val="0"/>
          <w:marTop w:val="0"/>
          <w:marBottom w:val="0"/>
          <w:divBdr>
            <w:top w:val="none" w:sz="0" w:space="0" w:color="auto"/>
            <w:left w:val="none" w:sz="0" w:space="0" w:color="auto"/>
            <w:bottom w:val="none" w:sz="0" w:space="0" w:color="auto"/>
            <w:right w:val="none" w:sz="0" w:space="0" w:color="auto"/>
          </w:divBdr>
        </w:div>
        <w:div w:id="181670347">
          <w:marLeft w:val="0"/>
          <w:marRight w:val="0"/>
          <w:marTop w:val="0"/>
          <w:marBottom w:val="0"/>
          <w:divBdr>
            <w:top w:val="none" w:sz="0" w:space="0" w:color="auto"/>
            <w:left w:val="none" w:sz="0" w:space="0" w:color="auto"/>
            <w:bottom w:val="none" w:sz="0" w:space="0" w:color="auto"/>
            <w:right w:val="none" w:sz="0" w:space="0" w:color="auto"/>
          </w:divBdr>
        </w:div>
        <w:div w:id="758873444">
          <w:marLeft w:val="0"/>
          <w:marRight w:val="0"/>
          <w:marTop w:val="0"/>
          <w:marBottom w:val="0"/>
          <w:divBdr>
            <w:top w:val="none" w:sz="0" w:space="0" w:color="auto"/>
            <w:left w:val="none" w:sz="0" w:space="0" w:color="auto"/>
            <w:bottom w:val="none" w:sz="0" w:space="0" w:color="auto"/>
            <w:right w:val="none" w:sz="0" w:space="0" w:color="auto"/>
          </w:divBdr>
        </w:div>
        <w:div w:id="418605829">
          <w:marLeft w:val="0"/>
          <w:marRight w:val="0"/>
          <w:marTop w:val="0"/>
          <w:marBottom w:val="0"/>
          <w:divBdr>
            <w:top w:val="none" w:sz="0" w:space="0" w:color="auto"/>
            <w:left w:val="none" w:sz="0" w:space="0" w:color="auto"/>
            <w:bottom w:val="none" w:sz="0" w:space="0" w:color="auto"/>
            <w:right w:val="none" w:sz="0" w:space="0" w:color="auto"/>
          </w:divBdr>
        </w:div>
        <w:div w:id="1403406378">
          <w:marLeft w:val="0"/>
          <w:marRight w:val="0"/>
          <w:marTop w:val="0"/>
          <w:marBottom w:val="0"/>
          <w:divBdr>
            <w:top w:val="none" w:sz="0" w:space="0" w:color="auto"/>
            <w:left w:val="none" w:sz="0" w:space="0" w:color="auto"/>
            <w:bottom w:val="none" w:sz="0" w:space="0" w:color="auto"/>
            <w:right w:val="none" w:sz="0" w:space="0" w:color="auto"/>
          </w:divBdr>
        </w:div>
        <w:div w:id="541406334">
          <w:marLeft w:val="0"/>
          <w:marRight w:val="0"/>
          <w:marTop w:val="0"/>
          <w:marBottom w:val="0"/>
          <w:divBdr>
            <w:top w:val="none" w:sz="0" w:space="0" w:color="auto"/>
            <w:left w:val="none" w:sz="0" w:space="0" w:color="auto"/>
            <w:bottom w:val="none" w:sz="0" w:space="0" w:color="auto"/>
            <w:right w:val="none" w:sz="0" w:space="0" w:color="auto"/>
          </w:divBdr>
        </w:div>
        <w:div w:id="1344360709">
          <w:marLeft w:val="0"/>
          <w:marRight w:val="0"/>
          <w:marTop w:val="0"/>
          <w:marBottom w:val="0"/>
          <w:divBdr>
            <w:top w:val="none" w:sz="0" w:space="0" w:color="auto"/>
            <w:left w:val="none" w:sz="0" w:space="0" w:color="auto"/>
            <w:bottom w:val="none" w:sz="0" w:space="0" w:color="auto"/>
            <w:right w:val="none" w:sz="0" w:space="0" w:color="auto"/>
          </w:divBdr>
        </w:div>
        <w:div w:id="1561672968">
          <w:marLeft w:val="0"/>
          <w:marRight w:val="0"/>
          <w:marTop w:val="0"/>
          <w:marBottom w:val="0"/>
          <w:divBdr>
            <w:top w:val="none" w:sz="0" w:space="0" w:color="auto"/>
            <w:left w:val="none" w:sz="0" w:space="0" w:color="auto"/>
            <w:bottom w:val="none" w:sz="0" w:space="0" w:color="auto"/>
            <w:right w:val="none" w:sz="0" w:space="0" w:color="auto"/>
          </w:divBdr>
        </w:div>
        <w:div w:id="1704138001">
          <w:marLeft w:val="0"/>
          <w:marRight w:val="0"/>
          <w:marTop w:val="0"/>
          <w:marBottom w:val="0"/>
          <w:divBdr>
            <w:top w:val="none" w:sz="0" w:space="0" w:color="auto"/>
            <w:left w:val="none" w:sz="0" w:space="0" w:color="auto"/>
            <w:bottom w:val="none" w:sz="0" w:space="0" w:color="auto"/>
            <w:right w:val="none" w:sz="0" w:space="0" w:color="auto"/>
          </w:divBdr>
        </w:div>
        <w:div w:id="706636856">
          <w:marLeft w:val="0"/>
          <w:marRight w:val="0"/>
          <w:marTop w:val="0"/>
          <w:marBottom w:val="0"/>
          <w:divBdr>
            <w:top w:val="none" w:sz="0" w:space="0" w:color="auto"/>
            <w:left w:val="none" w:sz="0" w:space="0" w:color="auto"/>
            <w:bottom w:val="none" w:sz="0" w:space="0" w:color="auto"/>
            <w:right w:val="none" w:sz="0" w:space="0" w:color="auto"/>
          </w:divBdr>
        </w:div>
        <w:div w:id="1303921754">
          <w:marLeft w:val="0"/>
          <w:marRight w:val="0"/>
          <w:marTop w:val="0"/>
          <w:marBottom w:val="0"/>
          <w:divBdr>
            <w:top w:val="none" w:sz="0" w:space="0" w:color="auto"/>
            <w:left w:val="none" w:sz="0" w:space="0" w:color="auto"/>
            <w:bottom w:val="none" w:sz="0" w:space="0" w:color="auto"/>
            <w:right w:val="none" w:sz="0" w:space="0" w:color="auto"/>
          </w:divBdr>
        </w:div>
        <w:div w:id="1282690301">
          <w:marLeft w:val="0"/>
          <w:marRight w:val="0"/>
          <w:marTop w:val="0"/>
          <w:marBottom w:val="0"/>
          <w:divBdr>
            <w:top w:val="none" w:sz="0" w:space="0" w:color="auto"/>
            <w:left w:val="none" w:sz="0" w:space="0" w:color="auto"/>
            <w:bottom w:val="none" w:sz="0" w:space="0" w:color="auto"/>
            <w:right w:val="none" w:sz="0" w:space="0" w:color="auto"/>
          </w:divBdr>
        </w:div>
        <w:div w:id="554438899">
          <w:marLeft w:val="0"/>
          <w:marRight w:val="0"/>
          <w:marTop w:val="0"/>
          <w:marBottom w:val="0"/>
          <w:divBdr>
            <w:top w:val="none" w:sz="0" w:space="0" w:color="auto"/>
            <w:left w:val="none" w:sz="0" w:space="0" w:color="auto"/>
            <w:bottom w:val="none" w:sz="0" w:space="0" w:color="auto"/>
            <w:right w:val="none" w:sz="0" w:space="0" w:color="auto"/>
          </w:divBdr>
        </w:div>
        <w:div w:id="1117599042">
          <w:marLeft w:val="0"/>
          <w:marRight w:val="0"/>
          <w:marTop w:val="0"/>
          <w:marBottom w:val="0"/>
          <w:divBdr>
            <w:top w:val="none" w:sz="0" w:space="0" w:color="auto"/>
            <w:left w:val="none" w:sz="0" w:space="0" w:color="auto"/>
            <w:bottom w:val="none" w:sz="0" w:space="0" w:color="auto"/>
            <w:right w:val="none" w:sz="0" w:space="0" w:color="auto"/>
          </w:divBdr>
        </w:div>
        <w:div w:id="1298686295">
          <w:marLeft w:val="0"/>
          <w:marRight w:val="0"/>
          <w:marTop w:val="0"/>
          <w:marBottom w:val="0"/>
          <w:divBdr>
            <w:top w:val="none" w:sz="0" w:space="0" w:color="auto"/>
            <w:left w:val="none" w:sz="0" w:space="0" w:color="auto"/>
            <w:bottom w:val="none" w:sz="0" w:space="0" w:color="auto"/>
            <w:right w:val="none" w:sz="0" w:space="0" w:color="auto"/>
          </w:divBdr>
        </w:div>
        <w:div w:id="1610425968">
          <w:marLeft w:val="0"/>
          <w:marRight w:val="0"/>
          <w:marTop w:val="0"/>
          <w:marBottom w:val="0"/>
          <w:divBdr>
            <w:top w:val="none" w:sz="0" w:space="0" w:color="auto"/>
            <w:left w:val="none" w:sz="0" w:space="0" w:color="auto"/>
            <w:bottom w:val="none" w:sz="0" w:space="0" w:color="auto"/>
            <w:right w:val="none" w:sz="0" w:space="0" w:color="auto"/>
          </w:divBdr>
        </w:div>
        <w:div w:id="426926557">
          <w:marLeft w:val="0"/>
          <w:marRight w:val="0"/>
          <w:marTop w:val="0"/>
          <w:marBottom w:val="0"/>
          <w:divBdr>
            <w:top w:val="none" w:sz="0" w:space="0" w:color="auto"/>
            <w:left w:val="none" w:sz="0" w:space="0" w:color="auto"/>
            <w:bottom w:val="none" w:sz="0" w:space="0" w:color="auto"/>
            <w:right w:val="none" w:sz="0" w:space="0" w:color="auto"/>
          </w:divBdr>
        </w:div>
        <w:div w:id="2097939260">
          <w:marLeft w:val="0"/>
          <w:marRight w:val="0"/>
          <w:marTop w:val="0"/>
          <w:marBottom w:val="0"/>
          <w:divBdr>
            <w:top w:val="none" w:sz="0" w:space="0" w:color="auto"/>
            <w:left w:val="none" w:sz="0" w:space="0" w:color="auto"/>
            <w:bottom w:val="none" w:sz="0" w:space="0" w:color="auto"/>
            <w:right w:val="none" w:sz="0" w:space="0" w:color="auto"/>
          </w:divBdr>
        </w:div>
        <w:div w:id="604076712">
          <w:marLeft w:val="0"/>
          <w:marRight w:val="0"/>
          <w:marTop w:val="0"/>
          <w:marBottom w:val="0"/>
          <w:divBdr>
            <w:top w:val="none" w:sz="0" w:space="0" w:color="auto"/>
            <w:left w:val="none" w:sz="0" w:space="0" w:color="auto"/>
            <w:bottom w:val="none" w:sz="0" w:space="0" w:color="auto"/>
            <w:right w:val="none" w:sz="0" w:space="0" w:color="auto"/>
          </w:divBdr>
        </w:div>
        <w:div w:id="698244350">
          <w:marLeft w:val="0"/>
          <w:marRight w:val="0"/>
          <w:marTop w:val="0"/>
          <w:marBottom w:val="0"/>
          <w:divBdr>
            <w:top w:val="none" w:sz="0" w:space="0" w:color="auto"/>
            <w:left w:val="none" w:sz="0" w:space="0" w:color="auto"/>
            <w:bottom w:val="none" w:sz="0" w:space="0" w:color="auto"/>
            <w:right w:val="none" w:sz="0" w:space="0" w:color="auto"/>
          </w:divBdr>
        </w:div>
        <w:div w:id="272977717">
          <w:marLeft w:val="0"/>
          <w:marRight w:val="0"/>
          <w:marTop w:val="0"/>
          <w:marBottom w:val="0"/>
          <w:divBdr>
            <w:top w:val="none" w:sz="0" w:space="0" w:color="auto"/>
            <w:left w:val="none" w:sz="0" w:space="0" w:color="auto"/>
            <w:bottom w:val="none" w:sz="0" w:space="0" w:color="auto"/>
            <w:right w:val="none" w:sz="0" w:space="0" w:color="auto"/>
          </w:divBdr>
        </w:div>
        <w:div w:id="1252818598">
          <w:marLeft w:val="0"/>
          <w:marRight w:val="0"/>
          <w:marTop w:val="0"/>
          <w:marBottom w:val="0"/>
          <w:divBdr>
            <w:top w:val="none" w:sz="0" w:space="0" w:color="auto"/>
            <w:left w:val="none" w:sz="0" w:space="0" w:color="auto"/>
            <w:bottom w:val="none" w:sz="0" w:space="0" w:color="auto"/>
            <w:right w:val="none" w:sz="0" w:space="0" w:color="auto"/>
          </w:divBdr>
        </w:div>
        <w:div w:id="1213538066">
          <w:marLeft w:val="0"/>
          <w:marRight w:val="0"/>
          <w:marTop w:val="0"/>
          <w:marBottom w:val="0"/>
          <w:divBdr>
            <w:top w:val="none" w:sz="0" w:space="0" w:color="auto"/>
            <w:left w:val="none" w:sz="0" w:space="0" w:color="auto"/>
            <w:bottom w:val="none" w:sz="0" w:space="0" w:color="auto"/>
            <w:right w:val="none" w:sz="0" w:space="0" w:color="auto"/>
          </w:divBdr>
        </w:div>
        <w:div w:id="413287609">
          <w:marLeft w:val="0"/>
          <w:marRight w:val="0"/>
          <w:marTop w:val="0"/>
          <w:marBottom w:val="0"/>
          <w:divBdr>
            <w:top w:val="none" w:sz="0" w:space="0" w:color="auto"/>
            <w:left w:val="none" w:sz="0" w:space="0" w:color="auto"/>
            <w:bottom w:val="none" w:sz="0" w:space="0" w:color="auto"/>
            <w:right w:val="none" w:sz="0" w:space="0" w:color="auto"/>
          </w:divBdr>
        </w:div>
        <w:div w:id="130174119">
          <w:marLeft w:val="0"/>
          <w:marRight w:val="0"/>
          <w:marTop w:val="0"/>
          <w:marBottom w:val="0"/>
          <w:divBdr>
            <w:top w:val="none" w:sz="0" w:space="0" w:color="auto"/>
            <w:left w:val="none" w:sz="0" w:space="0" w:color="auto"/>
            <w:bottom w:val="none" w:sz="0" w:space="0" w:color="auto"/>
            <w:right w:val="none" w:sz="0" w:space="0" w:color="auto"/>
          </w:divBdr>
        </w:div>
        <w:div w:id="1363481863">
          <w:marLeft w:val="0"/>
          <w:marRight w:val="0"/>
          <w:marTop w:val="0"/>
          <w:marBottom w:val="0"/>
          <w:divBdr>
            <w:top w:val="none" w:sz="0" w:space="0" w:color="auto"/>
            <w:left w:val="none" w:sz="0" w:space="0" w:color="auto"/>
            <w:bottom w:val="none" w:sz="0" w:space="0" w:color="auto"/>
            <w:right w:val="none" w:sz="0" w:space="0" w:color="auto"/>
          </w:divBdr>
        </w:div>
        <w:div w:id="706838485">
          <w:marLeft w:val="0"/>
          <w:marRight w:val="0"/>
          <w:marTop w:val="0"/>
          <w:marBottom w:val="0"/>
          <w:divBdr>
            <w:top w:val="none" w:sz="0" w:space="0" w:color="auto"/>
            <w:left w:val="none" w:sz="0" w:space="0" w:color="auto"/>
            <w:bottom w:val="none" w:sz="0" w:space="0" w:color="auto"/>
            <w:right w:val="none" w:sz="0" w:space="0" w:color="auto"/>
          </w:divBdr>
        </w:div>
        <w:div w:id="1229193622">
          <w:marLeft w:val="0"/>
          <w:marRight w:val="0"/>
          <w:marTop w:val="0"/>
          <w:marBottom w:val="0"/>
          <w:divBdr>
            <w:top w:val="none" w:sz="0" w:space="0" w:color="auto"/>
            <w:left w:val="none" w:sz="0" w:space="0" w:color="auto"/>
            <w:bottom w:val="none" w:sz="0" w:space="0" w:color="auto"/>
            <w:right w:val="none" w:sz="0" w:space="0" w:color="auto"/>
          </w:divBdr>
        </w:div>
        <w:div w:id="1715501511">
          <w:marLeft w:val="0"/>
          <w:marRight w:val="0"/>
          <w:marTop w:val="0"/>
          <w:marBottom w:val="0"/>
          <w:divBdr>
            <w:top w:val="none" w:sz="0" w:space="0" w:color="auto"/>
            <w:left w:val="none" w:sz="0" w:space="0" w:color="auto"/>
            <w:bottom w:val="none" w:sz="0" w:space="0" w:color="auto"/>
            <w:right w:val="none" w:sz="0" w:space="0" w:color="auto"/>
          </w:divBdr>
        </w:div>
        <w:div w:id="1881015095">
          <w:marLeft w:val="0"/>
          <w:marRight w:val="0"/>
          <w:marTop w:val="0"/>
          <w:marBottom w:val="0"/>
          <w:divBdr>
            <w:top w:val="none" w:sz="0" w:space="0" w:color="auto"/>
            <w:left w:val="none" w:sz="0" w:space="0" w:color="auto"/>
            <w:bottom w:val="none" w:sz="0" w:space="0" w:color="auto"/>
            <w:right w:val="none" w:sz="0" w:space="0" w:color="auto"/>
          </w:divBdr>
        </w:div>
        <w:div w:id="1510948056">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788470093">
          <w:marLeft w:val="0"/>
          <w:marRight w:val="0"/>
          <w:marTop w:val="0"/>
          <w:marBottom w:val="0"/>
          <w:divBdr>
            <w:top w:val="none" w:sz="0" w:space="0" w:color="auto"/>
            <w:left w:val="none" w:sz="0" w:space="0" w:color="auto"/>
            <w:bottom w:val="none" w:sz="0" w:space="0" w:color="auto"/>
            <w:right w:val="none" w:sz="0" w:space="0" w:color="auto"/>
          </w:divBdr>
        </w:div>
        <w:div w:id="1084111473">
          <w:marLeft w:val="0"/>
          <w:marRight w:val="0"/>
          <w:marTop w:val="0"/>
          <w:marBottom w:val="0"/>
          <w:divBdr>
            <w:top w:val="none" w:sz="0" w:space="0" w:color="auto"/>
            <w:left w:val="none" w:sz="0" w:space="0" w:color="auto"/>
            <w:bottom w:val="none" w:sz="0" w:space="0" w:color="auto"/>
            <w:right w:val="none" w:sz="0" w:space="0" w:color="auto"/>
          </w:divBdr>
        </w:div>
        <w:div w:id="476993662">
          <w:marLeft w:val="0"/>
          <w:marRight w:val="0"/>
          <w:marTop w:val="0"/>
          <w:marBottom w:val="0"/>
          <w:divBdr>
            <w:top w:val="none" w:sz="0" w:space="0" w:color="auto"/>
            <w:left w:val="none" w:sz="0" w:space="0" w:color="auto"/>
            <w:bottom w:val="none" w:sz="0" w:space="0" w:color="auto"/>
            <w:right w:val="none" w:sz="0" w:space="0" w:color="auto"/>
          </w:divBdr>
        </w:div>
        <w:div w:id="158618351">
          <w:marLeft w:val="0"/>
          <w:marRight w:val="0"/>
          <w:marTop w:val="0"/>
          <w:marBottom w:val="0"/>
          <w:divBdr>
            <w:top w:val="none" w:sz="0" w:space="0" w:color="auto"/>
            <w:left w:val="none" w:sz="0" w:space="0" w:color="auto"/>
            <w:bottom w:val="none" w:sz="0" w:space="0" w:color="auto"/>
            <w:right w:val="none" w:sz="0" w:space="0" w:color="auto"/>
          </w:divBdr>
        </w:div>
        <w:div w:id="1227761269">
          <w:marLeft w:val="0"/>
          <w:marRight w:val="0"/>
          <w:marTop w:val="0"/>
          <w:marBottom w:val="0"/>
          <w:divBdr>
            <w:top w:val="none" w:sz="0" w:space="0" w:color="auto"/>
            <w:left w:val="none" w:sz="0" w:space="0" w:color="auto"/>
            <w:bottom w:val="none" w:sz="0" w:space="0" w:color="auto"/>
            <w:right w:val="none" w:sz="0" w:space="0" w:color="auto"/>
          </w:divBdr>
        </w:div>
        <w:div w:id="1649629559">
          <w:marLeft w:val="0"/>
          <w:marRight w:val="0"/>
          <w:marTop w:val="0"/>
          <w:marBottom w:val="0"/>
          <w:divBdr>
            <w:top w:val="none" w:sz="0" w:space="0" w:color="auto"/>
            <w:left w:val="none" w:sz="0" w:space="0" w:color="auto"/>
            <w:bottom w:val="none" w:sz="0" w:space="0" w:color="auto"/>
            <w:right w:val="none" w:sz="0" w:space="0" w:color="auto"/>
          </w:divBdr>
        </w:div>
        <w:div w:id="1189560772">
          <w:marLeft w:val="0"/>
          <w:marRight w:val="0"/>
          <w:marTop w:val="0"/>
          <w:marBottom w:val="0"/>
          <w:divBdr>
            <w:top w:val="none" w:sz="0" w:space="0" w:color="auto"/>
            <w:left w:val="none" w:sz="0" w:space="0" w:color="auto"/>
            <w:bottom w:val="none" w:sz="0" w:space="0" w:color="auto"/>
            <w:right w:val="none" w:sz="0" w:space="0" w:color="auto"/>
          </w:divBdr>
        </w:div>
        <w:div w:id="386413638">
          <w:marLeft w:val="0"/>
          <w:marRight w:val="0"/>
          <w:marTop w:val="0"/>
          <w:marBottom w:val="0"/>
          <w:divBdr>
            <w:top w:val="none" w:sz="0" w:space="0" w:color="auto"/>
            <w:left w:val="none" w:sz="0" w:space="0" w:color="auto"/>
            <w:bottom w:val="none" w:sz="0" w:space="0" w:color="auto"/>
            <w:right w:val="none" w:sz="0" w:space="0" w:color="auto"/>
          </w:divBdr>
        </w:div>
        <w:div w:id="12004481">
          <w:marLeft w:val="0"/>
          <w:marRight w:val="0"/>
          <w:marTop w:val="0"/>
          <w:marBottom w:val="0"/>
          <w:divBdr>
            <w:top w:val="none" w:sz="0" w:space="0" w:color="auto"/>
            <w:left w:val="none" w:sz="0" w:space="0" w:color="auto"/>
            <w:bottom w:val="none" w:sz="0" w:space="0" w:color="auto"/>
            <w:right w:val="none" w:sz="0" w:space="0" w:color="auto"/>
          </w:divBdr>
        </w:div>
        <w:div w:id="2032795791">
          <w:marLeft w:val="0"/>
          <w:marRight w:val="0"/>
          <w:marTop w:val="0"/>
          <w:marBottom w:val="0"/>
          <w:divBdr>
            <w:top w:val="none" w:sz="0" w:space="0" w:color="auto"/>
            <w:left w:val="none" w:sz="0" w:space="0" w:color="auto"/>
            <w:bottom w:val="none" w:sz="0" w:space="0" w:color="auto"/>
            <w:right w:val="none" w:sz="0" w:space="0" w:color="auto"/>
          </w:divBdr>
        </w:div>
        <w:div w:id="1996453978">
          <w:marLeft w:val="0"/>
          <w:marRight w:val="0"/>
          <w:marTop w:val="0"/>
          <w:marBottom w:val="0"/>
          <w:divBdr>
            <w:top w:val="none" w:sz="0" w:space="0" w:color="auto"/>
            <w:left w:val="none" w:sz="0" w:space="0" w:color="auto"/>
            <w:bottom w:val="none" w:sz="0" w:space="0" w:color="auto"/>
            <w:right w:val="none" w:sz="0" w:space="0" w:color="auto"/>
          </w:divBdr>
        </w:div>
        <w:div w:id="1255362426">
          <w:marLeft w:val="0"/>
          <w:marRight w:val="0"/>
          <w:marTop w:val="0"/>
          <w:marBottom w:val="0"/>
          <w:divBdr>
            <w:top w:val="none" w:sz="0" w:space="0" w:color="auto"/>
            <w:left w:val="none" w:sz="0" w:space="0" w:color="auto"/>
            <w:bottom w:val="none" w:sz="0" w:space="0" w:color="auto"/>
            <w:right w:val="none" w:sz="0" w:space="0" w:color="auto"/>
          </w:divBdr>
        </w:div>
        <w:div w:id="654798896">
          <w:marLeft w:val="0"/>
          <w:marRight w:val="0"/>
          <w:marTop w:val="0"/>
          <w:marBottom w:val="0"/>
          <w:divBdr>
            <w:top w:val="none" w:sz="0" w:space="0" w:color="auto"/>
            <w:left w:val="none" w:sz="0" w:space="0" w:color="auto"/>
            <w:bottom w:val="none" w:sz="0" w:space="0" w:color="auto"/>
            <w:right w:val="none" w:sz="0" w:space="0" w:color="auto"/>
          </w:divBdr>
        </w:div>
        <w:div w:id="270821040">
          <w:marLeft w:val="0"/>
          <w:marRight w:val="0"/>
          <w:marTop w:val="0"/>
          <w:marBottom w:val="0"/>
          <w:divBdr>
            <w:top w:val="none" w:sz="0" w:space="0" w:color="auto"/>
            <w:left w:val="none" w:sz="0" w:space="0" w:color="auto"/>
            <w:bottom w:val="none" w:sz="0" w:space="0" w:color="auto"/>
            <w:right w:val="none" w:sz="0" w:space="0" w:color="auto"/>
          </w:divBdr>
        </w:div>
        <w:div w:id="627668647">
          <w:marLeft w:val="0"/>
          <w:marRight w:val="0"/>
          <w:marTop w:val="0"/>
          <w:marBottom w:val="0"/>
          <w:divBdr>
            <w:top w:val="none" w:sz="0" w:space="0" w:color="auto"/>
            <w:left w:val="none" w:sz="0" w:space="0" w:color="auto"/>
            <w:bottom w:val="none" w:sz="0" w:space="0" w:color="auto"/>
            <w:right w:val="none" w:sz="0" w:space="0" w:color="auto"/>
          </w:divBdr>
        </w:div>
        <w:div w:id="192043167">
          <w:marLeft w:val="0"/>
          <w:marRight w:val="0"/>
          <w:marTop w:val="0"/>
          <w:marBottom w:val="0"/>
          <w:divBdr>
            <w:top w:val="none" w:sz="0" w:space="0" w:color="auto"/>
            <w:left w:val="none" w:sz="0" w:space="0" w:color="auto"/>
            <w:bottom w:val="none" w:sz="0" w:space="0" w:color="auto"/>
            <w:right w:val="none" w:sz="0" w:space="0" w:color="auto"/>
          </w:divBdr>
        </w:div>
        <w:div w:id="1852449020">
          <w:marLeft w:val="0"/>
          <w:marRight w:val="0"/>
          <w:marTop w:val="0"/>
          <w:marBottom w:val="0"/>
          <w:divBdr>
            <w:top w:val="none" w:sz="0" w:space="0" w:color="auto"/>
            <w:left w:val="none" w:sz="0" w:space="0" w:color="auto"/>
            <w:bottom w:val="none" w:sz="0" w:space="0" w:color="auto"/>
            <w:right w:val="none" w:sz="0" w:space="0" w:color="auto"/>
          </w:divBdr>
        </w:div>
        <w:div w:id="1742412838">
          <w:marLeft w:val="0"/>
          <w:marRight w:val="0"/>
          <w:marTop w:val="0"/>
          <w:marBottom w:val="0"/>
          <w:divBdr>
            <w:top w:val="none" w:sz="0" w:space="0" w:color="auto"/>
            <w:left w:val="none" w:sz="0" w:space="0" w:color="auto"/>
            <w:bottom w:val="none" w:sz="0" w:space="0" w:color="auto"/>
            <w:right w:val="none" w:sz="0" w:space="0" w:color="auto"/>
          </w:divBdr>
        </w:div>
        <w:div w:id="1721243254">
          <w:marLeft w:val="0"/>
          <w:marRight w:val="0"/>
          <w:marTop w:val="0"/>
          <w:marBottom w:val="0"/>
          <w:divBdr>
            <w:top w:val="none" w:sz="0" w:space="0" w:color="auto"/>
            <w:left w:val="none" w:sz="0" w:space="0" w:color="auto"/>
            <w:bottom w:val="none" w:sz="0" w:space="0" w:color="auto"/>
            <w:right w:val="none" w:sz="0" w:space="0" w:color="auto"/>
          </w:divBdr>
        </w:div>
        <w:div w:id="1156803527">
          <w:marLeft w:val="0"/>
          <w:marRight w:val="0"/>
          <w:marTop w:val="0"/>
          <w:marBottom w:val="0"/>
          <w:divBdr>
            <w:top w:val="none" w:sz="0" w:space="0" w:color="auto"/>
            <w:left w:val="none" w:sz="0" w:space="0" w:color="auto"/>
            <w:bottom w:val="none" w:sz="0" w:space="0" w:color="auto"/>
            <w:right w:val="none" w:sz="0" w:space="0" w:color="auto"/>
          </w:divBdr>
        </w:div>
        <w:div w:id="1183977765">
          <w:marLeft w:val="0"/>
          <w:marRight w:val="0"/>
          <w:marTop w:val="0"/>
          <w:marBottom w:val="0"/>
          <w:divBdr>
            <w:top w:val="none" w:sz="0" w:space="0" w:color="auto"/>
            <w:left w:val="none" w:sz="0" w:space="0" w:color="auto"/>
            <w:bottom w:val="none" w:sz="0" w:space="0" w:color="auto"/>
            <w:right w:val="none" w:sz="0" w:space="0" w:color="auto"/>
          </w:divBdr>
        </w:div>
        <w:div w:id="999892263">
          <w:marLeft w:val="0"/>
          <w:marRight w:val="0"/>
          <w:marTop w:val="0"/>
          <w:marBottom w:val="0"/>
          <w:divBdr>
            <w:top w:val="none" w:sz="0" w:space="0" w:color="auto"/>
            <w:left w:val="none" w:sz="0" w:space="0" w:color="auto"/>
            <w:bottom w:val="none" w:sz="0" w:space="0" w:color="auto"/>
            <w:right w:val="none" w:sz="0" w:space="0" w:color="auto"/>
          </w:divBdr>
        </w:div>
        <w:div w:id="1747799538">
          <w:marLeft w:val="0"/>
          <w:marRight w:val="0"/>
          <w:marTop w:val="0"/>
          <w:marBottom w:val="0"/>
          <w:divBdr>
            <w:top w:val="none" w:sz="0" w:space="0" w:color="auto"/>
            <w:left w:val="none" w:sz="0" w:space="0" w:color="auto"/>
            <w:bottom w:val="none" w:sz="0" w:space="0" w:color="auto"/>
            <w:right w:val="none" w:sz="0" w:space="0" w:color="auto"/>
          </w:divBdr>
        </w:div>
        <w:div w:id="1829974005">
          <w:marLeft w:val="0"/>
          <w:marRight w:val="0"/>
          <w:marTop w:val="0"/>
          <w:marBottom w:val="0"/>
          <w:divBdr>
            <w:top w:val="none" w:sz="0" w:space="0" w:color="auto"/>
            <w:left w:val="none" w:sz="0" w:space="0" w:color="auto"/>
            <w:bottom w:val="none" w:sz="0" w:space="0" w:color="auto"/>
            <w:right w:val="none" w:sz="0" w:space="0" w:color="auto"/>
          </w:divBdr>
        </w:div>
        <w:div w:id="1620916355">
          <w:marLeft w:val="0"/>
          <w:marRight w:val="0"/>
          <w:marTop w:val="0"/>
          <w:marBottom w:val="0"/>
          <w:divBdr>
            <w:top w:val="none" w:sz="0" w:space="0" w:color="auto"/>
            <w:left w:val="none" w:sz="0" w:space="0" w:color="auto"/>
            <w:bottom w:val="none" w:sz="0" w:space="0" w:color="auto"/>
            <w:right w:val="none" w:sz="0" w:space="0" w:color="auto"/>
          </w:divBdr>
        </w:div>
        <w:div w:id="584924112">
          <w:marLeft w:val="0"/>
          <w:marRight w:val="0"/>
          <w:marTop w:val="0"/>
          <w:marBottom w:val="0"/>
          <w:divBdr>
            <w:top w:val="none" w:sz="0" w:space="0" w:color="auto"/>
            <w:left w:val="none" w:sz="0" w:space="0" w:color="auto"/>
            <w:bottom w:val="none" w:sz="0" w:space="0" w:color="auto"/>
            <w:right w:val="none" w:sz="0" w:space="0" w:color="auto"/>
          </w:divBdr>
        </w:div>
        <w:div w:id="862671894">
          <w:marLeft w:val="0"/>
          <w:marRight w:val="0"/>
          <w:marTop w:val="0"/>
          <w:marBottom w:val="0"/>
          <w:divBdr>
            <w:top w:val="none" w:sz="0" w:space="0" w:color="auto"/>
            <w:left w:val="none" w:sz="0" w:space="0" w:color="auto"/>
            <w:bottom w:val="none" w:sz="0" w:space="0" w:color="auto"/>
            <w:right w:val="none" w:sz="0" w:space="0" w:color="auto"/>
          </w:divBdr>
        </w:div>
        <w:div w:id="1808887565">
          <w:marLeft w:val="0"/>
          <w:marRight w:val="0"/>
          <w:marTop w:val="0"/>
          <w:marBottom w:val="0"/>
          <w:divBdr>
            <w:top w:val="none" w:sz="0" w:space="0" w:color="auto"/>
            <w:left w:val="none" w:sz="0" w:space="0" w:color="auto"/>
            <w:bottom w:val="none" w:sz="0" w:space="0" w:color="auto"/>
            <w:right w:val="none" w:sz="0" w:space="0" w:color="auto"/>
          </w:divBdr>
        </w:div>
        <w:div w:id="1808737987">
          <w:marLeft w:val="0"/>
          <w:marRight w:val="0"/>
          <w:marTop w:val="0"/>
          <w:marBottom w:val="0"/>
          <w:divBdr>
            <w:top w:val="none" w:sz="0" w:space="0" w:color="auto"/>
            <w:left w:val="none" w:sz="0" w:space="0" w:color="auto"/>
            <w:bottom w:val="none" w:sz="0" w:space="0" w:color="auto"/>
            <w:right w:val="none" w:sz="0" w:space="0" w:color="auto"/>
          </w:divBdr>
        </w:div>
        <w:div w:id="181668365">
          <w:marLeft w:val="0"/>
          <w:marRight w:val="0"/>
          <w:marTop w:val="0"/>
          <w:marBottom w:val="0"/>
          <w:divBdr>
            <w:top w:val="none" w:sz="0" w:space="0" w:color="auto"/>
            <w:left w:val="none" w:sz="0" w:space="0" w:color="auto"/>
            <w:bottom w:val="none" w:sz="0" w:space="0" w:color="auto"/>
            <w:right w:val="none" w:sz="0" w:space="0" w:color="auto"/>
          </w:divBdr>
        </w:div>
        <w:div w:id="820774304">
          <w:marLeft w:val="0"/>
          <w:marRight w:val="0"/>
          <w:marTop w:val="0"/>
          <w:marBottom w:val="0"/>
          <w:divBdr>
            <w:top w:val="none" w:sz="0" w:space="0" w:color="auto"/>
            <w:left w:val="none" w:sz="0" w:space="0" w:color="auto"/>
            <w:bottom w:val="none" w:sz="0" w:space="0" w:color="auto"/>
            <w:right w:val="none" w:sz="0" w:space="0" w:color="auto"/>
          </w:divBdr>
        </w:div>
        <w:div w:id="1149634884">
          <w:marLeft w:val="0"/>
          <w:marRight w:val="0"/>
          <w:marTop w:val="0"/>
          <w:marBottom w:val="0"/>
          <w:divBdr>
            <w:top w:val="none" w:sz="0" w:space="0" w:color="auto"/>
            <w:left w:val="none" w:sz="0" w:space="0" w:color="auto"/>
            <w:bottom w:val="none" w:sz="0" w:space="0" w:color="auto"/>
            <w:right w:val="none" w:sz="0" w:space="0" w:color="auto"/>
          </w:divBdr>
        </w:div>
        <w:div w:id="2025547815">
          <w:marLeft w:val="0"/>
          <w:marRight w:val="0"/>
          <w:marTop w:val="0"/>
          <w:marBottom w:val="0"/>
          <w:divBdr>
            <w:top w:val="none" w:sz="0" w:space="0" w:color="auto"/>
            <w:left w:val="none" w:sz="0" w:space="0" w:color="auto"/>
            <w:bottom w:val="none" w:sz="0" w:space="0" w:color="auto"/>
            <w:right w:val="none" w:sz="0" w:space="0" w:color="auto"/>
          </w:divBdr>
        </w:div>
        <w:div w:id="1065496329">
          <w:marLeft w:val="0"/>
          <w:marRight w:val="0"/>
          <w:marTop w:val="0"/>
          <w:marBottom w:val="0"/>
          <w:divBdr>
            <w:top w:val="none" w:sz="0" w:space="0" w:color="auto"/>
            <w:left w:val="none" w:sz="0" w:space="0" w:color="auto"/>
            <w:bottom w:val="none" w:sz="0" w:space="0" w:color="auto"/>
            <w:right w:val="none" w:sz="0" w:space="0" w:color="auto"/>
          </w:divBdr>
        </w:div>
        <w:div w:id="1981570961">
          <w:marLeft w:val="0"/>
          <w:marRight w:val="0"/>
          <w:marTop w:val="0"/>
          <w:marBottom w:val="0"/>
          <w:divBdr>
            <w:top w:val="none" w:sz="0" w:space="0" w:color="auto"/>
            <w:left w:val="none" w:sz="0" w:space="0" w:color="auto"/>
            <w:bottom w:val="none" w:sz="0" w:space="0" w:color="auto"/>
            <w:right w:val="none" w:sz="0" w:space="0" w:color="auto"/>
          </w:divBdr>
        </w:div>
        <w:div w:id="1645046316">
          <w:marLeft w:val="0"/>
          <w:marRight w:val="0"/>
          <w:marTop w:val="0"/>
          <w:marBottom w:val="0"/>
          <w:divBdr>
            <w:top w:val="none" w:sz="0" w:space="0" w:color="auto"/>
            <w:left w:val="none" w:sz="0" w:space="0" w:color="auto"/>
            <w:bottom w:val="none" w:sz="0" w:space="0" w:color="auto"/>
            <w:right w:val="none" w:sz="0" w:space="0" w:color="auto"/>
          </w:divBdr>
        </w:div>
        <w:div w:id="1323899206">
          <w:marLeft w:val="0"/>
          <w:marRight w:val="0"/>
          <w:marTop w:val="0"/>
          <w:marBottom w:val="0"/>
          <w:divBdr>
            <w:top w:val="none" w:sz="0" w:space="0" w:color="auto"/>
            <w:left w:val="none" w:sz="0" w:space="0" w:color="auto"/>
            <w:bottom w:val="none" w:sz="0" w:space="0" w:color="auto"/>
            <w:right w:val="none" w:sz="0" w:space="0" w:color="auto"/>
          </w:divBdr>
        </w:div>
        <w:div w:id="505217885">
          <w:marLeft w:val="0"/>
          <w:marRight w:val="0"/>
          <w:marTop w:val="0"/>
          <w:marBottom w:val="0"/>
          <w:divBdr>
            <w:top w:val="none" w:sz="0" w:space="0" w:color="auto"/>
            <w:left w:val="none" w:sz="0" w:space="0" w:color="auto"/>
            <w:bottom w:val="none" w:sz="0" w:space="0" w:color="auto"/>
            <w:right w:val="none" w:sz="0" w:space="0" w:color="auto"/>
          </w:divBdr>
        </w:div>
        <w:div w:id="116487940">
          <w:marLeft w:val="0"/>
          <w:marRight w:val="0"/>
          <w:marTop w:val="0"/>
          <w:marBottom w:val="0"/>
          <w:divBdr>
            <w:top w:val="none" w:sz="0" w:space="0" w:color="auto"/>
            <w:left w:val="none" w:sz="0" w:space="0" w:color="auto"/>
            <w:bottom w:val="none" w:sz="0" w:space="0" w:color="auto"/>
            <w:right w:val="none" w:sz="0" w:space="0" w:color="auto"/>
          </w:divBdr>
        </w:div>
        <w:div w:id="110712308">
          <w:marLeft w:val="0"/>
          <w:marRight w:val="0"/>
          <w:marTop w:val="0"/>
          <w:marBottom w:val="0"/>
          <w:divBdr>
            <w:top w:val="none" w:sz="0" w:space="0" w:color="auto"/>
            <w:left w:val="none" w:sz="0" w:space="0" w:color="auto"/>
            <w:bottom w:val="none" w:sz="0" w:space="0" w:color="auto"/>
            <w:right w:val="none" w:sz="0" w:space="0" w:color="auto"/>
          </w:divBdr>
        </w:div>
        <w:div w:id="289944526">
          <w:marLeft w:val="0"/>
          <w:marRight w:val="0"/>
          <w:marTop w:val="0"/>
          <w:marBottom w:val="0"/>
          <w:divBdr>
            <w:top w:val="none" w:sz="0" w:space="0" w:color="auto"/>
            <w:left w:val="none" w:sz="0" w:space="0" w:color="auto"/>
            <w:bottom w:val="none" w:sz="0" w:space="0" w:color="auto"/>
            <w:right w:val="none" w:sz="0" w:space="0" w:color="auto"/>
          </w:divBdr>
        </w:div>
        <w:div w:id="131868692">
          <w:marLeft w:val="0"/>
          <w:marRight w:val="0"/>
          <w:marTop w:val="0"/>
          <w:marBottom w:val="0"/>
          <w:divBdr>
            <w:top w:val="none" w:sz="0" w:space="0" w:color="auto"/>
            <w:left w:val="none" w:sz="0" w:space="0" w:color="auto"/>
            <w:bottom w:val="none" w:sz="0" w:space="0" w:color="auto"/>
            <w:right w:val="none" w:sz="0" w:space="0" w:color="auto"/>
          </w:divBdr>
        </w:div>
        <w:div w:id="660356835">
          <w:marLeft w:val="0"/>
          <w:marRight w:val="0"/>
          <w:marTop w:val="0"/>
          <w:marBottom w:val="0"/>
          <w:divBdr>
            <w:top w:val="none" w:sz="0" w:space="0" w:color="auto"/>
            <w:left w:val="none" w:sz="0" w:space="0" w:color="auto"/>
            <w:bottom w:val="none" w:sz="0" w:space="0" w:color="auto"/>
            <w:right w:val="none" w:sz="0" w:space="0" w:color="auto"/>
          </w:divBdr>
        </w:div>
        <w:div w:id="529489707">
          <w:marLeft w:val="0"/>
          <w:marRight w:val="0"/>
          <w:marTop w:val="0"/>
          <w:marBottom w:val="0"/>
          <w:divBdr>
            <w:top w:val="none" w:sz="0" w:space="0" w:color="auto"/>
            <w:left w:val="none" w:sz="0" w:space="0" w:color="auto"/>
            <w:bottom w:val="none" w:sz="0" w:space="0" w:color="auto"/>
            <w:right w:val="none" w:sz="0" w:space="0" w:color="auto"/>
          </w:divBdr>
        </w:div>
        <w:div w:id="435567385">
          <w:marLeft w:val="0"/>
          <w:marRight w:val="0"/>
          <w:marTop w:val="0"/>
          <w:marBottom w:val="0"/>
          <w:divBdr>
            <w:top w:val="none" w:sz="0" w:space="0" w:color="auto"/>
            <w:left w:val="none" w:sz="0" w:space="0" w:color="auto"/>
            <w:bottom w:val="none" w:sz="0" w:space="0" w:color="auto"/>
            <w:right w:val="none" w:sz="0" w:space="0" w:color="auto"/>
          </w:divBdr>
        </w:div>
        <w:div w:id="1491409045">
          <w:marLeft w:val="0"/>
          <w:marRight w:val="0"/>
          <w:marTop w:val="0"/>
          <w:marBottom w:val="0"/>
          <w:divBdr>
            <w:top w:val="none" w:sz="0" w:space="0" w:color="auto"/>
            <w:left w:val="none" w:sz="0" w:space="0" w:color="auto"/>
            <w:bottom w:val="none" w:sz="0" w:space="0" w:color="auto"/>
            <w:right w:val="none" w:sz="0" w:space="0" w:color="auto"/>
          </w:divBdr>
        </w:div>
        <w:div w:id="491290458">
          <w:marLeft w:val="0"/>
          <w:marRight w:val="0"/>
          <w:marTop w:val="0"/>
          <w:marBottom w:val="0"/>
          <w:divBdr>
            <w:top w:val="none" w:sz="0" w:space="0" w:color="auto"/>
            <w:left w:val="none" w:sz="0" w:space="0" w:color="auto"/>
            <w:bottom w:val="none" w:sz="0" w:space="0" w:color="auto"/>
            <w:right w:val="none" w:sz="0" w:space="0" w:color="auto"/>
          </w:divBdr>
        </w:div>
        <w:div w:id="1074814175">
          <w:marLeft w:val="0"/>
          <w:marRight w:val="0"/>
          <w:marTop w:val="0"/>
          <w:marBottom w:val="0"/>
          <w:divBdr>
            <w:top w:val="none" w:sz="0" w:space="0" w:color="auto"/>
            <w:left w:val="none" w:sz="0" w:space="0" w:color="auto"/>
            <w:bottom w:val="none" w:sz="0" w:space="0" w:color="auto"/>
            <w:right w:val="none" w:sz="0" w:space="0" w:color="auto"/>
          </w:divBdr>
        </w:div>
        <w:div w:id="183251484">
          <w:marLeft w:val="0"/>
          <w:marRight w:val="0"/>
          <w:marTop w:val="0"/>
          <w:marBottom w:val="0"/>
          <w:divBdr>
            <w:top w:val="none" w:sz="0" w:space="0" w:color="auto"/>
            <w:left w:val="none" w:sz="0" w:space="0" w:color="auto"/>
            <w:bottom w:val="none" w:sz="0" w:space="0" w:color="auto"/>
            <w:right w:val="none" w:sz="0" w:space="0" w:color="auto"/>
          </w:divBdr>
        </w:div>
        <w:div w:id="1649044977">
          <w:marLeft w:val="0"/>
          <w:marRight w:val="0"/>
          <w:marTop w:val="0"/>
          <w:marBottom w:val="0"/>
          <w:divBdr>
            <w:top w:val="none" w:sz="0" w:space="0" w:color="auto"/>
            <w:left w:val="none" w:sz="0" w:space="0" w:color="auto"/>
            <w:bottom w:val="none" w:sz="0" w:space="0" w:color="auto"/>
            <w:right w:val="none" w:sz="0" w:space="0" w:color="auto"/>
          </w:divBdr>
        </w:div>
        <w:div w:id="1733694527">
          <w:marLeft w:val="0"/>
          <w:marRight w:val="0"/>
          <w:marTop w:val="0"/>
          <w:marBottom w:val="0"/>
          <w:divBdr>
            <w:top w:val="none" w:sz="0" w:space="0" w:color="auto"/>
            <w:left w:val="none" w:sz="0" w:space="0" w:color="auto"/>
            <w:bottom w:val="none" w:sz="0" w:space="0" w:color="auto"/>
            <w:right w:val="none" w:sz="0" w:space="0" w:color="auto"/>
          </w:divBdr>
        </w:div>
        <w:div w:id="1256135113">
          <w:marLeft w:val="0"/>
          <w:marRight w:val="0"/>
          <w:marTop w:val="0"/>
          <w:marBottom w:val="0"/>
          <w:divBdr>
            <w:top w:val="none" w:sz="0" w:space="0" w:color="auto"/>
            <w:left w:val="none" w:sz="0" w:space="0" w:color="auto"/>
            <w:bottom w:val="none" w:sz="0" w:space="0" w:color="auto"/>
            <w:right w:val="none" w:sz="0" w:space="0" w:color="auto"/>
          </w:divBdr>
        </w:div>
        <w:div w:id="1401638612">
          <w:marLeft w:val="0"/>
          <w:marRight w:val="0"/>
          <w:marTop w:val="0"/>
          <w:marBottom w:val="0"/>
          <w:divBdr>
            <w:top w:val="none" w:sz="0" w:space="0" w:color="auto"/>
            <w:left w:val="none" w:sz="0" w:space="0" w:color="auto"/>
            <w:bottom w:val="none" w:sz="0" w:space="0" w:color="auto"/>
            <w:right w:val="none" w:sz="0" w:space="0" w:color="auto"/>
          </w:divBdr>
        </w:div>
        <w:div w:id="708264346">
          <w:marLeft w:val="0"/>
          <w:marRight w:val="0"/>
          <w:marTop w:val="0"/>
          <w:marBottom w:val="0"/>
          <w:divBdr>
            <w:top w:val="none" w:sz="0" w:space="0" w:color="auto"/>
            <w:left w:val="none" w:sz="0" w:space="0" w:color="auto"/>
            <w:bottom w:val="none" w:sz="0" w:space="0" w:color="auto"/>
            <w:right w:val="none" w:sz="0" w:space="0" w:color="auto"/>
          </w:divBdr>
        </w:div>
        <w:div w:id="1385838056">
          <w:marLeft w:val="0"/>
          <w:marRight w:val="0"/>
          <w:marTop w:val="0"/>
          <w:marBottom w:val="0"/>
          <w:divBdr>
            <w:top w:val="none" w:sz="0" w:space="0" w:color="auto"/>
            <w:left w:val="none" w:sz="0" w:space="0" w:color="auto"/>
            <w:bottom w:val="none" w:sz="0" w:space="0" w:color="auto"/>
            <w:right w:val="none" w:sz="0" w:space="0" w:color="auto"/>
          </w:divBdr>
        </w:div>
        <w:div w:id="278220191">
          <w:marLeft w:val="0"/>
          <w:marRight w:val="0"/>
          <w:marTop w:val="0"/>
          <w:marBottom w:val="0"/>
          <w:divBdr>
            <w:top w:val="none" w:sz="0" w:space="0" w:color="auto"/>
            <w:left w:val="none" w:sz="0" w:space="0" w:color="auto"/>
            <w:bottom w:val="none" w:sz="0" w:space="0" w:color="auto"/>
            <w:right w:val="none" w:sz="0" w:space="0" w:color="auto"/>
          </w:divBdr>
        </w:div>
        <w:div w:id="1935476014">
          <w:marLeft w:val="0"/>
          <w:marRight w:val="0"/>
          <w:marTop w:val="0"/>
          <w:marBottom w:val="0"/>
          <w:divBdr>
            <w:top w:val="none" w:sz="0" w:space="0" w:color="auto"/>
            <w:left w:val="none" w:sz="0" w:space="0" w:color="auto"/>
            <w:bottom w:val="none" w:sz="0" w:space="0" w:color="auto"/>
            <w:right w:val="none" w:sz="0" w:space="0" w:color="auto"/>
          </w:divBdr>
        </w:div>
        <w:div w:id="975067147">
          <w:marLeft w:val="0"/>
          <w:marRight w:val="0"/>
          <w:marTop w:val="0"/>
          <w:marBottom w:val="0"/>
          <w:divBdr>
            <w:top w:val="none" w:sz="0" w:space="0" w:color="auto"/>
            <w:left w:val="none" w:sz="0" w:space="0" w:color="auto"/>
            <w:bottom w:val="none" w:sz="0" w:space="0" w:color="auto"/>
            <w:right w:val="none" w:sz="0" w:space="0" w:color="auto"/>
          </w:divBdr>
        </w:div>
        <w:div w:id="779378797">
          <w:marLeft w:val="0"/>
          <w:marRight w:val="0"/>
          <w:marTop w:val="0"/>
          <w:marBottom w:val="0"/>
          <w:divBdr>
            <w:top w:val="none" w:sz="0" w:space="0" w:color="auto"/>
            <w:left w:val="none" w:sz="0" w:space="0" w:color="auto"/>
            <w:bottom w:val="none" w:sz="0" w:space="0" w:color="auto"/>
            <w:right w:val="none" w:sz="0" w:space="0" w:color="auto"/>
          </w:divBdr>
        </w:div>
        <w:div w:id="1820878535">
          <w:marLeft w:val="0"/>
          <w:marRight w:val="0"/>
          <w:marTop w:val="0"/>
          <w:marBottom w:val="0"/>
          <w:divBdr>
            <w:top w:val="none" w:sz="0" w:space="0" w:color="auto"/>
            <w:left w:val="none" w:sz="0" w:space="0" w:color="auto"/>
            <w:bottom w:val="none" w:sz="0" w:space="0" w:color="auto"/>
            <w:right w:val="none" w:sz="0" w:space="0" w:color="auto"/>
          </w:divBdr>
        </w:div>
        <w:div w:id="162746232">
          <w:marLeft w:val="0"/>
          <w:marRight w:val="0"/>
          <w:marTop w:val="0"/>
          <w:marBottom w:val="0"/>
          <w:divBdr>
            <w:top w:val="none" w:sz="0" w:space="0" w:color="auto"/>
            <w:left w:val="none" w:sz="0" w:space="0" w:color="auto"/>
            <w:bottom w:val="none" w:sz="0" w:space="0" w:color="auto"/>
            <w:right w:val="none" w:sz="0" w:space="0" w:color="auto"/>
          </w:divBdr>
        </w:div>
        <w:div w:id="1108617522">
          <w:marLeft w:val="0"/>
          <w:marRight w:val="0"/>
          <w:marTop w:val="0"/>
          <w:marBottom w:val="0"/>
          <w:divBdr>
            <w:top w:val="none" w:sz="0" w:space="0" w:color="auto"/>
            <w:left w:val="none" w:sz="0" w:space="0" w:color="auto"/>
            <w:bottom w:val="none" w:sz="0" w:space="0" w:color="auto"/>
            <w:right w:val="none" w:sz="0" w:space="0" w:color="auto"/>
          </w:divBdr>
        </w:div>
        <w:div w:id="83576976">
          <w:marLeft w:val="0"/>
          <w:marRight w:val="0"/>
          <w:marTop w:val="0"/>
          <w:marBottom w:val="0"/>
          <w:divBdr>
            <w:top w:val="none" w:sz="0" w:space="0" w:color="auto"/>
            <w:left w:val="none" w:sz="0" w:space="0" w:color="auto"/>
            <w:bottom w:val="none" w:sz="0" w:space="0" w:color="auto"/>
            <w:right w:val="none" w:sz="0" w:space="0" w:color="auto"/>
          </w:divBdr>
        </w:div>
        <w:div w:id="1410619036">
          <w:marLeft w:val="0"/>
          <w:marRight w:val="0"/>
          <w:marTop w:val="0"/>
          <w:marBottom w:val="0"/>
          <w:divBdr>
            <w:top w:val="none" w:sz="0" w:space="0" w:color="auto"/>
            <w:left w:val="none" w:sz="0" w:space="0" w:color="auto"/>
            <w:bottom w:val="none" w:sz="0" w:space="0" w:color="auto"/>
            <w:right w:val="none" w:sz="0" w:space="0" w:color="auto"/>
          </w:divBdr>
        </w:div>
        <w:div w:id="1220823124">
          <w:marLeft w:val="0"/>
          <w:marRight w:val="0"/>
          <w:marTop w:val="0"/>
          <w:marBottom w:val="0"/>
          <w:divBdr>
            <w:top w:val="none" w:sz="0" w:space="0" w:color="auto"/>
            <w:left w:val="none" w:sz="0" w:space="0" w:color="auto"/>
            <w:bottom w:val="none" w:sz="0" w:space="0" w:color="auto"/>
            <w:right w:val="none" w:sz="0" w:space="0" w:color="auto"/>
          </w:divBdr>
        </w:div>
        <w:div w:id="1240020843">
          <w:marLeft w:val="0"/>
          <w:marRight w:val="0"/>
          <w:marTop w:val="0"/>
          <w:marBottom w:val="0"/>
          <w:divBdr>
            <w:top w:val="none" w:sz="0" w:space="0" w:color="auto"/>
            <w:left w:val="none" w:sz="0" w:space="0" w:color="auto"/>
            <w:bottom w:val="none" w:sz="0" w:space="0" w:color="auto"/>
            <w:right w:val="none" w:sz="0" w:space="0" w:color="auto"/>
          </w:divBdr>
        </w:div>
        <w:div w:id="287123412">
          <w:marLeft w:val="0"/>
          <w:marRight w:val="0"/>
          <w:marTop w:val="0"/>
          <w:marBottom w:val="0"/>
          <w:divBdr>
            <w:top w:val="none" w:sz="0" w:space="0" w:color="auto"/>
            <w:left w:val="none" w:sz="0" w:space="0" w:color="auto"/>
            <w:bottom w:val="none" w:sz="0" w:space="0" w:color="auto"/>
            <w:right w:val="none" w:sz="0" w:space="0" w:color="auto"/>
          </w:divBdr>
        </w:div>
        <w:div w:id="2127430838">
          <w:marLeft w:val="0"/>
          <w:marRight w:val="0"/>
          <w:marTop w:val="0"/>
          <w:marBottom w:val="0"/>
          <w:divBdr>
            <w:top w:val="none" w:sz="0" w:space="0" w:color="auto"/>
            <w:left w:val="none" w:sz="0" w:space="0" w:color="auto"/>
            <w:bottom w:val="none" w:sz="0" w:space="0" w:color="auto"/>
            <w:right w:val="none" w:sz="0" w:space="0" w:color="auto"/>
          </w:divBdr>
        </w:div>
        <w:div w:id="891965984">
          <w:marLeft w:val="0"/>
          <w:marRight w:val="0"/>
          <w:marTop w:val="0"/>
          <w:marBottom w:val="0"/>
          <w:divBdr>
            <w:top w:val="none" w:sz="0" w:space="0" w:color="auto"/>
            <w:left w:val="none" w:sz="0" w:space="0" w:color="auto"/>
            <w:bottom w:val="none" w:sz="0" w:space="0" w:color="auto"/>
            <w:right w:val="none" w:sz="0" w:space="0" w:color="auto"/>
          </w:divBdr>
        </w:div>
        <w:div w:id="987898843">
          <w:marLeft w:val="0"/>
          <w:marRight w:val="0"/>
          <w:marTop w:val="0"/>
          <w:marBottom w:val="0"/>
          <w:divBdr>
            <w:top w:val="none" w:sz="0" w:space="0" w:color="auto"/>
            <w:left w:val="none" w:sz="0" w:space="0" w:color="auto"/>
            <w:bottom w:val="none" w:sz="0" w:space="0" w:color="auto"/>
            <w:right w:val="none" w:sz="0" w:space="0" w:color="auto"/>
          </w:divBdr>
        </w:div>
        <w:div w:id="420878710">
          <w:marLeft w:val="0"/>
          <w:marRight w:val="0"/>
          <w:marTop w:val="0"/>
          <w:marBottom w:val="0"/>
          <w:divBdr>
            <w:top w:val="none" w:sz="0" w:space="0" w:color="auto"/>
            <w:left w:val="none" w:sz="0" w:space="0" w:color="auto"/>
            <w:bottom w:val="none" w:sz="0" w:space="0" w:color="auto"/>
            <w:right w:val="none" w:sz="0" w:space="0" w:color="auto"/>
          </w:divBdr>
        </w:div>
        <w:div w:id="1670062681">
          <w:marLeft w:val="0"/>
          <w:marRight w:val="0"/>
          <w:marTop w:val="0"/>
          <w:marBottom w:val="0"/>
          <w:divBdr>
            <w:top w:val="none" w:sz="0" w:space="0" w:color="auto"/>
            <w:left w:val="none" w:sz="0" w:space="0" w:color="auto"/>
            <w:bottom w:val="none" w:sz="0" w:space="0" w:color="auto"/>
            <w:right w:val="none" w:sz="0" w:space="0" w:color="auto"/>
          </w:divBdr>
        </w:div>
        <w:div w:id="1325091383">
          <w:marLeft w:val="0"/>
          <w:marRight w:val="0"/>
          <w:marTop w:val="0"/>
          <w:marBottom w:val="0"/>
          <w:divBdr>
            <w:top w:val="none" w:sz="0" w:space="0" w:color="auto"/>
            <w:left w:val="none" w:sz="0" w:space="0" w:color="auto"/>
            <w:bottom w:val="none" w:sz="0" w:space="0" w:color="auto"/>
            <w:right w:val="none" w:sz="0" w:space="0" w:color="auto"/>
          </w:divBdr>
        </w:div>
        <w:div w:id="844049885">
          <w:marLeft w:val="0"/>
          <w:marRight w:val="0"/>
          <w:marTop w:val="0"/>
          <w:marBottom w:val="0"/>
          <w:divBdr>
            <w:top w:val="none" w:sz="0" w:space="0" w:color="auto"/>
            <w:left w:val="none" w:sz="0" w:space="0" w:color="auto"/>
            <w:bottom w:val="single" w:sz="6" w:space="0" w:color="000000"/>
            <w:right w:val="none" w:sz="0" w:space="0" w:color="auto"/>
          </w:divBdr>
        </w:div>
        <w:div w:id="433403565">
          <w:marLeft w:val="0"/>
          <w:marRight w:val="0"/>
          <w:marTop w:val="0"/>
          <w:marBottom w:val="0"/>
          <w:divBdr>
            <w:top w:val="none" w:sz="0" w:space="0" w:color="auto"/>
            <w:left w:val="none" w:sz="0" w:space="0" w:color="auto"/>
            <w:bottom w:val="none" w:sz="0" w:space="0" w:color="auto"/>
            <w:right w:val="none" w:sz="0" w:space="0" w:color="auto"/>
          </w:divBdr>
        </w:div>
        <w:div w:id="2094203565">
          <w:marLeft w:val="0"/>
          <w:marRight w:val="0"/>
          <w:marTop w:val="0"/>
          <w:marBottom w:val="0"/>
          <w:divBdr>
            <w:top w:val="none" w:sz="0" w:space="0" w:color="auto"/>
            <w:left w:val="none" w:sz="0" w:space="0" w:color="auto"/>
            <w:bottom w:val="none" w:sz="0" w:space="0" w:color="auto"/>
            <w:right w:val="none" w:sz="0" w:space="0" w:color="auto"/>
          </w:divBdr>
        </w:div>
        <w:div w:id="1876700549">
          <w:marLeft w:val="0"/>
          <w:marRight w:val="0"/>
          <w:marTop w:val="0"/>
          <w:marBottom w:val="0"/>
          <w:divBdr>
            <w:top w:val="none" w:sz="0" w:space="0" w:color="auto"/>
            <w:left w:val="none" w:sz="0" w:space="0" w:color="auto"/>
            <w:bottom w:val="none" w:sz="0" w:space="0" w:color="auto"/>
            <w:right w:val="none" w:sz="0" w:space="0" w:color="auto"/>
          </w:divBdr>
        </w:div>
        <w:div w:id="1201894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9338</Words>
  <Characters>53230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11</cp:revision>
  <dcterms:created xsi:type="dcterms:W3CDTF">2023-09-11T15:32:00Z</dcterms:created>
  <dcterms:modified xsi:type="dcterms:W3CDTF">2023-09-13T15:11:00Z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48dba0c10c71242cc8be2ac39944bfd7310e9f9a1219a12fc6ee34e91e4c3fb9</vt:lpwstr>
  </property>
</Properties>
</file>