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47F0" w14:textId="77777777" w:rsidR="00285E51" w:rsidRPr="00E10806" w:rsidRDefault="00D015A2">
      <w:pPr>
        <w:spacing w:after="0"/>
        <w:divId w:val="359941193"/>
        <w:rPr>
          <w:rFonts w:ascii="Arial" w:eastAsia="Times New Roman" w:hAnsi="Arial" w:cs="Arial"/>
          <w:b/>
          <w:bCs/>
          <w:sz w:val="30"/>
          <w:szCs w:val="30"/>
          <w:lang w:val="en"/>
        </w:rPr>
      </w:pPr>
      <w:r w:rsidRPr="00E10806">
        <w:rPr>
          <w:rFonts w:ascii="Arial" w:eastAsia="Times New Roman" w:hAnsi="Arial" w:cs="Arial"/>
          <w:b/>
          <w:bCs/>
          <w:sz w:val="30"/>
          <w:szCs w:val="30"/>
          <w:lang w:val="en"/>
        </w:rPr>
        <w:t>Protocol for the Examination of Specimens From Patients With Primary Tumors of the Ovary, Fallopian Tube, or Peritoneum</w:t>
      </w:r>
    </w:p>
    <w:p w14:paraId="3C91A671" w14:textId="77777777" w:rsidR="00285E51" w:rsidRPr="00E10806" w:rsidRDefault="00285E51" w:rsidP="00E10806">
      <w:pPr>
        <w:spacing w:after="0"/>
        <w:divId w:val="1648822380"/>
        <w:rPr>
          <w:rFonts w:ascii="Arial" w:eastAsia="Times New Roman" w:hAnsi="Arial" w:cs="Arial"/>
          <w:sz w:val="20"/>
          <w:szCs w:val="20"/>
          <w:lang w:val="en"/>
        </w:rPr>
      </w:pPr>
    </w:p>
    <w:p w14:paraId="3AAB1864" w14:textId="1A9D7153" w:rsidR="00285E51" w:rsidRPr="00E10806" w:rsidRDefault="00D015A2" w:rsidP="00E10806">
      <w:pPr>
        <w:spacing w:after="0"/>
        <w:divId w:val="1171220465"/>
        <w:rPr>
          <w:rFonts w:ascii="Arial" w:eastAsia="Times New Roman" w:hAnsi="Arial" w:cs="Arial"/>
          <w:sz w:val="20"/>
          <w:szCs w:val="20"/>
          <w:lang w:val="en"/>
        </w:rPr>
      </w:pPr>
      <w:r w:rsidRPr="00E10806">
        <w:rPr>
          <w:rFonts w:ascii="Arial" w:eastAsia="Times New Roman" w:hAnsi="Arial" w:cs="Arial"/>
          <w:b/>
          <w:bCs/>
          <w:sz w:val="20"/>
          <w:szCs w:val="20"/>
          <w:lang w:val="en"/>
        </w:rPr>
        <w:t xml:space="preserve">Version: </w:t>
      </w:r>
      <w:r w:rsidRPr="00E10806">
        <w:rPr>
          <w:rFonts w:ascii="Arial" w:eastAsia="Times New Roman" w:hAnsi="Arial" w:cs="Arial"/>
          <w:sz w:val="20"/>
          <w:szCs w:val="20"/>
          <w:lang w:val="en"/>
        </w:rPr>
        <w:t>1.</w:t>
      </w:r>
      <w:r w:rsidR="006D7319">
        <w:rPr>
          <w:rFonts w:ascii="Arial" w:eastAsia="Times New Roman" w:hAnsi="Arial" w:cs="Arial"/>
          <w:sz w:val="20"/>
          <w:szCs w:val="20"/>
          <w:lang w:val="en"/>
        </w:rPr>
        <w:t>3</w:t>
      </w:r>
      <w:r w:rsidRPr="00E10806">
        <w:rPr>
          <w:rFonts w:ascii="Arial" w:eastAsia="Times New Roman" w:hAnsi="Arial" w:cs="Arial"/>
          <w:sz w:val="20"/>
          <w:szCs w:val="20"/>
          <w:lang w:val="en"/>
        </w:rPr>
        <w:t>.0.</w:t>
      </w:r>
      <w:r w:rsidR="003C742F">
        <w:rPr>
          <w:rFonts w:ascii="Arial" w:eastAsia="Times New Roman" w:hAnsi="Arial" w:cs="Arial"/>
          <w:sz w:val="20"/>
          <w:szCs w:val="20"/>
          <w:lang w:val="en"/>
        </w:rPr>
        <w:t>1</w:t>
      </w:r>
    </w:p>
    <w:p w14:paraId="50D377EA" w14:textId="2BA813EC" w:rsidR="00285E51" w:rsidRPr="00E10806" w:rsidRDefault="00D015A2" w:rsidP="00E10806">
      <w:pPr>
        <w:spacing w:after="0"/>
        <w:divId w:val="830681840"/>
        <w:rPr>
          <w:rFonts w:ascii="Arial" w:eastAsia="Times New Roman" w:hAnsi="Arial" w:cs="Arial"/>
          <w:sz w:val="20"/>
          <w:szCs w:val="20"/>
          <w:lang w:val="en"/>
        </w:rPr>
      </w:pPr>
      <w:r w:rsidRPr="00E10806">
        <w:rPr>
          <w:rFonts w:ascii="Arial" w:eastAsia="Times New Roman" w:hAnsi="Arial" w:cs="Arial"/>
          <w:b/>
          <w:bCs/>
          <w:sz w:val="20"/>
          <w:szCs w:val="20"/>
          <w:lang w:val="en"/>
        </w:rPr>
        <w:t xml:space="preserve">Protocol Posting Date: </w:t>
      </w:r>
      <w:r w:rsidR="00BF1573">
        <w:rPr>
          <w:rFonts w:ascii="Arial" w:eastAsia="Times New Roman" w:hAnsi="Arial" w:cs="Arial"/>
          <w:sz w:val="20"/>
          <w:szCs w:val="20"/>
          <w:lang w:val="en"/>
        </w:rPr>
        <w:t>November</w:t>
      </w:r>
      <w:r w:rsidRPr="00E10806">
        <w:rPr>
          <w:rFonts w:ascii="Arial" w:eastAsia="Times New Roman" w:hAnsi="Arial" w:cs="Arial"/>
          <w:sz w:val="20"/>
          <w:szCs w:val="20"/>
          <w:lang w:val="en"/>
        </w:rPr>
        <w:t xml:space="preserve"> 2021 </w:t>
      </w:r>
    </w:p>
    <w:p w14:paraId="5BAC1FB4" w14:textId="34D13C3F" w:rsidR="00285E51" w:rsidRPr="00E10806" w:rsidRDefault="00D015A2" w:rsidP="00E10806">
      <w:pPr>
        <w:spacing w:after="0"/>
        <w:divId w:val="920873191"/>
        <w:rPr>
          <w:rFonts w:ascii="Arial" w:eastAsia="Times New Roman" w:hAnsi="Arial" w:cs="Arial"/>
          <w:sz w:val="20"/>
          <w:szCs w:val="20"/>
          <w:lang w:val="en"/>
        </w:rPr>
      </w:pPr>
      <w:r w:rsidRPr="00E10806">
        <w:rPr>
          <w:rFonts w:ascii="Arial" w:eastAsia="Times New Roman" w:hAnsi="Arial" w:cs="Arial"/>
          <w:b/>
          <w:bCs/>
          <w:sz w:val="20"/>
          <w:szCs w:val="20"/>
          <w:lang w:val="en"/>
        </w:rPr>
        <w:t xml:space="preserve">CAP Laboratory Accreditation Program Protocol Required Use Date: </w:t>
      </w:r>
      <w:r w:rsidRPr="00E10806">
        <w:rPr>
          <w:rFonts w:ascii="Arial" w:eastAsia="Times New Roman" w:hAnsi="Arial" w:cs="Arial"/>
          <w:sz w:val="20"/>
          <w:szCs w:val="20"/>
          <w:lang w:val="en"/>
        </w:rPr>
        <w:t>Ma</w:t>
      </w:r>
      <w:r w:rsidR="00DC0835">
        <w:rPr>
          <w:rFonts w:ascii="Arial" w:eastAsia="Times New Roman" w:hAnsi="Arial" w:cs="Arial"/>
          <w:sz w:val="20"/>
          <w:szCs w:val="20"/>
          <w:lang w:val="en"/>
        </w:rPr>
        <w:t>y</w:t>
      </w:r>
      <w:r w:rsidRPr="00E10806">
        <w:rPr>
          <w:rFonts w:ascii="Arial" w:eastAsia="Times New Roman" w:hAnsi="Arial" w:cs="Arial"/>
          <w:sz w:val="20"/>
          <w:szCs w:val="20"/>
          <w:lang w:val="en"/>
        </w:rPr>
        <w:t xml:space="preserve"> 2022</w:t>
      </w:r>
    </w:p>
    <w:p w14:paraId="7549121B" w14:textId="5A51CBA5" w:rsidR="00285E51" w:rsidRDefault="00D015A2" w:rsidP="00E10806">
      <w:pPr>
        <w:spacing w:after="0"/>
        <w:divId w:val="273290954"/>
        <w:rPr>
          <w:rFonts w:ascii="Arial" w:eastAsia="Times New Roman" w:hAnsi="Arial" w:cs="Arial"/>
          <w:sz w:val="20"/>
          <w:szCs w:val="20"/>
          <w:lang w:val="en"/>
        </w:rPr>
      </w:pPr>
      <w:r w:rsidRPr="00E1080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EFE522F" w14:textId="77777777" w:rsidR="00C46339" w:rsidRPr="00E10806" w:rsidRDefault="00C46339" w:rsidP="00E10806">
      <w:pPr>
        <w:spacing w:after="0"/>
        <w:divId w:val="273290954"/>
        <w:rPr>
          <w:rFonts w:ascii="Arial" w:eastAsia="Times New Roman" w:hAnsi="Arial" w:cs="Arial"/>
          <w:sz w:val="20"/>
          <w:szCs w:val="20"/>
          <w:lang w:val="en"/>
        </w:rPr>
      </w:pPr>
    </w:p>
    <w:p w14:paraId="0F488E39"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color w:val="000000"/>
          <w:sz w:val="20"/>
          <w:szCs w:val="20"/>
          <w:lang w:val="en"/>
        </w:rPr>
        <w:t xml:space="preserve">For accreditation purposes, this protocol should be used </w:t>
      </w:r>
      <w:r w:rsidRPr="00E1080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85E51" w:rsidRPr="00E10806" w14:paraId="3789569D"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D84D04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37677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45EBF1C9"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2ACC8DB8"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46586AB"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 xml:space="preserve">Includes oophorectomy, </w:t>
            </w:r>
            <w:proofErr w:type="spellStart"/>
            <w:r w:rsidRPr="00E10806">
              <w:rPr>
                <w:rFonts w:ascii="Arial" w:eastAsia="SimSun" w:hAnsi="Arial" w:cs="Arial"/>
                <w:sz w:val="18"/>
                <w:szCs w:val="18"/>
              </w:rPr>
              <w:t>salpingo</w:t>
            </w:r>
            <w:proofErr w:type="spellEnd"/>
            <w:r w:rsidRPr="00E10806">
              <w:rPr>
                <w:rFonts w:ascii="Arial" w:eastAsia="SimSun" w:hAnsi="Arial" w:cs="Arial"/>
                <w:sz w:val="18"/>
                <w:szCs w:val="18"/>
              </w:rPr>
              <w:t>-oophorectomy, salpingectomy, subtotal resection, or removal of tumor in fragments</w:t>
            </w:r>
          </w:p>
        </w:tc>
      </w:tr>
      <w:tr w:rsidR="00285E51" w:rsidRPr="00E10806" w14:paraId="5A3DB0CE"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A7978C"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6D7C13"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0F8E1F9A"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0BB4A8C1" w14:textId="77777777" w:rsidR="00285E51" w:rsidRPr="00E10806" w:rsidRDefault="00D015A2" w:rsidP="00E10806">
            <w:pPr>
              <w:spacing w:after="0"/>
              <w:rPr>
                <w:rFonts w:ascii="Arial" w:hAnsi="Arial" w:cs="Arial"/>
                <w:sz w:val="18"/>
                <w:szCs w:val="18"/>
              </w:rPr>
            </w:pPr>
            <w:r w:rsidRPr="00E10806">
              <w:rPr>
                <w:rFonts w:ascii="Arial" w:hAnsi="Arial" w:cs="Arial"/>
                <w:color w:val="000000"/>
                <w:sz w:val="18"/>
                <w:szCs w:val="18"/>
              </w:rPr>
              <w:t>Primary malignant tumors of ovary, fallopian tube or peritoneum</w:t>
            </w:r>
          </w:p>
        </w:tc>
        <w:tc>
          <w:tcPr>
            <w:tcW w:w="3476" w:type="pct"/>
            <w:tcBorders>
              <w:top w:val="single" w:sz="4" w:space="0" w:color="auto"/>
              <w:left w:val="single" w:sz="4" w:space="0" w:color="auto"/>
              <w:bottom w:val="single" w:sz="4" w:space="0" w:color="auto"/>
              <w:right w:val="single" w:sz="4" w:space="0" w:color="auto"/>
            </w:tcBorders>
            <w:hideMark/>
          </w:tcPr>
          <w:p w14:paraId="2CBAA664"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 xml:space="preserve">Includes all primary epithelial borderline tumors and carcinomas, carcinosarcoma, malignant germ cell tumors, malignant sex </w:t>
            </w:r>
            <w:r w:rsidRPr="00E10806">
              <w:rPr>
                <w:rFonts w:ascii="Arial" w:eastAsia="SimSun" w:hAnsi="Arial" w:cs="Arial"/>
                <w:sz w:val="18"/>
                <w:szCs w:val="18"/>
              </w:rPr>
              <w:br/>
              <w:t>cord-stromal tumors, and ovarian sarcomas.</w:t>
            </w:r>
          </w:p>
        </w:tc>
      </w:tr>
    </w:tbl>
    <w:p w14:paraId="5A5EFF2E" w14:textId="77777777" w:rsidR="00285E51" w:rsidRPr="00E10806" w:rsidRDefault="00D015A2" w:rsidP="00E10806">
      <w:pPr>
        <w:spacing w:after="0"/>
        <w:divId w:val="2132626607"/>
        <w:rPr>
          <w:rFonts w:ascii="Arial" w:hAnsi="Arial" w:cs="Arial"/>
          <w:sz w:val="20"/>
          <w:szCs w:val="20"/>
          <w:lang w:val="en"/>
        </w:rPr>
      </w:pPr>
      <w:r w:rsidRPr="00E10806">
        <w:rPr>
          <w:rFonts w:ascii="Arial" w:eastAsia="Calibri" w:hAnsi="Arial" w:cs="Arial"/>
          <w:sz w:val="20"/>
          <w:szCs w:val="20"/>
          <w:lang w:val="en"/>
        </w:rPr>
        <w:t> </w:t>
      </w:r>
    </w:p>
    <w:p w14:paraId="0970764F"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sz w:val="20"/>
          <w:szCs w:val="20"/>
          <w:lang w:val="en"/>
        </w:rPr>
        <w:t xml:space="preserve">This protocol is NOT required </w:t>
      </w:r>
      <w:r w:rsidRPr="00E10806">
        <w:rPr>
          <w:rStyle w:val="Strong"/>
          <w:rFonts w:ascii="Arial" w:eastAsia="Calibri" w:hAnsi="Arial" w:cs="Arial"/>
          <w:bCs w:val="0"/>
          <w:color w:val="000000"/>
          <w:sz w:val="20"/>
          <w:szCs w:val="20"/>
          <w:lang w:val="en"/>
        </w:rPr>
        <w:t xml:space="preserve">for accreditation purposes </w:t>
      </w:r>
      <w:r w:rsidRPr="00E1080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85E51" w:rsidRPr="00E10806" w14:paraId="1279D14C"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776C12"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r>
      <w:tr w:rsidR="00285E51" w:rsidRPr="00E10806" w14:paraId="687CB705"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65F1385" w14:textId="77777777" w:rsidR="00285E51" w:rsidRPr="00E10806" w:rsidRDefault="00D015A2" w:rsidP="00E10806">
            <w:pPr>
              <w:spacing w:after="0"/>
              <w:rPr>
                <w:rFonts w:ascii="Arial" w:hAnsi="Arial" w:cs="Arial"/>
                <w:sz w:val="18"/>
                <w:szCs w:val="18"/>
              </w:rPr>
            </w:pPr>
            <w:r w:rsidRPr="00E10806">
              <w:rPr>
                <w:rFonts w:ascii="Arial" w:eastAsia="SimSun" w:hAnsi="Arial" w:cs="Arial"/>
                <w:color w:val="000000"/>
                <w:sz w:val="18"/>
                <w:szCs w:val="18"/>
              </w:rPr>
              <w:t>Biopsy</w:t>
            </w:r>
          </w:p>
        </w:tc>
      </w:tr>
      <w:tr w:rsidR="00285E51" w:rsidRPr="00E10806" w14:paraId="1EC409CD"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138635A0"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Primary resection specimen with no residual cancer (</w:t>
            </w:r>
            <w:proofErr w:type="spellStart"/>
            <w:r w:rsidRPr="00E10806">
              <w:rPr>
                <w:rFonts w:ascii="Arial" w:hAnsi="Arial" w:cs="Arial"/>
                <w:sz w:val="18"/>
                <w:szCs w:val="18"/>
                <w:lang w:eastAsia="es-ES_tradnl"/>
              </w:rPr>
              <w:t>eg</w:t>
            </w:r>
            <w:proofErr w:type="spellEnd"/>
            <w:r w:rsidRPr="00E10806">
              <w:rPr>
                <w:rFonts w:ascii="Arial" w:hAnsi="Arial" w:cs="Arial"/>
                <w:sz w:val="18"/>
                <w:szCs w:val="18"/>
                <w:lang w:eastAsia="es-ES_tradnl"/>
              </w:rPr>
              <w:t>, following neoadjuvant therapy)</w:t>
            </w:r>
          </w:p>
        </w:tc>
      </w:tr>
      <w:tr w:rsidR="00285E51" w:rsidRPr="00E10806" w14:paraId="0990BC1A"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1B8CCAC"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Cytologic specimens</w:t>
            </w:r>
          </w:p>
        </w:tc>
      </w:tr>
    </w:tbl>
    <w:p w14:paraId="108CEE37" w14:textId="7040BA14" w:rsidR="00285E51" w:rsidRPr="00E10806" w:rsidRDefault="00285E51" w:rsidP="00E10806">
      <w:pPr>
        <w:spacing w:after="0"/>
        <w:divId w:val="2132626607"/>
        <w:rPr>
          <w:rFonts w:ascii="Arial" w:hAnsi="Arial" w:cs="Arial"/>
          <w:sz w:val="20"/>
          <w:szCs w:val="20"/>
          <w:lang w:val="en"/>
        </w:rPr>
      </w:pPr>
    </w:p>
    <w:p w14:paraId="099B7360" w14:textId="77777777" w:rsidR="00285E51" w:rsidRPr="00E10806" w:rsidRDefault="00D015A2" w:rsidP="00E10806">
      <w:pPr>
        <w:spacing w:after="0"/>
        <w:divId w:val="2132626607"/>
        <w:rPr>
          <w:rFonts w:ascii="Arial" w:hAnsi="Arial" w:cs="Arial"/>
          <w:sz w:val="20"/>
          <w:szCs w:val="20"/>
          <w:lang w:val="en"/>
        </w:rPr>
      </w:pPr>
      <w:r w:rsidRPr="00E1080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85E51" w:rsidRPr="00E10806" w14:paraId="1340ED5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A5D09D"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r>
      <w:tr w:rsidR="00285E51" w:rsidRPr="00E10806" w14:paraId="3DD99BE3"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3CDE7920"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Peritoneal mesothelioma</w:t>
            </w:r>
          </w:p>
        </w:tc>
      </w:tr>
      <w:tr w:rsidR="00285E51" w:rsidRPr="00E10806" w14:paraId="4DBB8B3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603E3672"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Lymphoma (consider the Hodgkin or non-Hodgkin Lymphoma protocols)</w:t>
            </w:r>
          </w:p>
        </w:tc>
      </w:tr>
    </w:tbl>
    <w:p w14:paraId="2ED92BC7" w14:textId="77777777" w:rsidR="00285E51" w:rsidRPr="00E10806" w:rsidRDefault="00285E51" w:rsidP="00E10806">
      <w:pPr>
        <w:spacing w:after="0"/>
        <w:divId w:val="1648822380"/>
        <w:rPr>
          <w:rFonts w:ascii="Arial" w:eastAsia="Times New Roman" w:hAnsi="Arial" w:cs="Arial"/>
          <w:sz w:val="20"/>
          <w:szCs w:val="20"/>
          <w:lang w:val="en"/>
        </w:rPr>
      </w:pPr>
    </w:p>
    <w:p w14:paraId="23A6A997" w14:textId="6E626AAB" w:rsidR="00FE2446" w:rsidRPr="00E10806" w:rsidRDefault="00D015A2" w:rsidP="00E10806">
      <w:pPr>
        <w:spacing w:after="0"/>
        <w:divId w:val="2091274186"/>
        <w:rPr>
          <w:rFonts w:ascii="Arial" w:eastAsia="Times New Roman" w:hAnsi="Arial" w:cs="Arial"/>
          <w:b/>
          <w:bCs/>
          <w:sz w:val="20"/>
          <w:szCs w:val="20"/>
          <w:lang w:val="en"/>
        </w:rPr>
      </w:pPr>
      <w:r w:rsidRPr="00E10806">
        <w:rPr>
          <w:rFonts w:ascii="Arial" w:eastAsia="Times New Roman" w:hAnsi="Arial" w:cs="Arial"/>
          <w:b/>
          <w:bCs/>
          <w:sz w:val="20"/>
          <w:szCs w:val="20"/>
          <w:lang w:val="en"/>
        </w:rPr>
        <w:t>Authors</w:t>
      </w:r>
    </w:p>
    <w:p w14:paraId="70775C71" w14:textId="77777777" w:rsidR="00BA41CA"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 xml:space="preserve">Uma G. Krishnamurti, MD, PhD*; Barbara A. Crothers, DO*; Christopher N. Otis, MD; George G. Birdsong, MD; </w:t>
      </w:r>
      <w:proofErr w:type="spellStart"/>
      <w:r w:rsidRPr="00E10806">
        <w:rPr>
          <w:rFonts w:ascii="Arial" w:eastAsia="Times New Roman" w:hAnsi="Arial" w:cs="Arial"/>
          <w:sz w:val="20"/>
          <w:szCs w:val="20"/>
          <w:lang w:val="en"/>
        </w:rPr>
        <w:t>Saeid</w:t>
      </w:r>
      <w:proofErr w:type="spellEnd"/>
      <w:r w:rsidRPr="00E10806">
        <w:rPr>
          <w:rFonts w:ascii="Arial" w:eastAsia="Times New Roman" w:hAnsi="Arial" w:cs="Arial"/>
          <w:sz w:val="20"/>
          <w:szCs w:val="20"/>
          <w:lang w:val="en"/>
        </w:rPr>
        <w:t xml:space="preserve"> </w:t>
      </w:r>
      <w:proofErr w:type="spellStart"/>
      <w:r w:rsidRPr="00E10806">
        <w:rPr>
          <w:rFonts w:ascii="Arial" w:eastAsia="Times New Roman" w:hAnsi="Arial" w:cs="Arial"/>
          <w:sz w:val="20"/>
          <w:szCs w:val="20"/>
          <w:lang w:val="en"/>
        </w:rPr>
        <w:t>Movahedi-Lankarani</w:t>
      </w:r>
      <w:proofErr w:type="spellEnd"/>
      <w:r w:rsidRPr="00E10806">
        <w:rPr>
          <w:rFonts w:ascii="Arial" w:eastAsia="Times New Roman" w:hAnsi="Arial" w:cs="Arial"/>
          <w:sz w:val="20"/>
          <w:szCs w:val="20"/>
          <w:lang w:val="en"/>
        </w:rPr>
        <w:t>, MD; Veronica Klepeis, MD, PhD.</w:t>
      </w:r>
      <w:r w:rsidRPr="00E10806">
        <w:rPr>
          <w:rFonts w:ascii="Arial" w:eastAsia="Times New Roman" w:hAnsi="Arial" w:cs="Arial"/>
          <w:sz w:val="20"/>
          <w:szCs w:val="20"/>
          <w:lang w:val="en"/>
        </w:rPr>
        <w:br/>
      </w:r>
    </w:p>
    <w:p w14:paraId="39F110CD" w14:textId="11291781" w:rsidR="00285E51" w:rsidRPr="00E10806"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With guidance from the CAP Cancer and CAP Pathology Electronic Reporting Committees.</w:t>
      </w:r>
      <w:r w:rsidRPr="00E10806">
        <w:rPr>
          <w:rFonts w:ascii="Arial" w:eastAsia="Times New Roman" w:hAnsi="Arial" w:cs="Arial"/>
          <w:sz w:val="20"/>
          <w:szCs w:val="20"/>
          <w:lang w:val="en"/>
        </w:rPr>
        <w:br/>
      </w:r>
      <w:r w:rsidRPr="00E10806">
        <w:rPr>
          <w:rFonts w:ascii="Arial" w:eastAsia="Times New Roman" w:hAnsi="Arial" w:cs="Arial"/>
          <w:sz w:val="16"/>
          <w:szCs w:val="16"/>
          <w:lang w:val="en"/>
        </w:rPr>
        <w:t>* Denotes primary author.</w:t>
      </w:r>
    </w:p>
    <w:p w14:paraId="2114D0B0" w14:textId="77777777" w:rsidR="00E10806" w:rsidRDefault="00E10806">
      <w:pPr>
        <w:rPr>
          <w:rStyle w:val="Strong"/>
          <w:rFonts w:ascii="Arial" w:hAnsi="Arial" w:cs="Arial"/>
          <w:sz w:val="20"/>
          <w:szCs w:val="20"/>
        </w:rPr>
      </w:pPr>
      <w:r>
        <w:rPr>
          <w:rStyle w:val="Strong"/>
          <w:rFonts w:ascii="Arial" w:hAnsi="Arial" w:cs="Arial"/>
          <w:sz w:val="20"/>
          <w:szCs w:val="20"/>
        </w:rPr>
        <w:br w:type="page"/>
      </w:r>
    </w:p>
    <w:p w14:paraId="597D6AE3" w14:textId="64B8D01D" w:rsidR="00285E51" w:rsidRPr="00E10806" w:rsidRDefault="00D015A2" w:rsidP="00E10806">
      <w:pPr>
        <w:pStyle w:val="NormalWeb"/>
        <w:spacing w:after="0" w:afterAutospacing="0"/>
        <w:contextualSpacing/>
        <w:jc w:val="both"/>
        <w:rPr>
          <w:rStyle w:val="Strong"/>
          <w:rFonts w:ascii="Arial" w:hAnsi="Arial" w:cs="Arial"/>
          <w:sz w:val="20"/>
          <w:szCs w:val="20"/>
        </w:rPr>
      </w:pPr>
      <w:r w:rsidRPr="00E10806">
        <w:rPr>
          <w:rStyle w:val="Strong"/>
          <w:rFonts w:ascii="Arial" w:hAnsi="Arial" w:cs="Arial"/>
          <w:sz w:val="20"/>
          <w:szCs w:val="20"/>
        </w:rPr>
        <w:lastRenderedPageBreak/>
        <w:t>Accreditation Requirements</w:t>
      </w:r>
    </w:p>
    <w:p w14:paraId="53C814C3"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b w:val="0"/>
          <w:bCs w:val="0"/>
          <w:sz w:val="20"/>
          <w:szCs w:val="20"/>
        </w:rPr>
        <w:t>This</w:t>
      </w:r>
      <w:r w:rsidRPr="00E10806">
        <w:rPr>
          <w:rFonts w:ascii="Arial" w:hAnsi="Arial" w:cs="Arial"/>
          <w:sz w:val="16"/>
          <w:szCs w:val="16"/>
          <w:lang w:val="en"/>
        </w:rPr>
        <w:t xml:space="preserve"> </w:t>
      </w:r>
      <w:r w:rsidRPr="00E10806">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EDD057A"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Core data elements</w:t>
      </w:r>
      <w:r w:rsidRPr="00E1080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6AA65B"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Conditional data elements</w:t>
      </w:r>
      <w:r w:rsidRPr="00E1080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0B3501" w14:textId="77777777" w:rsid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Optional data elements</w:t>
      </w:r>
      <w:r w:rsidRPr="00E1080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7E418EC"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secondary consultation, second opinion, or review of outside case at second institution).</w:t>
      </w:r>
    </w:p>
    <w:p w14:paraId="7354EF6F" w14:textId="77777777" w:rsidR="00E10806" w:rsidRDefault="00E10806" w:rsidP="00E10806">
      <w:pPr>
        <w:pStyle w:val="NormalWeb"/>
        <w:spacing w:after="0" w:afterAutospacing="0"/>
        <w:contextualSpacing/>
        <w:jc w:val="both"/>
        <w:rPr>
          <w:rFonts w:ascii="Arial" w:hAnsi="Arial" w:cs="Arial"/>
          <w:sz w:val="20"/>
          <w:szCs w:val="20"/>
          <w:lang w:val="en"/>
        </w:rPr>
      </w:pPr>
    </w:p>
    <w:p w14:paraId="40650AFD"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sz w:val="20"/>
          <w:szCs w:val="20"/>
          <w:lang w:val="en"/>
        </w:rPr>
        <w:t>Synoptic Reporting</w:t>
      </w:r>
    </w:p>
    <w:p w14:paraId="20D44CC4"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ECF0E05"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Data element: followed by its answer (response), outline format without the paired Data element: Response format is NOT considered synoptic.</w:t>
      </w:r>
    </w:p>
    <w:p w14:paraId="46C348BA"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1664059"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437574A"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Anatomic site or specimen, laterality, and procedure</w:t>
      </w:r>
    </w:p>
    <w:p w14:paraId="4CEE8521"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Pathologic Stage Classification (</w:t>
      </w:r>
      <w:proofErr w:type="spellStart"/>
      <w:r w:rsidRPr="00E10806">
        <w:rPr>
          <w:rFonts w:ascii="Arial" w:eastAsia="Times New Roman" w:hAnsi="Arial" w:cs="Arial"/>
          <w:sz w:val="20"/>
          <w:szCs w:val="20"/>
          <w:lang w:val="en"/>
        </w:rPr>
        <w:t>pTNM</w:t>
      </w:r>
      <w:proofErr w:type="spellEnd"/>
      <w:r w:rsidRPr="00E10806">
        <w:rPr>
          <w:rFonts w:ascii="Arial" w:eastAsia="Times New Roman" w:hAnsi="Arial" w:cs="Arial"/>
          <w:sz w:val="20"/>
          <w:szCs w:val="20"/>
          <w:lang w:val="en"/>
        </w:rPr>
        <w:t>) elements</w:t>
      </w:r>
    </w:p>
    <w:p w14:paraId="12B5F062"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Negative margins, as long as all negative margins are specifically enumerated where applicable</w:t>
      </w:r>
    </w:p>
    <w:p w14:paraId="6CFA9C8F" w14:textId="77777777" w:rsid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9A588ED" w14:textId="51EC3002" w:rsidR="00285E51" w:rsidRP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all required elements must be in the synoptic portion of the report in the format defined above.</w:t>
      </w:r>
    </w:p>
    <w:p w14:paraId="5E82E6E7" w14:textId="77777777" w:rsidR="00285E51" w:rsidRPr="00E10806" w:rsidRDefault="00285E51" w:rsidP="00E10806">
      <w:pPr>
        <w:spacing w:after="0"/>
        <w:divId w:val="1648822380"/>
        <w:rPr>
          <w:rFonts w:ascii="Arial" w:eastAsia="Times New Roman" w:hAnsi="Arial" w:cs="Arial"/>
          <w:sz w:val="20"/>
          <w:szCs w:val="20"/>
          <w:lang w:val="en"/>
        </w:rPr>
      </w:pPr>
    </w:p>
    <w:p w14:paraId="5EE12108" w14:textId="55C4D121" w:rsidR="00285E51" w:rsidRPr="00E10806" w:rsidRDefault="00D015A2" w:rsidP="00E10806">
      <w:pPr>
        <w:spacing w:after="0"/>
        <w:rPr>
          <w:rFonts w:ascii="Arial" w:eastAsia="Times New Roman" w:hAnsi="Arial" w:cs="Arial"/>
          <w:b/>
          <w:bCs/>
          <w:sz w:val="20"/>
          <w:szCs w:val="20"/>
          <w:u w:val="single"/>
          <w:lang w:val="en"/>
        </w:rPr>
      </w:pPr>
      <w:r w:rsidRPr="00E10806">
        <w:rPr>
          <w:rFonts w:ascii="Arial" w:eastAsia="Times New Roman" w:hAnsi="Arial" w:cs="Arial"/>
          <w:b/>
          <w:bCs/>
          <w:sz w:val="20"/>
          <w:szCs w:val="20"/>
          <w:u w:val="single"/>
          <w:lang w:val="en"/>
        </w:rPr>
        <w:t>Summary of Changes</w:t>
      </w:r>
    </w:p>
    <w:p w14:paraId="4AB6DDD2" w14:textId="77777777" w:rsidR="006F6C98" w:rsidRDefault="006F6C98" w:rsidP="006F6C98">
      <w:pPr>
        <w:pStyle w:val="NormalWeb"/>
        <w:spacing w:before="0" w:beforeAutospacing="0" w:after="0" w:afterAutospacing="0"/>
        <w:rPr>
          <w:rStyle w:val="Strong"/>
          <w:rFonts w:ascii="Arial" w:hAnsi="Arial" w:cs="Arial"/>
          <w:sz w:val="20"/>
          <w:szCs w:val="20"/>
          <w:lang w:val="en"/>
        </w:rPr>
      </w:pPr>
    </w:p>
    <w:p w14:paraId="754DA0B3" w14:textId="3C84B8EB" w:rsidR="00DC0835" w:rsidRDefault="00DC0835" w:rsidP="006F6C98">
      <w:pPr>
        <w:pStyle w:val="NormalWeb"/>
        <w:spacing w:before="0" w:beforeAutospacing="0" w:after="0" w:afterAutospacing="0"/>
        <w:rPr>
          <w:rStyle w:val="Strong"/>
          <w:rFonts w:ascii="Arial" w:hAnsi="Arial" w:cs="Arial"/>
          <w:sz w:val="20"/>
          <w:szCs w:val="20"/>
          <w:lang w:val="en"/>
        </w:rPr>
      </w:pPr>
      <w:r>
        <w:rPr>
          <w:rStyle w:val="Strong"/>
          <w:rFonts w:ascii="Arial" w:hAnsi="Arial" w:cs="Arial"/>
          <w:sz w:val="20"/>
          <w:szCs w:val="20"/>
          <w:lang w:val="en"/>
        </w:rPr>
        <w:t>v 1.3.0.</w:t>
      </w:r>
      <w:r w:rsidR="00BF1573">
        <w:rPr>
          <w:rStyle w:val="Strong"/>
          <w:rFonts w:ascii="Arial" w:hAnsi="Arial" w:cs="Arial"/>
          <w:sz w:val="20"/>
          <w:szCs w:val="20"/>
          <w:lang w:val="en"/>
        </w:rPr>
        <w:t>1</w:t>
      </w:r>
    </w:p>
    <w:p w14:paraId="16942DB5" w14:textId="6DCD8A41" w:rsidR="00DC0835" w:rsidRPr="00DC0835" w:rsidRDefault="00BF1573" w:rsidP="006F6C98">
      <w:pPr>
        <w:numPr>
          <w:ilvl w:val="0"/>
          <w:numId w:val="2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Added Other (specify) and Cannot be determined (explain) answers to Regional Lymph Nodes question</w:t>
      </w:r>
    </w:p>
    <w:p w14:paraId="115975BA" w14:textId="0A66CB1F" w:rsidR="00285E51" w:rsidRPr="00E10806" w:rsidRDefault="00285E51" w:rsidP="00BF1573">
      <w:pPr>
        <w:pStyle w:val="NormalWeb"/>
        <w:spacing w:after="0" w:afterAutospacing="0"/>
        <w:rPr>
          <w:rFonts w:ascii="Arial" w:eastAsia="Times New Roman" w:hAnsi="Arial" w:cs="Arial"/>
          <w:sz w:val="20"/>
          <w:szCs w:val="20"/>
          <w:lang w:val="en"/>
        </w:rPr>
      </w:pPr>
    </w:p>
    <w:p w14:paraId="30062C19" w14:textId="4DF92483" w:rsidR="00285E51" w:rsidRPr="00841E9C" w:rsidRDefault="00D015A2" w:rsidP="00841E9C">
      <w:pPr>
        <w:pageBreakBefore/>
        <w:pBdr>
          <w:bottom w:val="single" w:sz="4" w:space="1" w:color="auto"/>
        </w:pBdr>
        <w:spacing w:after="0"/>
        <w:rPr>
          <w:rFonts w:ascii="Arial" w:eastAsia="Times New Roman" w:hAnsi="Arial" w:cs="Arial"/>
          <w:b/>
          <w:bCs/>
          <w:sz w:val="24"/>
          <w:szCs w:val="24"/>
          <w:lang w:val="en"/>
        </w:rPr>
      </w:pPr>
      <w:r w:rsidRPr="00841E9C">
        <w:rPr>
          <w:rFonts w:ascii="Arial" w:eastAsia="Times New Roman" w:hAnsi="Arial" w:cs="Arial"/>
          <w:b/>
          <w:bCs/>
          <w:sz w:val="24"/>
          <w:szCs w:val="24"/>
          <w:lang w:val="en"/>
        </w:rPr>
        <w:lastRenderedPageBreak/>
        <w:t>Reporting Template</w:t>
      </w:r>
    </w:p>
    <w:p w14:paraId="01387052" w14:textId="77777777" w:rsidR="00841E9C" w:rsidRDefault="00841E9C">
      <w:pPr>
        <w:spacing w:after="0"/>
        <w:rPr>
          <w:rFonts w:ascii="Arial" w:eastAsia="Times New Roman" w:hAnsi="Arial" w:cs="Arial"/>
          <w:b/>
          <w:bCs/>
          <w:sz w:val="20"/>
          <w:szCs w:val="20"/>
          <w:lang w:val="en"/>
        </w:rPr>
      </w:pPr>
    </w:p>
    <w:p w14:paraId="77D69884" w14:textId="3665FA19"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Protocol Posting Date: </w:t>
      </w:r>
      <w:r w:rsidR="00C80BF4">
        <w:rPr>
          <w:rFonts w:ascii="Arial" w:eastAsia="Times New Roman" w:hAnsi="Arial" w:cs="Arial"/>
          <w:b/>
          <w:bCs/>
          <w:sz w:val="20"/>
          <w:szCs w:val="20"/>
          <w:lang w:val="en"/>
        </w:rPr>
        <w:t>November</w:t>
      </w:r>
      <w:r w:rsidRPr="00E10806">
        <w:rPr>
          <w:rFonts w:ascii="Arial" w:eastAsia="Times New Roman" w:hAnsi="Arial" w:cs="Arial"/>
          <w:b/>
          <w:bCs/>
          <w:sz w:val="20"/>
          <w:szCs w:val="20"/>
          <w:lang w:val="en"/>
        </w:rPr>
        <w:t xml:space="preserve"> 2021 </w:t>
      </w:r>
    </w:p>
    <w:p w14:paraId="7EA5ED3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Select a single response unless otherwise indicated.</w:t>
      </w:r>
    </w:p>
    <w:p w14:paraId="3E899113" w14:textId="77777777" w:rsidR="00285E51" w:rsidRPr="00E10806" w:rsidRDefault="00285E51">
      <w:pPr>
        <w:spacing w:after="0"/>
        <w:divId w:val="1648822380"/>
        <w:rPr>
          <w:rFonts w:ascii="Arial" w:eastAsia="Times New Roman" w:hAnsi="Arial" w:cs="Arial"/>
          <w:sz w:val="20"/>
          <w:szCs w:val="20"/>
          <w:lang w:val="en"/>
        </w:rPr>
      </w:pPr>
    </w:p>
    <w:p w14:paraId="3E8F4DC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CASE SUMMARY: (OVARY or FALLOPIAN TUBE or PRIMARY PERITONEUM) </w:t>
      </w:r>
    </w:p>
    <w:p w14:paraId="1AA6E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b/>
          <w:bCs/>
          <w:sz w:val="20"/>
          <w:szCs w:val="20"/>
          <w:lang w:val="en"/>
        </w:rPr>
        <w:t>Standard(s)</w:t>
      </w:r>
      <w:r w:rsidRPr="00E10806">
        <w:rPr>
          <w:rFonts w:ascii="Arial" w:eastAsia="Times New Roman" w:hAnsi="Arial" w:cs="Arial"/>
          <w:sz w:val="20"/>
          <w:szCs w:val="20"/>
          <w:lang w:val="en"/>
        </w:rPr>
        <w:t xml:space="preserve">: AJCC-UICC 8, FIGO Cancer Report 2018 </w:t>
      </w:r>
    </w:p>
    <w:p w14:paraId="10D4B94C"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Applies to primary tumors of ovarian or fallopian tube origin. If bilateral tumors of 2 different histologic types are present, separate case protocols should be used for each tumor. If borderline and malignant tumors are present in separate ovaries, the malignant tumor synoptic report takes precedence and the borderline tumor is reported separately in synoptic form. </w:t>
      </w:r>
    </w:p>
    <w:p w14:paraId="4BD559A6" w14:textId="77777777" w:rsidR="00285E51" w:rsidRPr="00E10806" w:rsidRDefault="00285E51">
      <w:pPr>
        <w:spacing w:after="0"/>
        <w:divId w:val="1648822380"/>
        <w:rPr>
          <w:rFonts w:ascii="Arial" w:eastAsia="Times New Roman" w:hAnsi="Arial" w:cs="Arial"/>
          <w:sz w:val="20"/>
          <w:szCs w:val="20"/>
          <w:lang w:val="en"/>
        </w:rPr>
      </w:pPr>
    </w:p>
    <w:p w14:paraId="52DD024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w:t>
      </w:r>
    </w:p>
    <w:p w14:paraId="03AC665C" w14:textId="77777777" w:rsidR="00285E51" w:rsidRPr="00E10806" w:rsidRDefault="00285E51">
      <w:pPr>
        <w:spacing w:after="0"/>
        <w:divId w:val="1648822380"/>
        <w:rPr>
          <w:rFonts w:ascii="Arial" w:eastAsia="Times New Roman" w:hAnsi="Arial" w:cs="Arial"/>
          <w:sz w:val="20"/>
          <w:szCs w:val="20"/>
          <w:lang w:val="en"/>
        </w:rPr>
      </w:pPr>
    </w:p>
    <w:p w14:paraId="07DF9CB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History (select all that apply) </w:t>
      </w:r>
    </w:p>
    <w:p w14:paraId="288C8C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BRCA1 / 2 family history </w:t>
      </w:r>
    </w:p>
    <w:p w14:paraId="32F4DB7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Hereditary breast / ovarian cancer </w:t>
      </w:r>
    </w:p>
    <w:p w14:paraId="7693325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Lynch syndrome </w:t>
      </w:r>
    </w:p>
    <w:p w14:paraId="07FF78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EB6A7BD" w14:textId="77777777" w:rsidR="00285E51" w:rsidRPr="00E10806" w:rsidRDefault="00285E51">
      <w:pPr>
        <w:spacing w:after="0"/>
        <w:divId w:val="1648822380"/>
        <w:rPr>
          <w:rFonts w:ascii="Arial" w:eastAsia="Times New Roman" w:hAnsi="Arial" w:cs="Arial"/>
          <w:sz w:val="20"/>
          <w:szCs w:val="20"/>
          <w:lang w:val="en"/>
        </w:rPr>
      </w:pPr>
    </w:p>
    <w:p w14:paraId="704DFD5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(Notes </w:t>
      </w:r>
      <w:hyperlink w:anchor="2077" w:history="1">
        <w:r w:rsidRPr="00E10806">
          <w:rPr>
            <w:rStyle w:val="Hyperlink"/>
            <w:rFonts w:ascii="Arial" w:eastAsia="Times New Roman" w:hAnsi="Arial" w:cs="Arial"/>
            <w:b/>
            <w:bCs/>
            <w:sz w:val="20"/>
            <w:szCs w:val="20"/>
            <w:lang w:val="en"/>
          </w:rPr>
          <w:t>A</w:t>
        </w:r>
      </w:hyperlink>
      <w:r w:rsidRPr="00E10806">
        <w:rPr>
          <w:rFonts w:ascii="Arial" w:eastAsia="Times New Roman" w:hAnsi="Arial" w:cs="Arial"/>
          <w:b/>
          <w:bCs/>
          <w:sz w:val="20"/>
          <w:szCs w:val="20"/>
          <w:lang w:val="en"/>
        </w:rPr>
        <w:t>,</w:t>
      </w:r>
      <w:hyperlink w:anchor="2078" w:history="1">
        <w:r w:rsidRPr="00E10806">
          <w:rPr>
            <w:rStyle w:val="Hyperlink"/>
            <w:rFonts w:ascii="Arial" w:eastAsia="Times New Roman" w:hAnsi="Arial" w:cs="Arial"/>
            <w:b/>
            <w:bCs/>
            <w:sz w:val="20"/>
            <w:szCs w:val="20"/>
            <w:lang w:val="en"/>
          </w:rPr>
          <w:t>B</w:t>
        </w:r>
      </w:hyperlink>
      <w:r w:rsidRPr="00E10806">
        <w:rPr>
          <w:rFonts w:ascii="Arial" w:eastAsia="Times New Roman" w:hAnsi="Arial" w:cs="Arial"/>
          <w:b/>
          <w:bCs/>
          <w:sz w:val="20"/>
          <w:szCs w:val="20"/>
          <w:lang w:val="en"/>
        </w:rPr>
        <w:t xml:space="preserve">) </w:t>
      </w:r>
    </w:p>
    <w:p w14:paraId="7AFCB9DC" w14:textId="77777777" w:rsidR="00285E51" w:rsidRPr="00E10806" w:rsidRDefault="00285E51">
      <w:pPr>
        <w:spacing w:after="0"/>
        <w:divId w:val="1648822380"/>
        <w:rPr>
          <w:rFonts w:ascii="Arial" w:eastAsia="Times New Roman" w:hAnsi="Arial" w:cs="Arial"/>
          <w:sz w:val="20"/>
          <w:szCs w:val="20"/>
          <w:lang w:val="en"/>
        </w:rPr>
      </w:pPr>
    </w:p>
    <w:p w14:paraId="4C73233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Procedure (select all that apply) </w:t>
      </w:r>
    </w:p>
    <w:p w14:paraId="781B8771"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information about lymph node sampling, please refer to the Regional Lymph Node section. </w:t>
      </w:r>
    </w:p>
    <w:p w14:paraId="5327E14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Total hysterectomy and bilateral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3BFB2C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Radical hysterectomy </w:t>
      </w:r>
    </w:p>
    <w:p w14:paraId="2DE709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Simple hysterectomy </w:t>
      </w:r>
    </w:p>
    <w:p w14:paraId="1353672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Supracervical hysterectomy </w:t>
      </w:r>
    </w:p>
    <w:p w14:paraId="01A83F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2E91061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0CA2DAF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5EB760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side not specified </w:t>
      </w:r>
    </w:p>
    <w:p w14:paraId="3BF0AA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oophorectomy </w:t>
      </w:r>
    </w:p>
    <w:p w14:paraId="1ACE6D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oophorectomy </w:t>
      </w:r>
    </w:p>
    <w:p w14:paraId="7C5A1B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Oophorectomy, side not specified </w:t>
      </w:r>
    </w:p>
    <w:p w14:paraId="27E15B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salpingectomy </w:t>
      </w:r>
    </w:p>
    <w:p w14:paraId="0B78851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salpingectomy </w:t>
      </w:r>
    </w:p>
    <w:p w14:paraId="2996C7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salpingectomy </w:t>
      </w:r>
    </w:p>
    <w:p w14:paraId="18772F8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Salpingectomy, side not specified </w:t>
      </w:r>
    </w:p>
    <w:p w14:paraId="2F666B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Omentectomy </w:t>
      </w:r>
    </w:p>
    <w:p w14:paraId="07290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biopsies </w:t>
      </w:r>
    </w:p>
    <w:p w14:paraId="4B06C4B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tumor debulking </w:t>
      </w:r>
    </w:p>
    <w:p w14:paraId="5DB664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washing </w:t>
      </w:r>
    </w:p>
    <w:p w14:paraId="393099B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Pleurocentesis</w:t>
      </w:r>
      <w:proofErr w:type="spellEnd"/>
      <w:r w:rsidRPr="00E10806">
        <w:rPr>
          <w:rFonts w:ascii="Arial" w:eastAsia="Times New Roman" w:hAnsi="Arial" w:cs="Arial"/>
          <w:sz w:val="20"/>
          <w:szCs w:val="20"/>
          <w:lang w:val="en"/>
        </w:rPr>
        <w:t xml:space="preserve"> (pleural fluid) </w:t>
      </w:r>
    </w:p>
    <w:p w14:paraId="18857FE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88C83D" w14:textId="77777777" w:rsidR="00285E51" w:rsidRPr="00E10806" w:rsidRDefault="00285E51">
      <w:pPr>
        <w:spacing w:after="0"/>
        <w:divId w:val="1648822380"/>
        <w:rPr>
          <w:rFonts w:ascii="Arial" w:eastAsia="Times New Roman" w:hAnsi="Arial" w:cs="Arial"/>
          <w:sz w:val="20"/>
          <w:szCs w:val="20"/>
          <w:lang w:val="en"/>
        </w:rPr>
      </w:pPr>
    </w:p>
    <w:p w14:paraId="1E76A7A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+Hysterectomy Type </w:t>
      </w:r>
    </w:p>
    <w:p w14:paraId="490A5C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w:t>
      </w:r>
    </w:p>
    <w:p w14:paraId="2D97FC7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w:t>
      </w:r>
    </w:p>
    <w:p w14:paraId="3ABD5E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laparoscopic-assisted </w:t>
      </w:r>
    </w:p>
    <w:p w14:paraId="0DCE5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Laparoscopic </w:t>
      </w:r>
    </w:p>
    <w:p w14:paraId="3FE562F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Laparoscopic, robotic-assisted </w:t>
      </w:r>
    </w:p>
    <w:p w14:paraId="5E11C1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A3EA7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specified </w:t>
      </w:r>
    </w:p>
    <w:p w14:paraId="00B4E9FB" w14:textId="77777777" w:rsidR="00285E51" w:rsidRPr="00E10806" w:rsidRDefault="00285E51">
      <w:pPr>
        <w:spacing w:after="0"/>
        <w:divId w:val="1648822380"/>
        <w:rPr>
          <w:rFonts w:ascii="Arial" w:eastAsia="Times New Roman" w:hAnsi="Arial" w:cs="Arial"/>
          <w:sz w:val="20"/>
          <w:szCs w:val="20"/>
          <w:lang w:val="en"/>
        </w:rPr>
      </w:pPr>
    </w:p>
    <w:p w14:paraId="3780F52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Integrity (select all that apply) </w:t>
      </w:r>
    </w:p>
    <w:p w14:paraId="299F125E" w14:textId="77777777" w:rsidR="00DF6DFA" w:rsidRDefault="00DF6DFA">
      <w:pPr>
        <w:spacing w:after="0"/>
        <w:rPr>
          <w:rFonts w:ascii="Arial" w:eastAsia="Times New Roman" w:hAnsi="Arial" w:cs="Arial"/>
          <w:i/>
          <w:iCs/>
          <w:sz w:val="16"/>
          <w:szCs w:val="16"/>
          <w:lang w:val="en"/>
        </w:rPr>
      </w:pPr>
      <w:r w:rsidRPr="00DF6DFA">
        <w:rPr>
          <w:rFonts w:ascii="Arial" w:eastAsia="Times New Roman" w:hAnsi="Arial" w:cs="Arial"/>
          <w:i/>
          <w:iCs/>
          <w:sz w:val="16"/>
          <w:szCs w:val="16"/>
          <w:lang w:val="en"/>
        </w:rPr>
        <w:t xml:space="preserve">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 For primary peritoneal tumors in women with prior </w:t>
      </w:r>
      <w:proofErr w:type="spellStart"/>
      <w:r w:rsidRPr="00DF6DFA">
        <w:rPr>
          <w:rFonts w:ascii="Arial" w:eastAsia="Times New Roman" w:hAnsi="Arial" w:cs="Arial"/>
          <w:i/>
          <w:iCs/>
          <w:sz w:val="16"/>
          <w:szCs w:val="16"/>
          <w:lang w:val="en"/>
        </w:rPr>
        <w:t>salpingo</w:t>
      </w:r>
      <w:proofErr w:type="spellEnd"/>
      <w:r w:rsidRPr="00DF6DFA">
        <w:rPr>
          <w:rFonts w:ascii="Arial" w:eastAsia="Times New Roman" w:hAnsi="Arial" w:cs="Arial"/>
          <w:i/>
          <w:iCs/>
          <w:sz w:val="16"/>
          <w:szCs w:val="16"/>
          <w:lang w:val="en"/>
        </w:rPr>
        <w:t>-oophorectomy, select “Not applicable”.</w:t>
      </w:r>
    </w:p>
    <w:p w14:paraId="319D59CC" w14:textId="493FA4B8"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C8AAAB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6EC3425B"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Ovary Integrity </w:t>
      </w:r>
    </w:p>
    <w:p w14:paraId="53D5993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463AC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3ECD074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5A9C24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33E89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01347A7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Ovary Integrity </w:t>
      </w:r>
    </w:p>
    <w:p w14:paraId="554A8E5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2844073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54D572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1BA476B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F6BB3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not specified </w:t>
      </w:r>
    </w:p>
    <w:p w14:paraId="31DAF7E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Ovary Integrity </w:t>
      </w:r>
    </w:p>
    <w:p w14:paraId="38664DF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7CAA54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44342BE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08507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2A8ADBE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2C2254F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Fallopian Tube Integrity </w:t>
      </w:r>
    </w:p>
    <w:p w14:paraId="3C21E50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7B5C86A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27A67C3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38F8828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B45D7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12738C8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Fallopian Tube Integrity </w:t>
      </w:r>
    </w:p>
    <w:p w14:paraId="75E3FEF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46BA6D8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7909B03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03BACA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0524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not specified </w:t>
      </w:r>
    </w:p>
    <w:p w14:paraId="50552BE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Integrity </w:t>
      </w:r>
    </w:p>
    <w:p w14:paraId="6E81C64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03A0AD0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461B66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43CC3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A2966C7"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+Uterus Integrity </w:t>
      </w:r>
    </w:p>
    <w:p w14:paraId="3158CD1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Intact </w:t>
      </w:r>
    </w:p>
    <w:p w14:paraId="36C0BB4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Opened </w:t>
      </w:r>
    </w:p>
    <w:p w14:paraId="1ADE71E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Morcellated </w:t>
      </w:r>
    </w:p>
    <w:p w14:paraId="546272FF" w14:textId="7DA7E778" w:rsidR="00E10806" w:rsidRDefault="00D015A2" w:rsidP="00CE191A">
      <w:pPr>
        <w:spacing w:after="0"/>
        <w:ind w:firstLine="240"/>
        <w:rPr>
          <w:rFonts w:ascii="Arial" w:eastAsia="Times New Roman" w:hAnsi="Arial" w:cs="Arial"/>
          <w:b/>
          <w:bCs/>
          <w:sz w:val="20"/>
          <w:szCs w:val="20"/>
          <w:lang w:val="en"/>
        </w:rPr>
      </w:pPr>
      <w:r w:rsidRPr="00E10806">
        <w:rPr>
          <w:rFonts w:ascii="Arial" w:eastAsia="Times New Roman" w:hAnsi="Arial" w:cs="Arial"/>
          <w:sz w:val="20"/>
          <w:szCs w:val="20"/>
          <w:lang w:val="en"/>
        </w:rPr>
        <w:t xml:space="preserve">___ Other (specify): _________________ </w:t>
      </w:r>
    </w:p>
    <w:p w14:paraId="0610D1A8" w14:textId="77777777" w:rsidR="00DF6DFA" w:rsidRDefault="00DF6DFA">
      <w:pPr>
        <w:spacing w:after="0"/>
        <w:rPr>
          <w:rFonts w:ascii="Arial" w:eastAsia="Times New Roman" w:hAnsi="Arial" w:cs="Arial"/>
          <w:b/>
          <w:bCs/>
          <w:sz w:val="20"/>
          <w:szCs w:val="20"/>
          <w:lang w:val="en"/>
        </w:rPr>
      </w:pPr>
    </w:p>
    <w:p w14:paraId="675D5DCF" w14:textId="2D67E6DF"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w:t>
      </w:r>
    </w:p>
    <w:p w14:paraId="03E4BCA6" w14:textId="77777777" w:rsidR="00285E51" w:rsidRPr="00E10806" w:rsidRDefault="00285E51">
      <w:pPr>
        <w:spacing w:after="0"/>
        <w:divId w:val="1648822380"/>
        <w:rPr>
          <w:rFonts w:ascii="Arial" w:eastAsia="Times New Roman" w:hAnsi="Arial" w:cs="Arial"/>
          <w:sz w:val="20"/>
          <w:szCs w:val="20"/>
          <w:lang w:val="en"/>
        </w:rPr>
      </w:pPr>
    </w:p>
    <w:p w14:paraId="7925D5B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Site (Notes </w:t>
      </w:r>
      <w:hyperlink w:anchor="2079" w:history="1">
        <w:r w:rsidRPr="00E10806">
          <w:rPr>
            <w:rStyle w:val="Hyperlink"/>
            <w:rFonts w:ascii="Arial" w:eastAsia="Times New Roman" w:hAnsi="Arial" w:cs="Arial"/>
            <w:b/>
            <w:bCs/>
            <w:sz w:val="20"/>
            <w:szCs w:val="20"/>
            <w:lang w:val="en"/>
          </w:rPr>
          <w:t>C</w:t>
        </w:r>
      </w:hyperlink>
      <w:r w:rsidRPr="00E10806">
        <w:rPr>
          <w:rFonts w:ascii="Arial" w:eastAsia="Times New Roman" w:hAnsi="Arial" w:cs="Arial"/>
          <w:b/>
          <w:bCs/>
          <w:sz w:val="20"/>
          <w:szCs w:val="20"/>
          <w:lang w:val="en"/>
        </w:rPr>
        <w:t>,</w:t>
      </w:r>
      <w:hyperlink w:anchor="2080" w:history="1">
        <w:r w:rsidRPr="00E10806">
          <w:rPr>
            <w:rStyle w:val="Hyperlink"/>
            <w:rFonts w:ascii="Arial" w:eastAsia="Times New Roman" w:hAnsi="Arial" w:cs="Arial"/>
            <w:b/>
            <w:bCs/>
            <w:sz w:val="20"/>
            <w:szCs w:val="20"/>
            <w:lang w:val="en"/>
          </w:rPr>
          <w:t>D</w:t>
        </w:r>
      </w:hyperlink>
      <w:r w:rsidRPr="00E10806">
        <w:rPr>
          <w:rFonts w:ascii="Arial" w:eastAsia="Times New Roman" w:hAnsi="Arial" w:cs="Arial"/>
          <w:b/>
          <w:bCs/>
          <w:sz w:val="20"/>
          <w:szCs w:val="20"/>
          <w:lang w:val="en"/>
        </w:rPr>
        <w:t>,</w:t>
      </w:r>
      <w:hyperlink w:anchor="2081" w:history="1">
        <w:r w:rsidRPr="00E10806">
          <w:rPr>
            <w:rStyle w:val="Hyperlink"/>
            <w:rFonts w:ascii="Arial" w:eastAsia="Times New Roman" w:hAnsi="Arial" w:cs="Arial"/>
            <w:b/>
            <w:bCs/>
            <w:sz w:val="20"/>
            <w:szCs w:val="20"/>
            <w:lang w:val="en"/>
          </w:rPr>
          <w:t>E</w:t>
        </w:r>
      </w:hyperlink>
      <w:r w:rsidRPr="00E10806">
        <w:rPr>
          <w:rFonts w:ascii="Arial" w:eastAsia="Times New Roman" w:hAnsi="Arial" w:cs="Arial"/>
          <w:b/>
          <w:bCs/>
          <w:sz w:val="20"/>
          <w:szCs w:val="20"/>
          <w:lang w:val="en"/>
        </w:rPr>
        <w:t xml:space="preserve">) </w:t>
      </w:r>
    </w:p>
    <w:p w14:paraId="3B859EA9"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Please select the primary tumor site only. For bilateral ovarian tumors with identical histology, choose "bilateral ovaries". </w:t>
      </w:r>
    </w:p>
    <w:p w14:paraId="10247B8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_________________ </w:t>
      </w:r>
    </w:p>
    <w:p w14:paraId="62A4DF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_________________ </w:t>
      </w:r>
    </w:p>
    <w:p w14:paraId="6A18BD8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ovaries: _________________ </w:t>
      </w:r>
    </w:p>
    <w:p w14:paraId="522BFBB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cannot be determined (explain): _________________ </w:t>
      </w:r>
    </w:p>
    <w:p w14:paraId="7C63CE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_________________ </w:t>
      </w:r>
    </w:p>
    <w:p w14:paraId="1BE5BD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_________________ </w:t>
      </w:r>
    </w:p>
    <w:p w14:paraId="5794F8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fallopian tubes: _________________ </w:t>
      </w:r>
    </w:p>
    <w:p w14:paraId="090C11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cannot be determined (explain): _________________ </w:t>
      </w:r>
    </w:p>
    <w:p w14:paraId="2F0328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2742132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2CE5733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7982F4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laterality cannot be determined (explain): _________________ </w:t>
      </w:r>
    </w:p>
    <w:p w14:paraId="2FEDB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Primary peritoneum: _________________ </w:t>
      </w:r>
    </w:p>
    <w:p w14:paraId="4C9AE28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CF0E53A" w14:textId="77777777" w:rsidR="00285E51" w:rsidRPr="00E10806" w:rsidRDefault="00285E51">
      <w:pPr>
        <w:spacing w:after="0"/>
        <w:divId w:val="1648822380"/>
        <w:rPr>
          <w:rFonts w:ascii="Arial" w:eastAsia="Times New Roman" w:hAnsi="Arial" w:cs="Arial"/>
          <w:sz w:val="20"/>
          <w:szCs w:val="20"/>
          <w:lang w:val="en"/>
        </w:rPr>
      </w:pPr>
    </w:p>
    <w:p w14:paraId="7096C4E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Size </w:t>
      </w:r>
    </w:p>
    <w:p w14:paraId="630C9BD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bilateral tumors, please report maximum dimension for the malignant or largest tumor. </w:t>
      </w:r>
    </w:p>
    <w:p w14:paraId="75C49EA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Greatest dimension in Centimeters (cm): _________________ cm</w:t>
      </w:r>
    </w:p>
    <w:p w14:paraId="1306D13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+Additional Dimension in Centimeters (cm): ____ x ____ cm</w:t>
      </w:r>
    </w:p>
    <w:p w14:paraId="079625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6274BCD" w14:textId="77777777" w:rsidR="00285E51" w:rsidRPr="00E10806" w:rsidRDefault="00285E51">
      <w:pPr>
        <w:spacing w:after="0"/>
        <w:divId w:val="1648822380"/>
        <w:rPr>
          <w:rFonts w:ascii="Arial" w:eastAsia="Times New Roman" w:hAnsi="Arial" w:cs="Arial"/>
          <w:sz w:val="20"/>
          <w:szCs w:val="20"/>
          <w:lang w:val="en"/>
        </w:rPr>
      </w:pPr>
    </w:p>
    <w:p w14:paraId="4C93B29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(Notes </w:t>
      </w:r>
      <w:hyperlink w:anchor="2082" w:history="1">
        <w:r w:rsidRPr="00E10806">
          <w:rPr>
            <w:rStyle w:val="Hyperlink"/>
            <w:rFonts w:ascii="Arial" w:eastAsia="Times New Roman" w:hAnsi="Arial" w:cs="Arial"/>
            <w:b/>
            <w:bCs/>
            <w:sz w:val="20"/>
            <w:szCs w:val="20"/>
            <w:lang w:val="en"/>
          </w:rPr>
          <w:t>F</w:t>
        </w:r>
      </w:hyperlink>
      <w:r w:rsidRPr="00E10806">
        <w:rPr>
          <w:rFonts w:ascii="Arial" w:eastAsia="Times New Roman" w:hAnsi="Arial" w:cs="Arial"/>
          <w:b/>
          <w:bCs/>
          <w:sz w:val="20"/>
          <w:szCs w:val="20"/>
          <w:lang w:val="en"/>
        </w:rPr>
        <w:t>,</w:t>
      </w:r>
      <w:hyperlink w:anchor="2083" w:history="1">
        <w:r w:rsidRPr="00E10806">
          <w:rPr>
            <w:rStyle w:val="Hyperlink"/>
            <w:rFonts w:ascii="Arial" w:eastAsia="Times New Roman" w:hAnsi="Arial" w:cs="Arial"/>
            <w:b/>
            <w:bCs/>
            <w:sz w:val="20"/>
            <w:szCs w:val="20"/>
            <w:lang w:val="en"/>
          </w:rPr>
          <w:t>G</w:t>
        </w:r>
      </w:hyperlink>
      <w:r w:rsidRPr="00E10806">
        <w:rPr>
          <w:rFonts w:ascii="Arial" w:eastAsia="Times New Roman" w:hAnsi="Arial" w:cs="Arial"/>
          <w:b/>
          <w:bCs/>
          <w:sz w:val="20"/>
          <w:szCs w:val="20"/>
          <w:lang w:val="en"/>
        </w:rPr>
        <w:t xml:space="preserve">) (select all that apply) </w:t>
      </w:r>
    </w:p>
    <w:p w14:paraId="593730C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t>
      </w:r>
    </w:p>
    <w:p w14:paraId="35565D8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micropapillary / cribriform variant </w:t>
      </w:r>
    </w:p>
    <w:p w14:paraId="4D4E5F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with microinvasion </w:t>
      </w:r>
    </w:p>
    <w:p w14:paraId="52A073B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Microinvasive low grade serous carcinoma </w:t>
      </w:r>
    </w:p>
    <w:p w14:paraId="708454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serous carcinoma </w:t>
      </w:r>
    </w:p>
    <w:p w14:paraId="1FA7B9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serous carcinoma </w:t>
      </w:r>
    </w:p>
    <w:p w14:paraId="008D16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t>
      </w:r>
    </w:p>
    <w:p w14:paraId="3FA7BE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intraepithelial carcinoma </w:t>
      </w:r>
    </w:p>
    <w:p w14:paraId="2143F7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microinvasion </w:t>
      </w:r>
    </w:p>
    <w:p w14:paraId="4782E3C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adenocarcinoma </w:t>
      </w:r>
    </w:p>
    <w:p w14:paraId="0369EB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borderline tumor </w:t>
      </w:r>
    </w:p>
    <w:p w14:paraId="1179275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w:t>
      </w:r>
    </w:p>
    <w:p w14:paraId="6FE6E24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type </w:t>
      </w:r>
    </w:p>
    <w:p w14:paraId="0784E94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 </w:t>
      </w:r>
    </w:p>
    <w:p w14:paraId="10F56CD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borderline tumor </w:t>
      </w:r>
    </w:p>
    <w:p w14:paraId="325DEC4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carcinoma </w:t>
      </w:r>
    </w:p>
    <w:p w14:paraId="583DDD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Borderline Brenner tumor </w:t>
      </w:r>
    </w:p>
    <w:p w14:paraId="58606CD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Brenner tumor </w:t>
      </w:r>
    </w:p>
    <w:p w14:paraId="063CCD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Mesonephric-like adenocarcinoma </w:t>
      </w:r>
    </w:p>
    <w:p w14:paraId="65AEF1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Small cell carcinoma, hypercalcemic type </w:t>
      </w:r>
    </w:p>
    <w:p w14:paraId="038513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Dedifferentiated carcinoma </w:t>
      </w:r>
    </w:p>
    <w:p w14:paraId="23444B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Undifferentiated carcinoma NOS </w:t>
      </w:r>
    </w:p>
    <w:p w14:paraId="0E078A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Carcinoma, subtype cannot be determined </w:t>
      </w:r>
    </w:p>
    <w:p w14:paraId="5263B4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epithelial borderline tumor (specify types and percentages): _________________ </w:t>
      </w:r>
    </w:p>
    <w:p w14:paraId="560DCC6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carcinoma (specify types and percentages): _________________ </w:t>
      </w:r>
    </w:p>
    <w:p w14:paraId="6A669F1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Carcinosarcoma (malignant mixed Mullerian tumor) </w:t>
      </w:r>
    </w:p>
    <w:p w14:paraId="7DF15C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low grade </w:t>
      </w:r>
    </w:p>
    <w:p w14:paraId="2F7EB6E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high grade </w:t>
      </w:r>
    </w:p>
    <w:p w14:paraId="2B3B1D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Adenosarcoma </w:t>
      </w:r>
    </w:p>
    <w:p w14:paraId="15EA54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Leiomyosarcoma </w:t>
      </w:r>
    </w:p>
    <w:p w14:paraId="59BBE39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Fibrosarcoma </w:t>
      </w:r>
    </w:p>
    <w:p w14:paraId="181633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adult type </w:t>
      </w:r>
    </w:p>
    <w:p w14:paraId="26B5343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juvenile type </w:t>
      </w:r>
    </w:p>
    <w:p w14:paraId="10A0D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Steroid cell tumor </w:t>
      </w:r>
    </w:p>
    <w:p w14:paraId="061850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Sertoli-Leydig cell tumor </w:t>
      </w:r>
    </w:p>
    <w:p w14:paraId="6DD2DB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sex cord-stromal tumor (specify type): _________________ </w:t>
      </w:r>
    </w:p>
    <w:p w14:paraId="4D41CF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Immature teratoma </w:t>
      </w:r>
    </w:p>
    <w:p w14:paraId="70CA79E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Teratoma with malignant transformation (specify type): _________________ </w:t>
      </w:r>
    </w:p>
    <w:p w14:paraId="22B40F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struma </w:t>
      </w:r>
      <w:proofErr w:type="spellStart"/>
      <w:r w:rsidRPr="00E10806">
        <w:rPr>
          <w:rFonts w:ascii="Arial" w:eastAsia="Times New Roman" w:hAnsi="Arial" w:cs="Arial"/>
          <w:sz w:val="20"/>
          <w:szCs w:val="20"/>
          <w:lang w:val="en"/>
        </w:rPr>
        <w:t>ovarii</w:t>
      </w:r>
      <w:proofErr w:type="spellEnd"/>
      <w:r w:rsidRPr="00E10806">
        <w:rPr>
          <w:rFonts w:ascii="Arial" w:eastAsia="Times New Roman" w:hAnsi="Arial" w:cs="Arial"/>
          <w:sz w:val="20"/>
          <w:szCs w:val="20"/>
          <w:lang w:val="en"/>
        </w:rPr>
        <w:t xml:space="preserve"> </w:t>
      </w:r>
    </w:p>
    <w:p w14:paraId="70C0A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Dysgerminoma </w:t>
      </w:r>
    </w:p>
    <w:p w14:paraId="29E7EB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Yolk sac tumor </w:t>
      </w:r>
    </w:p>
    <w:p w14:paraId="4144E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Embryonal carcinoma </w:t>
      </w:r>
    </w:p>
    <w:p w14:paraId="0B72F5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Gonadoblastoma</w:t>
      </w:r>
      <w:proofErr w:type="spellEnd"/>
      <w:r w:rsidRPr="00E10806">
        <w:rPr>
          <w:rFonts w:ascii="Arial" w:eastAsia="Times New Roman" w:hAnsi="Arial" w:cs="Arial"/>
          <w:sz w:val="20"/>
          <w:szCs w:val="20"/>
          <w:lang w:val="en"/>
        </w:rPr>
        <w:t xml:space="preserve"> </w:t>
      </w:r>
    </w:p>
    <w:p w14:paraId="543A050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Choriocarcinoma, non-gestational type </w:t>
      </w:r>
    </w:p>
    <w:p w14:paraId="50DEF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malignant germ cell tumor (specify types and percentages): _________________ </w:t>
      </w:r>
    </w:p>
    <w:p w14:paraId="15929E6D"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Primary Peritoneal Tumors </w:t>
      </w:r>
    </w:p>
    <w:p w14:paraId="34D4852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Gastrointestinal stromal tumor </w:t>
      </w:r>
    </w:p>
    <w:p w14:paraId="5805F7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Solitary fibrous tumor, malignant </w:t>
      </w:r>
    </w:p>
    <w:p w14:paraId="77F1CF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Desmoplastic small round cell tumor </w:t>
      </w:r>
    </w:p>
    <w:p w14:paraId="12B3AAC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histologic type not listed (specify): _________________ </w:t>
      </w:r>
    </w:p>
    <w:p w14:paraId="11ABD02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Comment: _________________ </w:t>
      </w:r>
    </w:p>
    <w:p w14:paraId="075CB6DE" w14:textId="77777777" w:rsidR="00285E51" w:rsidRPr="00E10806" w:rsidRDefault="00285E51">
      <w:pPr>
        <w:spacing w:after="0"/>
        <w:divId w:val="1648822380"/>
        <w:rPr>
          <w:rFonts w:ascii="Arial" w:eastAsia="Times New Roman" w:hAnsi="Arial" w:cs="Arial"/>
          <w:sz w:val="20"/>
          <w:szCs w:val="20"/>
          <w:lang w:val="en"/>
        </w:rPr>
      </w:pPr>
    </w:p>
    <w:p w14:paraId="0AE0288F" w14:textId="214C3DD0"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Grade (required for serous, endometrioid, mucinous, and </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carcinomas, immature teratomas, and Sertoli-Leydig cell tumors)</w:t>
      </w:r>
      <w:r w:rsidRPr="00E10806">
        <w:rPr>
          <w:rFonts w:ascii="Arial" w:eastAsia="Times New Roman" w:hAnsi="Arial" w:cs="Arial"/>
          <w:b/>
          <w:bCs/>
          <w:sz w:val="20"/>
          <w:szCs w:val="20"/>
          <w:vertAlign w:val="superscript"/>
          <w:lang w:val="en"/>
        </w:rPr>
        <w:t xml:space="preserve"># </w:t>
      </w:r>
      <w:r w:rsidRPr="00E10806">
        <w:rPr>
          <w:rFonts w:ascii="Arial" w:eastAsia="Times New Roman" w:hAnsi="Arial" w:cs="Arial"/>
          <w:b/>
          <w:bCs/>
          <w:sz w:val="20"/>
          <w:szCs w:val="20"/>
          <w:lang w:val="en"/>
        </w:rPr>
        <w:t xml:space="preserve">(Note </w:t>
      </w:r>
      <w:hyperlink w:anchor="2084" w:history="1">
        <w:r w:rsidRPr="00E10806">
          <w:rPr>
            <w:rStyle w:val="Hyperlink"/>
            <w:rFonts w:ascii="Arial" w:eastAsia="Times New Roman" w:hAnsi="Arial" w:cs="Arial"/>
            <w:b/>
            <w:bCs/>
            <w:sz w:val="20"/>
            <w:szCs w:val="20"/>
            <w:lang w:val="en"/>
          </w:rPr>
          <w:t>H</w:t>
        </w:r>
      </w:hyperlink>
      <w:r w:rsidRPr="00E10806">
        <w:rPr>
          <w:rFonts w:ascii="Arial" w:eastAsia="Times New Roman" w:hAnsi="Arial" w:cs="Arial"/>
          <w:b/>
          <w:bCs/>
          <w:sz w:val="20"/>
          <w:szCs w:val="20"/>
          <w:lang w:val="en"/>
        </w:rPr>
        <w:t xml:space="preserve">) </w:t>
      </w:r>
    </w:p>
    <w:p w14:paraId="5480BB7B"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carcinomas are graded via a 2-tier system. Immature teratomas can be graded using a 2-tier or 3-tier system. Endometrioid and mucinous carcinomas are graded via a 3-tier FIGO system identical to their endometrial counterparts. Sertoli-Leydig cell tumors are graded via a modified 3-tier grading system with grade 2 tumors being termed “intermediate differentiated.” Clear cell carcinomas, borderline epithelial neoplasms, carcinosarcomas, all other malignant sex-cord stromal and germ cell tumors are not graded. If there are mixed tumors, report the highest grade tumor and comment on all others. </w:t>
      </w:r>
    </w:p>
    <w:p w14:paraId="69A54D1A"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WHO Grading System </w:t>
      </w:r>
    </w:p>
    <w:p w14:paraId="058BBC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GB, borderline tumor </w:t>
      </w:r>
    </w:p>
    <w:p w14:paraId="5CBC33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G1, well differentiated </w:t>
      </w:r>
    </w:p>
    <w:p w14:paraId="3B143B9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G2, moderately differentiated </w:t>
      </w:r>
    </w:p>
    <w:p w14:paraId="123FD7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G3, poorly differentiated </w:t>
      </w:r>
    </w:p>
    <w:p w14:paraId="363609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GX, cannot be assessed: _________________ </w:t>
      </w:r>
    </w:p>
    <w:p w14:paraId="520880D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Two-Tier Grading System (required for serous carcinomas and immature teratomas only) </w:t>
      </w:r>
    </w:p>
    <w:p w14:paraId="2B429F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w:t>
      </w:r>
    </w:p>
    <w:p w14:paraId="35E4457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w:t>
      </w:r>
    </w:p>
    <w:p w14:paraId="114A0A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06F64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C71E718" w14:textId="77777777" w:rsidR="00285E51" w:rsidRPr="00E10806" w:rsidRDefault="00285E51">
      <w:pPr>
        <w:spacing w:after="0"/>
        <w:divId w:val="1648822380"/>
        <w:rPr>
          <w:rFonts w:ascii="Arial" w:eastAsia="Times New Roman" w:hAnsi="Arial" w:cs="Arial"/>
          <w:sz w:val="20"/>
          <w:szCs w:val="20"/>
          <w:lang w:val="en"/>
        </w:rPr>
      </w:pPr>
    </w:p>
    <w:p w14:paraId="28BB441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 xml:space="preserve">Ovarian Surface Involvement </w:t>
      </w:r>
    </w:p>
    <w:p w14:paraId="332FB4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82FF25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727042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57B22FF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69E7BA4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79E2069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F22BB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2736060" w14:textId="77777777" w:rsidR="00285E51" w:rsidRPr="00E10806" w:rsidRDefault="00285E51">
      <w:pPr>
        <w:spacing w:after="0"/>
        <w:divId w:val="1648822380"/>
        <w:rPr>
          <w:rFonts w:ascii="Arial" w:eastAsia="Times New Roman" w:hAnsi="Arial" w:cs="Arial"/>
          <w:sz w:val="20"/>
          <w:szCs w:val="20"/>
          <w:lang w:val="en"/>
        </w:rPr>
      </w:pPr>
    </w:p>
    <w:p w14:paraId="3F45112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Surface Involvement </w:t>
      </w:r>
    </w:p>
    <w:p w14:paraId="57B0BE1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327880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53E283F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33ECD24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1F4BAED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357EEE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189FB4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578FEA7" w14:textId="77777777" w:rsidR="00285E51" w:rsidRPr="00E10806" w:rsidRDefault="00285E51">
      <w:pPr>
        <w:spacing w:after="0"/>
        <w:divId w:val="1648822380"/>
        <w:rPr>
          <w:rFonts w:ascii="Arial" w:eastAsia="Times New Roman" w:hAnsi="Arial" w:cs="Arial"/>
          <w:sz w:val="20"/>
          <w:szCs w:val="20"/>
          <w:lang w:val="en"/>
        </w:rPr>
      </w:pPr>
    </w:p>
    <w:p w14:paraId="0DCE00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Implants (required for advanced stage serous / </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borderline tumors only)</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(Note </w:t>
      </w:r>
      <w:hyperlink w:anchor="2085" w:history="1">
        <w:r w:rsidRPr="00E10806">
          <w:rPr>
            <w:rStyle w:val="Hyperlink"/>
            <w:rFonts w:ascii="Arial" w:eastAsia="Times New Roman" w:hAnsi="Arial" w:cs="Arial"/>
            <w:b/>
            <w:bCs/>
            <w:sz w:val="20"/>
            <w:szCs w:val="20"/>
            <w:lang w:val="en"/>
          </w:rPr>
          <w:t>I</w:t>
        </w:r>
      </w:hyperlink>
      <w:r w:rsidRPr="00E10806">
        <w:rPr>
          <w:rFonts w:ascii="Arial" w:eastAsia="Times New Roman" w:hAnsi="Arial" w:cs="Arial"/>
          <w:b/>
          <w:bCs/>
          <w:sz w:val="20"/>
          <w:szCs w:val="20"/>
          <w:lang w:val="en"/>
        </w:rPr>
        <w:t xml:space="preserve">) </w:t>
      </w:r>
    </w:p>
    <w:p w14:paraId="33023BF3"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borderline tumor implants that were formerly classified as "invasive implants" are now classified as extraovarian low-grade serous carcinoma. If the foci cannot be categorized as noninvasive or invasive, they are indeterminate. </w:t>
      </w:r>
    </w:p>
    <w:p w14:paraId="77C2B3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37DF6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sampled </w:t>
      </w:r>
    </w:p>
    <w:p w14:paraId="1258E2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76EE7D4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(specify sites): _________________ </w:t>
      </w:r>
    </w:p>
    <w:p w14:paraId="3649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Indeterminate </w:t>
      </w:r>
    </w:p>
    <w:p w14:paraId="343B0007" w14:textId="77777777" w:rsidR="00285E51" w:rsidRPr="00E10806" w:rsidRDefault="00285E51">
      <w:pPr>
        <w:spacing w:after="0"/>
        <w:divId w:val="1648822380"/>
        <w:rPr>
          <w:rFonts w:ascii="Arial" w:eastAsia="Times New Roman" w:hAnsi="Arial" w:cs="Arial"/>
          <w:sz w:val="20"/>
          <w:szCs w:val="20"/>
          <w:lang w:val="en"/>
        </w:rPr>
      </w:pPr>
    </w:p>
    <w:p w14:paraId="567CDF1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Other Tissue / Organ Involvement (select all that apply) </w:t>
      </w:r>
    </w:p>
    <w:p w14:paraId="0F883BD2"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Any organ not selected is either not involved or was not submitted. </w:t>
      </w:r>
    </w:p>
    <w:p w14:paraId="786BAA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575E7D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274C37F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320CB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2D88C2B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(side not specified) </w:t>
      </w:r>
    </w:p>
    <w:p w14:paraId="72A31C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767A1D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45B8CB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(side not specified) </w:t>
      </w:r>
    </w:p>
    <w:p w14:paraId="5D5FB5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corpus </w:t>
      </w:r>
    </w:p>
    <w:p w14:paraId="3BC42C6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cervix </w:t>
      </w:r>
    </w:p>
    <w:p w14:paraId="6FE91B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peritoneum </w:t>
      </w:r>
    </w:p>
    <w:p w14:paraId="5CCD15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peritoneum </w:t>
      </w:r>
    </w:p>
    <w:p w14:paraId="42ACD33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Omentum</w:t>
      </w:r>
      <w:proofErr w:type="spellEnd"/>
      <w:r w:rsidRPr="00E10806">
        <w:rPr>
          <w:rFonts w:ascii="Arial" w:eastAsia="Times New Roman" w:hAnsi="Arial" w:cs="Arial"/>
          <w:sz w:val="20"/>
          <w:szCs w:val="20"/>
          <w:lang w:val="en"/>
        </w:rPr>
        <w:t xml:space="preserve"> </w:t>
      </w:r>
    </w:p>
    <w:p w14:paraId="7B2F89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organs / tissue (specify): _________________ </w:t>
      </w:r>
    </w:p>
    <w:p w14:paraId="69B6CC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4C37DCA" w14:textId="77777777" w:rsidR="00285E51" w:rsidRPr="00E10806" w:rsidRDefault="00285E51">
      <w:pPr>
        <w:spacing w:after="0"/>
        <w:divId w:val="1648822380"/>
        <w:rPr>
          <w:rFonts w:ascii="Arial" w:eastAsia="Times New Roman" w:hAnsi="Arial" w:cs="Arial"/>
          <w:sz w:val="20"/>
          <w:szCs w:val="20"/>
          <w:lang w:val="en"/>
        </w:rPr>
      </w:pPr>
    </w:p>
    <w:p w14:paraId="7ABD84F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Largest </w:t>
      </w:r>
      <w:proofErr w:type="spellStart"/>
      <w:r w:rsidRPr="00E10806">
        <w:rPr>
          <w:rFonts w:ascii="Arial" w:eastAsia="Times New Roman" w:hAnsi="Arial" w:cs="Arial"/>
          <w:b/>
          <w:bCs/>
          <w:sz w:val="20"/>
          <w:szCs w:val="20"/>
          <w:lang w:val="en"/>
        </w:rPr>
        <w:t>Extrapelvic</w:t>
      </w:r>
      <w:proofErr w:type="spellEnd"/>
      <w:r w:rsidRPr="00E10806">
        <w:rPr>
          <w:rFonts w:ascii="Arial" w:eastAsia="Times New Roman" w:hAnsi="Arial" w:cs="Arial"/>
          <w:b/>
          <w:bCs/>
          <w:sz w:val="20"/>
          <w:szCs w:val="20"/>
          <w:lang w:val="en"/>
        </w:rPr>
        <w:t xml:space="preserve"> Peritoneal Focus </w:t>
      </w:r>
    </w:p>
    <w:p w14:paraId="53A429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Microscopic </w:t>
      </w:r>
    </w:p>
    <w:p w14:paraId="5BE9CD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(2 cm or less) (specify site, if applicable): _________________ </w:t>
      </w:r>
    </w:p>
    <w:p w14:paraId="3379D3D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(greater than 2 cm) (specify site, if applicable): _________________ </w:t>
      </w:r>
    </w:p>
    <w:p w14:paraId="63C1B1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3437B5F4" w14:textId="6624A69D" w:rsidR="00FE2446" w:rsidRDefault="00D015A2" w:rsidP="00DF6DFA">
      <w:pPr>
        <w:spacing w:after="0"/>
        <w:rPr>
          <w:rFonts w:ascii="Arial" w:eastAsia="Times New Roman" w:hAnsi="Arial" w:cs="Arial"/>
          <w:b/>
          <w:bCs/>
          <w:sz w:val="20"/>
          <w:szCs w:val="20"/>
          <w:lang w:val="en"/>
        </w:rPr>
      </w:pPr>
      <w:r w:rsidRPr="00E10806">
        <w:rPr>
          <w:rFonts w:ascii="Arial" w:eastAsia="Times New Roman" w:hAnsi="Arial" w:cs="Arial"/>
          <w:sz w:val="20"/>
          <w:szCs w:val="20"/>
          <w:lang w:val="en"/>
        </w:rPr>
        <w:lastRenderedPageBreak/>
        <w:t xml:space="preserve">___ Not applicable </w:t>
      </w:r>
    </w:p>
    <w:p w14:paraId="798F1252" w14:textId="77777777" w:rsidR="00DF6DFA" w:rsidRDefault="00DF6DFA">
      <w:pPr>
        <w:spacing w:after="0"/>
        <w:rPr>
          <w:rFonts w:ascii="Arial" w:eastAsia="Times New Roman" w:hAnsi="Arial" w:cs="Arial"/>
          <w:b/>
          <w:bCs/>
          <w:sz w:val="20"/>
          <w:szCs w:val="20"/>
          <w:lang w:val="en"/>
        </w:rPr>
      </w:pPr>
    </w:p>
    <w:p w14:paraId="52CA284B" w14:textId="2718B2C6"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Peritoneal / Ascitic Fluid Involvement </w:t>
      </w:r>
    </w:p>
    <w:p w14:paraId="3078AF1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submitted / unknown </w:t>
      </w:r>
    </w:p>
    <w:p w14:paraId="20E304F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04337C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Borderline tumor cells in fluids are classified as “atypia of undetermined significance”; if malignancy cannot be excluded, cells are classified as “suspicious for malignancy”. </w:t>
      </w:r>
    </w:p>
    <w:p w14:paraId="6DBE92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Atypical</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430412A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Suspicious</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0E4B52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7AA5F25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4B4DFBA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Results pending </w:t>
      </w:r>
    </w:p>
    <w:p w14:paraId="09BBCA47" w14:textId="77777777" w:rsidR="00285E51" w:rsidRPr="00E10806" w:rsidRDefault="00285E51">
      <w:pPr>
        <w:spacing w:after="0"/>
        <w:divId w:val="1648822380"/>
        <w:rPr>
          <w:rFonts w:ascii="Arial" w:eastAsia="Times New Roman" w:hAnsi="Arial" w:cs="Arial"/>
          <w:sz w:val="20"/>
          <w:szCs w:val="20"/>
          <w:lang w:val="en"/>
        </w:rPr>
      </w:pPr>
    </w:p>
    <w:p w14:paraId="044BB76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Chemotherapy Response Score (CRS) (Note </w:t>
      </w:r>
      <w:hyperlink w:anchor="2086" w:history="1">
        <w:r w:rsidRPr="00E10806">
          <w:rPr>
            <w:rStyle w:val="Hyperlink"/>
            <w:rFonts w:ascii="Arial" w:eastAsia="Times New Roman" w:hAnsi="Arial" w:cs="Arial"/>
            <w:b/>
            <w:bCs/>
            <w:sz w:val="20"/>
            <w:szCs w:val="20"/>
            <w:lang w:val="en"/>
          </w:rPr>
          <w:t>J</w:t>
        </w:r>
      </w:hyperlink>
      <w:r w:rsidRPr="00E10806">
        <w:rPr>
          <w:rFonts w:ascii="Arial" w:eastAsia="Times New Roman" w:hAnsi="Arial" w:cs="Arial"/>
          <w:b/>
          <w:bCs/>
          <w:sz w:val="20"/>
          <w:szCs w:val="20"/>
          <w:lang w:val="en"/>
        </w:rPr>
        <w:t xml:space="preserve">) </w:t>
      </w:r>
    </w:p>
    <w:p w14:paraId="67C780F8"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Required only for high-grade serous carcinomas. Treatment effect is based on assessment of residual tumor in the </w:t>
      </w:r>
      <w:proofErr w:type="spellStart"/>
      <w:r w:rsidRPr="00E10806">
        <w:rPr>
          <w:rFonts w:ascii="Arial" w:eastAsia="Times New Roman" w:hAnsi="Arial" w:cs="Arial"/>
          <w:i/>
          <w:iCs/>
          <w:sz w:val="16"/>
          <w:szCs w:val="16"/>
          <w:lang w:val="en"/>
        </w:rPr>
        <w:t>omentum</w:t>
      </w:r>
      <w:proofErr w:type="spellEnd"/>
      <w:r w:rsidRPr="00E10806">
        <w:rPr>
          <w:rFonts w:ascii="Arial" w:eastAsia="Times New Roman" w:hAnsi="Arial" w:cs="Arial"/>
          <w:i/>
          <w:iCs/>
          <w:sz w:val="16"/>
          <w:szCs w:val="16"/>
          <w:lang w:val="en"/>
        </w:rPr>
        <w:t xml:space="preserve">. </w:t>
      </w:r>
    </w:p>
    <w:p w14:paraId="6BAB9DC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31D0EC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 known presurgical therapy </w:t>
      </w:r>
    </w:p>
    <w:p w14:paraId="371C4A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CRS1 (no definite or minimal response) </w:t>
      </w:r>
    </w:p>
    <w:p w14:paraId="53717D1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CRS2 (moderate response) </w:t>
      </w:r>
    </w:p>
    <w:p w14:paraId="43D8D60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CRS3 (marked response with no or minimal residual cancer) </w:t>
      </w:r>
    </w:p>
    <w:p w14:paraId="7097183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6F87E73D" w14:textId="77777777" w:rsidR="00285E51" w:rsidRPr="00E10806" w:rsidRDefault="00285E51">
      <w:pPr>
        <w:spacing w:after="0"/>
        <w:divId w:val="1648822380"/>
        <w:rPr>
          <w:rFonts w:ascii="Arial" w:eastAsia="Times New Roman" w:hAnsi="Arial" w:cs="Arial"/>
          <w:sz w:val="20"/>
          <w:szCs w:val="20"/>
          <w:lang w:val="en"/>
        </w:rPr>
      </w:pPr>
    </w:p>
    <w:p w14:paraId="4BBF0E7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Comment: _________________ </w:t>
      </w:r>
    </w:p>
    <w:p w14:paraId="7B9AB615" w14:textId="77777777" w:rsidR="00285E51" w:rsidRPr="00E10806" w:rsidRDefault="00285E51">
      <w:pPr>
        <w:spacing w:after="0"/>
        <w:divId w:val="1648822380"/>
        <w:rPr>
          <w:rFonts w:ascii="Arial" w:eastAsia="Times New Roman" w:hAnsi="Arial" w:cs="Arial"/>
          <w:sz w:val="20"/>
          <w:szCs w:val="20"/>
          <w:lang w:val="en"/>
        </w:rPr>
      </w:pPr>
    </w:p>
    <w:p w14:paraId="79482F1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NODES </w:t>
      </w:r>
    </w:p>
    <w:p w14:paraId="6142D806" w14:textId="77777777" w:rsidR="00285E51" w:rsidRPr="00E10806" w:rsidRDefault="00285E51">
      <w:pPr>
        <w:spacing w:after="0"/>
        <w:divId w:val="1648822380"/>
        <w:rPr>
          <w:rFonts w:ascii="Arial" w:eastAsia="Times New Roman" w:hAnsi="Arial" w:cs="Arial"/>
          <w:sz w:val="20"/>
          <w:szCs w:val="20"/>
          <w:lang w:val="en"/>
        </w:rPr>
      </w:pPr>
    </w:p>
    <w:p w14:paraId="5C663C3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Regional Lymph Node Status</w:t>
      </w:r>
      <w:r w:rsidRPr="00E10806">
        <w:rPr>
          <w:rFonts w:ascii="Arial" w:eastAsia="Times New Roman" w:hAnsi="Arial" w:cs="Arial"/>
          <w:b/>
          <w:bCs/>
          <w:sz w:val="20"/>
          <w:szCs w:val="20"/>
          <w:vertAlign w:val="superscript"/>
          <w:lang w:val="en"/>
        </w:rPr>
        <w:t xml:space="preserve"># </w:t>
      </w:r>
    </w:p>
    <w:p w14:paraId="5920E23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5D9463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(no regional lymph nodes submitted or found) </w:t>
      </w:r>
    </w:p>
    <w:p w14:paraId="20C0C70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Regional lymph nodes present </w:t>
      </w:r>
    </w:p>
    <w:p w14:paraId="1EA12A7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All regional lymph nodes negative for tumor cells </w:t>
      </w:r>
    </w:p>
    <w:p w14:paraId="27E62065"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Tumor present in regional lymph node(s) </w:t>
      </w:r>
    </w:p>
    <w:p w14:paraId="42759962"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Greater than 10 mm </w:t>
      </w:r>
    </w:p>
    <w:p w14:paraId="348A248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32A77C4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E5661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2F07C3B" w14:textId="584C1F0A"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7B4FB4D2" w14:textId="77777777" w:rsidR="00FE2446" w:rsidRPr="00E10806" w:rsidRDefault="00FE2446">
      <w:pPr>
        <w:spacing w:after="0"/>
        <w:ind w:firstLine="480"/>
        <w:rPr>
          <w:rFonts w:ascii="Arial" w:eastAsia="Times New Roman" w:hAnsi="Arial" w:cs="Arial"/>
          <w:sz w:val="20"/>
          <w:szCs w:val="20"/>
          <w:lang w:val="en"/>
        </w:rPr>
      </w:pPr>
    </w:p>
    <w:p w14:paraId="4EDAC4D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10 mm or Less (excluding isolated tumor cells) </w:t>
      </w:r>
    </w:p>
    <w:p w14:paraId="39BE4B0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4519D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A1F427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C44F71D" w14:textId="3BD8D599"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8872B6C" w14:textId="77777777" w:rsidR="00FE2446" w:rsidRPr="00E10806" w:rsidRDefault="00FE2446">
      <w:pPr>
        <w:spacing w:after="0"/>
        <w:ind w:firstLine="480"/>
        <w:rPr>
          <w:rFonts w:ascii="Arial" w:eastAsia="Times New Roman" w:hAnsi="Arial" w:cs="Arial"/>
          <w:sz w:val="20"/>
          <w:szCs w:val="20"/>
          <w:lang w:val="en"/>
        </w:rPr>
      </w:pPr>
    </w:p>
    <w:p w14:paraId="505F914C" w14:textId="77777777" w:rsidR="00FE2446" w:rsidRDefault="00FE244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C8FC5B" w14:textId="449983BC"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Number of Nodes with Isolated Tumor Cells (ITCs) (0.2 mm or less)</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58633C2" w14:textId="77777777" w:rsidR="00285E51" w:rsidRPr="00E10806" w:rsidRDefault="00D015A2" w:rsidP="00E10806">
      <w:pPr>
        <w:spacing w:after="0"/>
        <w:ind w:left="48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487C6754"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6794D0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31AB5F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42C3A3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49169A1"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666D6FC9" w14:textId="7D55EDD1"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0F6661F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with Tumor (select all that apply) </w:t>
      </w:r>
    </w:p>
    <w:p w14:paraId="65C90271"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6B6F8E5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31B502B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0835EF3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827B8F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46EF082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5B19DEF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A8BBF84" w14:textId="398E2553"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1D3AA0D8" w14:textId="77777777" w:rsidR="00FE2446" w:rsidRPr="00E10806" w:rsidRDefault="00FE2446">
      <w:pPr>
        <w:spacing w:after="0"/>
        <w:ind w:firstLine="480"/>
        <w:rPr>
          <w:rFonts w:ascii="Arial" w:eastAsia="Times New Roman" w:hAnsi="Arial" w:cs="Arial"/>
          <w:sz w:val="20"/>
          <w:szCs w:val="20"/>
          <w:lang w:val="en"/>
        </w:rPr>
      </w:pPr>
    </w:p>
    <w:p w14:paraId="2E3EE240"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+Size of Largest Nodal Metastatic Deposit </w:t>
      </w:r>
    </w:p>
    <w:p w14:paraId="3D7A8D0A" w14:textId="77777777" w:rsidR="00285E51" w:rsidRPr="00E10806" w:rsidRDefault="00D015A2">
      <w:pPr>
        <w:spacing w:after="0"/>
        <w:ind w:firstLine="48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Specify in Millimeters (mm) </w:t>
      </w:r>
    </w:p>
    <w:p w14:paraId="21817FA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Exact size: _________________ mm</w:t>
      </w:r>
    </w:p>
    <w:p w14:paraId="000B7E1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At least: _________________ mm</w:t>
      </w:r>
    </w:p>
    <w:p w14:paraId="53F1105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Greater than: _________________ mm</w:t>
      </w:r>
    </w:p>
    <w:p w14:paraId="620BFD1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Less than: _________________ mm</w:t>
      </w:r>
    </w:p>
    <w:p w14:paraId="00F8768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8828876"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56E6F9F8" w14:textId="6D394114"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76108764"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+Location of Largest Nodal Metastatic Deposit </w:t>
      </w:r>
    </w:p>
    <w:p w14:paraId="73270CF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3C2A94A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489510C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19B05FE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E5D008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70EB324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09F4E72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35555EF" w14:textId="1D0A15E9"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26F75AEC" w14:textId="77777777" w:rsidR="00E823F5" w:rsidRDefault="00E823F5">
      <w:pPr>
        <w:spacing w:after="0"/>
        <w:ind w:firstLine="480"/>
        <w:rPr>
          <w:rFonts w:ascii="Arial" w:eastAsia="Times New Roman" w:hAnsi="Arial" w:cs="Arial"/>
          <w:sz w:val="20"/>
          <w:szCs w:val="20"/>
          <w:lang w:val="en"/>
        </w:rPr>
      </w:pPr>
    </w:p>
    <w:p w14:paraId="18AF3E8C" w14:textId="77777777" w:rsidR="00E823F5" w:rsidRDefault="00E823F5" w:rsidP="00E823F5">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Other (specify) : _________________ </w:t>
      </w:r>
    </w:p>
    <w:p w14:paraId="15FF3BE8" w14:textId="77777777" w:rsidR="00E823F5" w:rsidRDefault="00E823F5" w:rsidP="00E823F5">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 _________________ </w:t>
      </w:r>
    </w:p>
    <w:p w14:paraId="43FD8E49" w14:textId="77777777" w:rsidR="00FE2446" w:rsidRPr="00E10806" w:rsidRDefault="00FE2446">
      <w:pPr>
        <w:spacing w:after="0"/>
        <w:ind w:firstLine="480"/>
        <w:rPr>
          <w:rFonts w:ascii="Arial" w:eastAsia="Times New Roman" w:hAnsi="Arial" w:cs="Arial"/>
          <w:sz w:val="20"/>
          <w:szCs w:val="20"/>
          <w:lang w:val="en"/>
        </w:rPr>
      </w:pPr>
    </w:p>
    <w:p w14:paraId="4BCE6839"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Lymph Nodes Examined </w:t>
      </w:r>
    </w:p>
    <w:p w14:paraId="4881279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1DD911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2B70960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937CCF4" w14:textId="714863CD" w:rsidR="00285E51"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129B526" w14:textId="77777777" w:rsidR="00FE2446" w:rsidRPr="00E10806" w:rsidRDefault="00FE2446">
      <w:pPr>
        <w:spacing w:after="0"/>
        <w:ind w:firstLine="240"/>
        <w:rPr>
          <w:rFonts w:ascii="Arial" w:eastAsia="Times New Roman" w:hAnsi="Arial" w:cs="Arial"/>
          <w:sz w:val="20"/>
          <w:szCs w:val="20"/>
          <w:lang w:val="en"/>
        </w:rPr>
      </w:pPr>
    </w:p>
    <w:p w14:paraId="0CBE7AA5"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Examined (select all that apply) </w:t>
      </w:r>
    </w:p>
    <w:p w14:paraId="0273C2C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2E0497B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013D73F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Pelvic, NOS: _________________ </w:t>
      </w:r>
    </w:p>
    <w:p w14:paraId="2D96C0D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0B6FF5F6"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613B89C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4421DB0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1DD104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78C596F4" w14:textId="77777777" w:rsidR="00285E51" w:rsidRPr="00E10806" w:rsidRDefault="00285E51">
      <w:pPr>
        <w:spacing w:after="0"/>
        <w:divId w:val="1648822380"/>
        <w:rPr>
          <w:rFonts w:ascii="Arial" w:eastAsia="Times New Roman" w:hAnsi="Arial" w:cs="Arial"/>
          <w:sz w:val="20"/>
          <w:szCs w:val="20"/>
          <w:lang w:val="en"/>
        </w:rPr>
      </w:pPr>
    </w:p>
    <w:p w14:paraId="4F3D0C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 Comment: _________________ </w:t>
      </w:r>
    </w:p>
    <w:p w14:paraId="7421A9A1" w14:textId="77777777" w:rsidR="00285E51" w:rsidRPr="00E10806" w:rsidRDefault="00285E51">
      <w:pPr>
        <w:spacing w:after="0"/>
        <w:divId w:val="1648822380"/>
        <w:rPr>
          <w:rFonts w:ascii="Arial" w:eastAsia="Times New Roman" w:hAnsi="Arial" w:cs="Arial"/>
          <w:sz w:val="20"/>
          <w:szCs w:val="20"/>
          <w:lang w:val="en"/>
        </w:rPr>
      </w:pPr>
    </w:p>
    <w:p w14:paraId="4A75816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DISTANT METASTASIS </w:t>
      </w:r>
    </w:p>
    <w:p w14:paraId="18F2D07F" w14:textId="77777777" w:rsidR="00285E51" w:rsidRPr="00E10806" w:rsidRDefault="00285E51">
      <w:pPr>
        <w:spacing w:after="0"/>
        <w:divId w:val="1648822380"/>
        <w:rPr>
          <w:rFonts w:ascii="Arial" w:eastAsia="Times New Roman" w:hAnsi="Arial" w:cs="Arial"/>
          <w:sz w:val="20"/>
          <w:szCs w:val="20"/>
          <w:lang w:val="en"/>
        </w:rPr>
      </w:pPr>
    </w:p>
    <w:p w14:paraId="36355D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Distant Site(s) Involved, if applicable</w:t>
      </w:r>
      <w:r w:rsidRPr="008A01D4">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(select all that apply) </w:t>
      </w:r>
    </w:p>
    <w:p w14:paraId="385D1848" w14:textId="77777777" w:rsidR="00285E51" w:rsidRPr="00E10806" w:rsidRDefault="00D015A2">
      <w:pPr>
        <w:spacing w:after="0"/>
        <w:rPr>
          <w:rFonts w:ascii="Arial" w:eastAsia="Times New Roman" w:hAnsi="Arial" w:cs="Arial"/>
          <w:i/>
          <w:iCs/>
          <w:sz w:val="16"/>
          <w:szCs w:val="16"/>
          <w:lang w:val="en"/>
        </w:rPr>
      </w:pPr>
      <w:r w:rsidRPr="008A01D4">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This excludes metastasis to pelvic or para-aortic lymph nodes. </w:t>
      </w:r>
    </w:p>
    <w:p w14:paraId="667957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8217E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Pleural effusion with positive cytology: _________________ </w:t>
      </w:r>
    </w:p>
    <w:p w14:paraId="180FA38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Liver parenchyma: _________________ </w:t>
      </w:r>
    </w:p>
    <w:p w14:paraId="2B01C3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Splenic parenchyma: _________________ </w:t>
      </w:r>
    </w:p>
    <w:p w14:paraId="7DBA60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Extra-abdominal organ(s): _________________ </w:t>
      </w:r>
    </w:p>
    <w:p w14:paraId="7205F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Inguinal or retroperitoneal lymph node(s) and lymph node(s) outside the abdominal cavity: _________________ </w:t>
      </w:r>
    </w:p>
    <w:p w14:paraId="6A1EEB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Transmural involvement of intestine: _________________ </w:t>
      </w:r>
    </w:p>
    <w:p w14:paraId="3F2E6FC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3841B7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2E1F423C" w14:textId="77777777" w:rsidR="00285E51" w:rsidRPr="00E10806" w:rsidRDefault="00285E51">
      <w:pPr>
        <w:spacing w:after="0"/>
        <w:divId w:val="1648822380"/>
        <w:rPr>
          <w:rFonts w:ascii="Arial" w:eastAsia="Times New Roman" w:hAnsi="Arial" w:cs="Arial"/>
          <w:sz w:val="20"/>
          <w:szCs w:val="20"/>
          <w:lang w:val="en"/>
        </w:rPr>
      </w:pPr>
    </w:p>
    <w:p w14:paraId="003CB7B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PATHOLOGIC STAGE CLASSIFICATION (</w:t>
      </w:r>
      <w:proofErr w:type="spellStart"/>
      <w:r w:rsidRPr="00E10806">
        <w:rPr>
          <w:rFonts w:ascii="Arial" w:eastAsia="Times New Roman" w:hAnsi="Arial" w:cs="Arial"/>
          <w:b/>
          <w:bCs/>
          <w:sz w:val="20"/>
          <w:szCs w:val="20"/>
          <w:lang w:val="en"/>
        </w:rPr>
        <w:t>pTNM</w:t>
      </w:r>
      <w:proofErr w:type="spellEnd"/>
      <w:r w:rsidRPr="00E10806">
        <w:rPr>
          <w:rFonts w:ascii="Arial" w:eastAsia="Times New Roman" w:hAnsi="Arial" w:cs="Arial"/>
          <w:b/>
          <w:bCs/>
          <w:sz w:val="20"/>
          <w:szCs w:val="20"/>
          <w:lang w:val="en"/>
        </w:rPr>
        <w:t xml:space="preserve">, AJCC 8th Edition) (Note </w:t>
      </w:r>
      <w:hyperlink w:anchor="2087" w:history="1">
        <w:r w:rsidRPr="00E10806">
          <w:rPr>
            <w:rStyle w:val="Hyperlink"/>
            <w:rFonts w:ascii="Arial" w:eastAsia="Times New Roman" w:hAnsi="Arial" w:cs="Arial"/>
            <w:b/>
            <w:bCs/>
            <w:sz w:val="20"/>
            <w:szCs w:val="20"/>
            <w:lang w:val="en"/>
          </w:rPr>
          <w:t>K</w:t>
        </w:r>
      </w:hyperlink>
      <w:r w:rsidRPr="00E10806">
        <w:rPr>
          <w:rFonts w:ascii="Arial" w:eastAsia="Times New Roman" w:hAnsi="Arial" w:cs="Arial"/>
          <w:b/>
          <w:bCs/>
          <w:sz w:val="20"/>
          <w:szCs w:val="20"/>
          <w:lang w:val="en"/>
        </w:rPr>
        <w:t xml:space="preserve">) </w:t>
      </w:r>
    </w:p>
    <w:p w14:paraId="346098A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Reporting of </w:t>
      </w:r>
      <w:proofErr w:type="spellStart"/>
      <w:r w:rsidRPr="00D00E75">
        <w:rPr>
          <w:rFonts w:ascii="Arial" w:eastAsia="Times New Roman" w:hAnsi="Arial" w:cs="Arial"/>
          <w:i/>
          <w:iCs/>
          <w:sz w:val="16"/>
          <w:szCs w:val="16"/>
          <w:lang w:val="en"/>
        </w:rPr>
        <w:t>pT</w:t>
      </w:r>
      <w:proofErr w:type="spellEnd"/>
      <w:r w:rsidRPr="00D00E75">
        <w:rPr>
          <w:rFonts w:ascii="Arial" w:eastAsia="Times New Roman" w:hAnsi="Arial" w:cs="Arial"/>
          <w:i/>
          <w:iCs/>
          <w:sz w:val="16"/>
          <w:szCs w:val="16"/>
          <w:lang w:val="en"/>
        </w:rPr>
        <w:t xml:space="preserve">, </w:t>
      </w:r>
      <w:proofErr w:type="spellStart"/>
      <w:r w:rsidRPr="00D00E75">
        <w:rPr>
          <w:rFonts w:ascii="Arial" w:eastAsia="Times New Roman" w:hAnsi="Arial" w:cs="Arial"/>
          <w:i/>
          <w:iCs/>
          <w:sz w:val="16"/>
          <w:szCs w:val="16"/>
          <w:lang w:val="en"/>
        </w:rPr>
        <w:t>pN</w:t>
      </w:r>
      <w:proofErr w:type="spellEnd"/>
      <w:r w:rsidRPr="00D00E75">
        <w:rPr>
          <w:rFonts w:ascii="Arial" w:eastAsia="Times New Roman" w:hAnsi="Arial" w:cs="Arial"/>
          <w:i/>
          <w:iCs/>
          <w:sz w:val="16"/>
          <w:szCs w:val="16"/>
          <w:lang w:val="en"/>
        </w:rPr>
        <w:t xml:space="preserve">, and (when applicable) </w:t>
      </w:r>
      <w:proofErr w:type="spellStart"/>
      <w:r w:rsidRPr="00D00E75">
        <w:rPr>
          <w:rFonts w:ascii="Arial" w:eastAsia="Times New Roman" w:hAnsi="Arial" w:cs="Arial"/>
          <w:i/>
          <w:iCs/>
          <w:sz w:val="16"/>
          <w:szCs w:val="16"/>
          <w:lang w:val="en"/>
        </w:rPr>
        <w:t>pM</w:t>
      </w:r>
      <w:proofErr w:type="spellEnd"/>
      <w:r w:rsidRPr="00D00E75">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8CC5EAF" w14:textId="77777777" w:rsidR="00285E51" w:rsidRPr="00E10806" w:rsidRDefault="00285E51">
      <w:pPr>
        <w:spacing w:after="0"/>
        <w:divId w:val="1648822380"/>
        <w:rPr>
          <w:rFonts w:ascii="Arial" w:eastAsia="Times New Roman" w:hAnsi="Arial" w:cs="Arial"/>
          <w:sz w:val="20"/>
          <w:szCs w:val="20"/>
          <w:lang w:val="en"/>
        </w:rPr>
      </w:pPr>
    </w:p>
    <w:p w14:paraId="5359540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TNM Descriptors (select all that apply) </w:t>
      </w:r>
    </w:p>
    <w:p w14:paraId="24F8DB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A067A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 (multiple primary tumors) </w:t>
      </w:r>
    </w:p>
    <w:p w14:paraId="6584366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 (recurrent) </w:t>
      </w:r>
    </w:p>
    <w:p w14:paraId="1C291C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 (post-treatment) </w:t>
      </w:r>
    </w:p>
    <w:p w14:paraId="703F4A88" w14:textId="77777777" w:rsidR="00285E51" w:rsidRPr="00E10806" w:rsidRDefault="00285E51">
      <w:pPr>
        <w:spacing w:after="0"/>
        <w:divId w:val="1648822380"/>
        <w:rPr>
          <w:rFonts w:ascii="Arial" w:eastAsia="Times New Roman" w:hAnsi="Arial" w:cs="Arial"/>
          <w:sz w:val="20"/>
          <w:szCs w:val="20"/>
          <w:lang w:val="en"/>
        </w:rPr>
      </w:pPr>
    </w:p>
    <w:p w14:paraId="471B2A22"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pT</w:t>
      </w:r>
      <w:proofErr w:type="spellEnd"/>
      <w:r w:rsidRPr="00E10806">
        <w:rPr>
          <w:rFonts w:ascii="Arial" w:eastAsia="Times New Roman" w:hAnsi="Arial" w:cs="Arial"/>
          <w:b/>
          <w:bCs/>
          <w:sz w:val="20"/>
          <w:szCs w:val="20"/>
          <w:lang w:val="en"/>
        </w:rPr>
        <w:t xml:space="preserve"> Category </w:t>
      </w:r>
    </w:p>
    <w:p w14:paraId="782C356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pT</w:t>
      </w:r>
      <w:proofErr w:type="spellEnd"/>
      <w:r w:rsidRPr="00E10806">
        <w:rPr>
          <w:rFonts w:ascii="Arial" w:eastAsia="Times New Roman" w:hAnsi="Arial" w:cs="Arial"/>
          <w:sz w:val="20"/>
          <w:szCs w:val="20"/>
          <w:lang w:val="en"/>
        </w:rPr>
        <w:t xml:space="preserve"> not assigned (cannot be determined based on available pathological information) </w:t>
      </w:r>
    </w:p>
    <w:p w14:paraId="53090B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pT0: No evidence of primary tumor </w:t>
      </w:r>
    </w:p>
    <w:p w14:paraId="1D0752C0"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pT1: Tumor limited to ovaries (one or both) or fallopian tube(s) </w:t>
      </w:r>
    </w:p>
    <w:p w14:paraId="3CFE4B8B"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Serous tubal intraepithelial carcinoma (STIC) should be staged as pT1a if it involves one tube only, as pT1b if it involves both tubes, and as pT1c3 if it is accompanied by positive peritoneal washing washings or ascites. Nonmalignant ascites is not classified. The presence of ascites does not affect staging unless malignant cells are present. </w:t>
      </w:r>
    </w:p>
    <w:p w14:paraId="02A4EB64" w14:textId="4FE4AFD6"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pT1a: Tumor limited to one ovary (capsule intact) or fallopian tube</w:t>
      </w:r>
      <w:r w:rsidR="00F41C17">
        <w:rPr>
          <w:rFonts w:ascii="Arial" w:eastAsia="Times New Roman" w:hAnsi="Arial" w:cs="Arial"/>
          <w:sz w:val="20"/>
          <w:szCs w:val="20"/>
          <w:lang w:val="en"/>
        </w:rPr>
        <w:t>, no tumor on ovarian or fallopian tube surface;</w:t>
      </w:r>
      <w:r w:rsidRPr="00E10806">
        <w:rPr>
          <w:rFonts w:ascii="Arial" w:eastAsia="Times New Roman" w:hAnsi="Arial" w:cs="Arial"/>
          <w:sz w:val="20"/>
          <w:szCs w:val="20"/>
          <w:lang w:val="en"/>
        </w:rPr>
        <w:t xml:space="preserve"> no malignant cells in ascites or peritoneal washings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0BE71148" w14:textId="36008FA5"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pT1b: Tumor limited to both ovaries (capsules intact) or fallopian tubes; no tumor on ovarian or fallopian tube surface; no malignant cells in ascites or peritoneal washings </w:t>
      </w:r>
    </w:p>
    <w:p w14:paraId="3A8EA2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 Tumor limited to one or both ovaries or fallopian tubes, with any of the following: </w:t>
      </w:r>
    </w:p>
    <w:p w14:paraId="0CF3000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pT1c1: Surgical spill </w:t>
      </w:r>
    </w:p>
    <w:p w14:paraId="6153E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pT1c2: Capsule ruptured before surgery or tumor on ovarian or fallopian tube surface </w:t>
      </w:r>
    </w:p>
    <w:p w14:paraId="6B0F25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pT1c3: Malignant cells in ascites or peritoneal washings </w:t>
      </w:r>
    </w:p>
    <w:p w14:paraId="3F16CE2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 (subcategory cannot be determined) </w:t>
      </w:r>
    </w:p>
    <w:p w14:paraId="68EF2CE4"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lastRenderedPageBreak/>
        <w:t xml:space="preserve">pT2: Tumor involves one or both ovaries or fallopian tubes with pelvic extension below pelvic brim or primary peritoneal cancer </w:t>
      </w:r>
    </w:p>
    <w:p w14:paraId="3A9A23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pT2a: Extension and / or implants on the uterus and / or fallopian tube(s) and / or ovaries. </w:t>
      </w:r>
    </w:p>
    <w:p w14:paraId="4656D5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pT2b: Extension to and / or implants on other pelvic tissues </w:t>
      </w:r>
    </w:p>
    <w:p w14:paraId="0C457D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 (subcategory cannot be determined) </w:t>
      </w:r>
    </w:p>
    <w:p w14:paraId="60DC25A1"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pT3: Tumor involves one or both ovaries or fallopian tubes, or primary peritoneal cancer, with microscopically confirmed peritoneal metastasis outside the pelvis and / or metastasis to the retroperitoneal (pelvic and / or para-aortic) lymph nodes </w:t>
      </w:r>
    </w:p>
    <w:p w14:paraId="789C88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pT3a: Microscopic </w:t>
      </w:r>
      <w:proofErr w:type="spellStart"/>
      <w:r w:rsidRPr="00E10806">
        <w:rPr>
          <w:rFonts w:ascii="Arial" w:eastAsia="Times New Roman" w:hAnsi="Arial" w:cs="Arial"/>
          <w:sz w:val="20"/>
          <w:szCs w:val="20"/>
          <w:lang w:val="en"/>
        </w:rPr>
        <w:t>extrapelvic</w:t>
      </w:r>
      <w:proofErr w:type="spellEnd"/>
      <w:r w:rsidRPr="00E10806">
        <w:rPr>
          <w:rFonts w:ascii="Arial" w:eastAsia="Times New Roman" w:hAnsi="Arial" w:cs="Arial"/>
          <w:sz w:val="20"/>
          <w:szCs w:val="20"/>
          <w:lang w:val="en"/>
        </w:rPr>
        <w:t xml:space="preserve"> (above the pelvic brim) peritoneal involvement with or without positive retroperitoneal lymph nodes </w:t>
      </w:r>
    </w:p>
    <w:p w14:paraId="283234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pT3b: Macroscopic peritoneal metastasis beyond pelvis 2 cm or less in greatest dimension with or without metastasis to the retroperitoneal lymph nodes </w:t>
      </w:r>
    </w:p>
    <w:p w14:paraId="291991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pT3c: Macroscopic peritoneal metastasis beyond pelvis more than 2 cm in greatest dimension with or without metastasis to the retroperitoneal lymph nodes (includes extension to capsule of liver and spleen without parenchymal involvement of either organ) </w:t>
      </w:r>
    </w:p>
    <w:p w14:paraId="54E253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 (subcategory cannot be determined) </w:t>
      </w:r>
    </w:p>
    <w:p w14:paraId="09A61573" w14:textId="77777777" w:rsidR="00285E51" w:rsidRPr="00E10806" w:rsidRDefault="00285E51">
      <w:pPr>
        <w:spacing w:after="0"/>
        <w:divId w:val="1648822380"/>
        <w:rPr>
          <w:rFonts w:ascii="Arial" w:eastAsia="Times New Roman" w:hAnsi="Arial" w:cs="Arial"/>
          <w:sz w:val="20"/>
          <w:szCs w:val="20"/>
          <w:lang w:val="en"/>
        </w:rPr>
      </w:pPr>
    </w:p>
    <w:p w14:paraId="43918264"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pN</w:t>
      </w:r>
      <w:proofErr w:type="spellEnd"/>
      <w:r w:rsidRPr="00E10806">
        <w:rPr>
          <w:rFonts w:ascii="Arial" w:eastAsia="Times New Roman" w:hAnsi="Arial" w:cs="Arial"/>
          <w:b/>
          <w:bCs/>
          <w:sz w:val="20"/>
          <w:szCs w:val="20"/>
          <w:lang w:val="en"/>
        </w:rPr>
        <w:t xml:space="preserve"> Category</w:t>
      </w:r>
      <w:r w:rsidRPr="00D00E75">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044173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For ovarian, fallopian tube, or primary peritoneal tumors, lymph nodes designated as pelvic [parametrial, obturator, internal iliac (hypogastric), external iliac, common iliac, sacral, presacral], para-aortic, and retroperitoneal are considered regional lymph nodes. Although not specifically named by AJCC or FIGO, intra-omental and peri-intestinal lymph nodes are also regarded as regional lymph nodes for staging purposes. Any other involved nodes should be categorized as metastases (pM1) and reported in the distant metastasis section. Presence of isolated tumor cells no greater than 0.2 mm in regional lymph node(s) is considered N0(i+). </w:t>
      </w:r>
    </w:p>
    <w:p w14:paraId="0F3B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pN</w:t>
      </w:r>
      <w:proofErr w:type="spellEnd"/>
      <w:r w:rsidRPr="00E10806">
        <w:rPr>
          <w:rFonts w:ascii="Arial" w:eastAsia="Times New Roman" w:hAnsi="Arial" w:cs="Arial"/>
          <w:sz w:val="20"/>
          <w:szCs w:val="20"/>
          <w:lang w:val="en"/>
        </w:rPr>
        <w:t xml:space="preserve"> not assigned (no nodes submitted or found) </w:t>
      </w:r>
    </w:p>
    <w:p w14:paraId="7024DF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pN</w:t>
      </w:r>
      <w:proofErr w:type="spellEnd"/>
      <w:r w:rsidRPr="00E10806">
        <w:rPr>
          <w:rFonts w:ascii="Arial" w:eastAsia="Times New Roman" w:hAnsi="Arial" w:cs="Arial"/>
          <w:sz w:val="20"/>
          <w:szCs w:val="20"/>
          <w:lang w:val="en"/>
        </w:rPr>
        <w:t xml:space="preserve"> not assigned (cannot be determined based on available pathological information) </w:t>
      </w:r>
    </w:p>
    <w:p w14:paraId="519997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No regional lymph node metastasis </w:t>
      </w:r>
    </w:p>
    <w:p w14:paraId="0C55E3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(i+): Isolated tumor cells in regional lymph node(s) no greater than 0.2 mm </w:t>
      </w:r>
    </w:p>
    <w:p w14:paraId="560AD1C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pN1: Positive retroperitoneal lymph nodes only (histologically confirmed) </w:t>
      </w:r>
    </w:p>
    <w:p w14:paraId="781DEEB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pN1a: Metastasis up to 10 mm in greatest dimension </w:t>
      </w:r>
    </w:p>
    <w:p w14:paraId="2F5CE5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pN1b: Metastasis more than 10 mm in greatest dimension </w:t>
      </w:r>
    </w:p>
    <w:p w14:paraId="19CE473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 (subcategory cannot be determined) </w:t>
      </w:r>
    </w:p>
    <w:p w14:paraId="198E5C2D" w14:textId="77777777" w:rsidR="00285E51" w:rsidRPr="00E10806" w:rsidRDefault="00285E51">
      <w:pPr>
        <w:spacing w:after="0"/>
        <w:divId w:val="1648822380"/>
        <w:rPr>
          <w:rFonts w:ascii="Arial" w:eastAsia="Times New Roman" w:hAnsi="Arial" w:cs="Arial"/>
          <w:sz w:val="20"/>
          <w:szCs w:val="20"/>
          <w:lang w:val="en"/>
        </w:rPr>
      </w:pPr>
    </w:p>
    <w:p w14:paraId="0572EC5D"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pM</w:t>
      </w:r>
      <w:proofErr w:type="spellEnd"/>
      <w:r w:rsidRPr="00E10806">
        <w:rPr>
          <w:rFonts w:ascii="Arial" w:eastAsia="Times New Roman" w:hAnsi="Arial" w:cs="Arial"/>
          <w:b/>
          <w:bCs/>
          <w:sz w:val="20"/>
          <w:szCs w:val="20"/>
          <w:lang w:val="en"/>
        </w:rPr>
        <w:t xml:space="preserve"> Category (required only if confirmed pathologically) </w:t>
      </w:r>
    </w:p>
    <w:p w14:paraId="24E2603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Parenchymal liver or splenic metastasis is classified as stage IV disease, whereas liver or splenic capsule metastasis is classified as stage III disease. Non-regional lymph node metastases (such as inguinal, supraclavicular, and axillary nodes) are considered M1. Involvement of diaphragm surface is considered pT3; however, involvement of diaphragm skeletal muscle or abdominal wall tissue beyond the peritoneum is considered distant metastasis (M1). </w:t>
      </w:r>
    </w:p>
    <w:p w14:paraId="1B92BD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 </w:t>
      </w:r>
      <w:proofErr w:type="spellStart"/>
      <w:r w:rsidRPr="00E10806">
        <w:rPr>
          <w:rFonts w:ascii="Arial" w:eastAsia="Times New Roman" w:hAnsi="Arial" w:cs="Arial"/>
          <w:sz w:val="20"/>
          <w:szCs w:val="20"/>
          <w:lang w:val="en"/>
        </w:rPr>
        <w:t>pM</w:t>
      </w:r>
      <w:proofErr w:type="spellEnd"/>
      <w:r w:rsidRPr="00E10806">
        <w:rPr>
          <w:rFonts w:ascii="Arial" w:eastAsia="Times New Roman" w:hAnsi="Arial" w:cs="Arial"/>
          <w:sz w:val="20"/>
          <w:szCs w:val="20"/>
          <w:lang w:val="en"/>
        </w:rPr>
        <w:t xml:space="preserve"> cannot be determined from the submitted specimen(s) </w:t>
      </w:r>
    </w:p>
    <w:p w14:paraId="6776300E"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pM1: Distant metastasis, including pleural effusion with positive cytology; liver or splenic parenchymal metastasis; metastasis to extra-abdominal organs (including inguinal lymph nodes and lymph nodes outside the abdominal cavity); and transmural involvement of intestine </w:t>
      </w:r>
    </w:p>
    <w:p w14:paraId="3C1E828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pM1a: Pleural effusion with positive cytology </w:t>
      </w:r>
    </w:p>
    <w:p w14:paraId="7982F93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pM1b: Liver or splenic parenchymal metastases; metastases to extra-abdominal organs (including inguinal lymph nodes and lymph nodes outside the abdominal cavity); transmural involvement of intestine </w:t>
      </w:r>
    </w:p>
    <w:p w14:paraId="309EBFD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 (subcategory cannot be determined) </w:t>
      </w:r>
    </w:p>
    <w:p w14:paraId="553187DF" w14:textId="77777777" w:rsidR="00285E51" w:rsidRPr="00E10806" w:rsidRDefault="00285E51">
      <w:pPr>
        <w:spacing w:after="0"/>
        <w:divId w:val="1648822380"/>
        <w:rPr>
          <w:rFonts w:ascii="Arial" w:eastAsia="Times New Roman" w:hAnsi="Arial" w:cs="Arial"/>
          <w:sz w:val="20"/>
          <w:szCs w:val="20"/>
          <w:lang w:val="en"/>
        </w:rPr>
      </w:pPr>
    </w:p>
    <w:p w14:paraId="683652C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w:t>
      </w:r>
    </w:p>
    <w:p w14:paraId="07124AD4" w14:textId="77777777" w:rsidR="00285E51" w:rsidRPr="00E10806" w:rsidRDefault="00285E51">
      <w:pPr>
        <w:spacing w:after="0"/>
        <w:divId w:val="1648822380"/>
        <w:rPr>
          <w:rFonts w:ascii="Arial" w:eastAsia="Times New Roman" w:hAnsi="Arial" w:cs="Arial"/>
          <w:sz w:val="20"/>
          <w:szCs w:val="20"/>
          <w:lang w:val="en"/>
        </w:rPr>
      </w:pPr>
    </w:p>
    <w:p w14:paraId="63CD52C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(2018 FIGO Cancer Report) </w:t>
      </w:r>
    </w:p>
    <w:p w14:paraId="56ED52C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 Tumor limited to ovaries (one or both) or fallopian tube(s) </w:t>
      </w:r>
    </w:p>
    <w:p w14:paraId="698D05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IA: Tumor limited to one ovary or fallopian tube(s), capsule intact; no tumor on ovarian surface or fallopian tube; no malignant cells in ascites or peritoneal washings </w:t>
      </w:r>
    </w:p>
    <w:p w14:paraId="62082B2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IB: Tumor limited to both ovaries or fallopian tube(s), capsules intact, no tumor on ovarian or fallopian tube surface; no malignant cells in the ascites or peritoneal washings </w:t>
      </w:r>
    </w:p>
    <w:p w14:paraId="6E6D3A8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IC: Tumor limited to one or both ovaries or fallopian tube(s), with any of the following subcategories below </w:t>
      </w:r>
    </w:p>
    <w:p w14:paraId="6F6C584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IC1: Surgical spill </w:t>
      </w:r>
    </w:p>
    <w:p w14:paraId="2A83EEB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IC2: Capsule ruptured before surgery or tumor on ovarian or fallopian tube surface </w:t>
      </w:r>
    </w:p>
    <w:p w14:paraId="2269C89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IC3: Malignant cells present in the ascites or peritoneal washings </w:t>
      </w:r>
    </w:p>
    <w:p w14:paraId="4F41D2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 Tumor involves one or both ovaries or fallopian tubes with pelvic extension (below pelvic brim) or peritoneal cancer </w:t>
      </w:r>
    </w:p>
    <w:p w14:paraId="2B2BC95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IIA: Extension and / or implants on the uterus and / or fallopian tube(s) </w:t>
      </w:r>
    </w:p>
    <w:p w14:paraId="49D75A7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IIB: Extension to and / or implants in other pelvic tissues </w:t>
      </w:r>
    </w:p>
    <w:p w14:paraId="65B604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 Tumor involves one or both ovaries with microscopically confirmed peritoneal metastasis outside the pelvis and / or retroperitoneal lymph node involvement </w:t>
      </w:r>
    </w:p>
    <w:p w14:paraId="12CA619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 Metastasis to the retroperitoneal lymph nodes with or without microscopic peritoneal involvement beyond the pelvis </w:t>
      </w:r>
    </w:p>
    <w:p w14:paraId="790E259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IIIA1: Positive (microscopically confirmed) retroperitoneal lymph nodes only </w:t>
      </w:r>
    </w:p>
    <w:p w14:paraId="2EC4B58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This is tumor dimension and not lymph node dimension. </w:t>
      </w:r>
    </w:p>
    <w:p w14:paraId="4B749AD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 Metastasis less than or equal to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364F6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IIIA1(ii): Metastasis greater than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635863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IIIA2: Microscopic peritoneal metastasis beyond the pelvis with or without positive retroperitoneal lymph nodes </w:t>
      </w:r>
    </w:p>
    <w:p w14:paraId="78E9AB67" w14:textId="6B6966B9" w:rsidR="00D00E75" w:rsidRDefault="00D015A2" w:rsidP="00FE2446">
      <w:pPr>
        <w:spacing w:after="0"/>
        <w:rPr>
          <w:rFonts w:ascii="Arial" w:eastAsia="Times New Roman" w:hAnsi="Arial" w:cs="Arial"/>
          <w:i/>
          <w:iCs/>
          <w:sz w:val="16"/>
          <w:szCs w:val="16"/>
          <w:vertAlign w:val="superscript"/>
          <w:lang w:val="en"/>
        </w:rPr>
      </w:pPr>
      <w:r w:rsidRPr="00E10806">
        <w:rPr>
          <w:rFonts w:ascii="Arial" w:eastAsia="Times New Roman" w:hAnsi="Arial" w:cs="Arial"/>
          <w:sz w:val="20"/>
          <w:szCs w:val="20"/>
          <w:lang w:val="en"/>
        </w:rPr>
        <w:t xml:space="preserve">___ IIIB: Macroscopic peritoneal metastases beyond the pelvic brim less than or equal to 2 cm in greatest dimension with or without positive retroperitoneal lymph nodes </w:t>
      </w:r>
    </w:p>
    <w:p w14:paraId="32EDEB70" w14:textId="2FEB8212"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Includes extension of tumor to capsule of liver and spleen without parenchymal involvement of either organ. </w:t>
      </w:r>
    </w:p>
    <w:p w14:paraId="6C6DFC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IIIC: Macroscopic peritoneal metastases beyond the pelvic brim greater than 2 cm in greatest dimension including extension to liver capsule or spleen without parenchymal involvement of those organs and with or without positive retroperitoneal lymph nodes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28E119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 Distant metastasis including cytology-positive pleural effusion; liver or splenic parenchymal involvement; extra-abdominal organ involvement excluding inguinal lymph nodes; transmural intestinal involvement </w:t>
      </w:r>
    </w:p>
    <w:p w14:paraId="2F462F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IVA: Pleural effusion with positive cytology </w:t>
      </w:r>
    </w:p>
    <w:p w14:paraId="329D7EB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Parenchymal metastases are stage IVB. Disease invading through the bowel wall and into the mucosa increases the stage to IVB, and transmural involvement of a visceral structure also represents stage IVB disease. </w:t>
      </w:r>
    </w:p>
    <w:p w14:paraId="5F13F74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IVB: Liver or splenic parenchymal metastasis; metastasis to extra-abdominal organs (including inguinal lymph nodes and lymph nodes outside the abdominal cavity); transmural involvement of intestine </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1C02E1E6" w14:textId="77777777" w:rsidR="00285E51" w:rsidRPr="00E10806" w:rsidRDefault="00285E51">
      <w:pPr>
        <w:spacing w:after="0"/>
        <w:divId w:val="1648822380"/>
        <w:rPr>
          <w:rFonts w:ascii="Arial" w:eastAsia="Times New Roman" w:hAnsi="Arial" w:cs="Arial"/>
          <w:sz w:val="20"/>
          <w:szCs w:val="20"/>
          <w:lang w:val="en"/>
        </w:rPr>
      </w:pPr>
    </w:p>
    <w:p w14:paraId="35A0EC6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(Note </w:t>
      </w:r>
      <w:hyperlink w:anchor="2088" w:history="1">
        <w:r w:rsidRPr="00E10806">
          <w:rPr>
            <w:rStyle w:val="Hyperlink"/>
            <w:rFonts w:ascii="Arial" w:eastAsia="Times New Roman" w:hAnsi="Arial" w:cs="Arial"/>
            <w:b/>
            <w:bCs/>
            <w:sz w:val="20"/>
            <w:szCs w:val="20"/>
            <w:lang w:val="en"/>
          </w:rPr>
          <w:t>L</w:t>
        </w:r>
      </w:hyperlink>
      <w:r w:rsidRPr="00E10806">
        <w:rPr>
          <w:rFonts w:ascii="Arial" w:eastAsia="Times New Roman" w:hAnsi="Arial" w:cs="Arial"/>
          <w:b/>
          <w:bCs/>
          <w:sz w:val="20"/>
          <w:szCs w:val="20"/>
          <w:lang w:val="en"/>
        </w:rPr>
        <w:t xml:space="preserve">) </w:t>
      </w:r>
    </w:p>
    <w:p w14:paraId="7E64A0C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(select all that apply) </w:t>
      </w:r>
    </w:p>
    <w:p w14:paraId="757A2F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None identified </w:t>
      </w:r>
    </w:p>
    <w:p w14:paraId="6B80A0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tubal intraepithelial carcinoma (STIC) </w:t>
      </w:r>
    </w:p>
    <w:p w14:paraId="409D1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Endometriosis </w:t>
      </w:r>
    </w:p>
    <w:p w14:paraId="658154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Endosalpingiosis</w:t>
      </w:r>
      <w:proofErr w:type="spellEnd"/>
      <w:r w:rsidRPr="00E10806">
        <w:rPr>
          <w:rFonts w:ascii="Arial" w:eastAsia="Times New Roman" w:hAnsi="Arial" w:cs="Arial"/>
          <w:sz w:val="20"/>
          <w:szCs w:val="20"/>
          <w:lang w:val="en"/>
        </w:rPr>
        <w:t xml:space="preserve"> </w:t>
      </w:r>
    </w:p>
    <w:p w14:paraId="2D814C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715619" w14:textId="77777777" w:rsidR="00285E51" w:rsidRPr="00E10806" w:rsidRDefault="00285E51">
      <w:pPr>
        <w:spacing w:after="0"/>
        <w:divId w:val="1648822380"/>
        <w:rPr>
          <w:rFonts w:ascii="Arial" w:eastAsia="Times New Roman" w:hAnsi="Arial" w:cs="Arial"/>
          <w:sz w:val="20"/>
          <w:szCs w:val="20"/>
          <w:lang w:val="en"/>
        </w:rPr>
      </w:pPr>
    </w:p>
    <w:p w14:paraId="1B00DEC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SPECIAL STUDIES (Note </w:t>
      </w:r>
      <w:hyperlink w:anchor="2089" w:history="1">
        <w:r w:rsidRPr="00E10806">
          <w:rPr>
            <w:rStyle w:val="Hyperlink"/>
            <w:rFonts w:ascii="Arial" w:eastAsia="Times New Roman" w:hAnsi="Arial" w:cs="Arial"/>
            <w:b/>
            <w:bCs/>
            <w:sz w:val="20"/>
            <w:szCs w:val="20"/>
            <w:lang w:val="en"/>
          </w:rPr>
          <w:t>M</w:t>
        </w:r>
      </w:hyperlink>
      <w:r w:rsidRPr="00E10806">
        <w:rPr>
          <w:rFonts w:ascii="Arial" w:eastAsia="Times New Roman" w:hAnsi="Arial" w:cs="Arial"/>
          <w:b/>
          <w:bCs/>
          <w:sz w:val="20"/>
          <w:szCs w:val="20"/>
          <w:lang w:val="en"/>
        </w:rPr>
        <w:t xml:space="preserve">) </w:t>
      </w:r>
    </w:p>
    <w:p w14:paraId="0B6FBFD5"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For reporting molecular testing, immunohistochemistry, and other cancer biomarker testing results, the appropriate CAP biomarker template should be used. Pending biomarker studies should be listed in the Comments section of this report. </w:t>
      </w:r>
    </w:p>
    <w:p w14:paraId="591EF6B0" w14:textId="77777777" w:rsidR="00285E51" w:rsidRPr="00E10806" w:rsidRDefault="00285E51">
      <w:pPr>
        <w:spacing w:after="0"/>
        <w:divId w:val="1648822380"/>
        <w:rPr>
          <w:rFonts w:ascii="Arial" w:eastAsia="Times New Roman" w:hAnsi="Arial" w:cs="Arial"/>
          <w:sz w:val="20"/>
          <w:szCs w:val="20"/>
          <w:lang w:val="en"/>
        </w:rPr>
      </w:pPr>
    </w:p>
    <w:p w14:paraId="13EAB38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+p53 Immunohistochemistry </w:t>
      </w:r>
    </w:p>
    <w:p w14:paraId="2DF50F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Normal (wild type) </w:t>
      </w:r>
    </w:p>
    <w:p w14:paraId="2D51AEA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Abnormal (mutated) </w:t>
      </w:r>
    </w:p>
    <w:p w14:paraId="31A6958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Overexpression (strong, diffuse basilar nuclear expression) </w:t>
      </w:r>
    </w:p>
    <w:p w14:paraId="5EC28FB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Null (lack of nuclear or cytoplasmic expression) </w:t>
      </w:r>
    </w:p>
    <w:p w14:paraId="690F4F9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Cytoplasmic only (lacks nuclear expression) </w:t>
      </w:r>
    </w:p>
    <w:p w14:paraId="0B6E43D5" w14:textId="77777777" w:rsidR="00285E51" w:rsidRPr="00E10806" w:rsidRDefault="00285E51">
      <w:pPr>
        <w:spacing w:after="0"/>
        <w:divId w:val="1648822380"/>
        <w:rPr>
          <w:rFonts w:ascii="Arial" w:eastAsia="Times New Roman" w:hAnsi="Arial" w:cs="Arial"/>
          <w:sz w:val="20"/>
          <w:szCs w:val="20"/>
          <w:lang w:val="en"/>
        </w:rPr>
      </w:pPr>
    </w:p>
    <w:p w14:paraId="36964E39" w14:textId="77777777" w:rsidR="00FE244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w:t>
      </w:r>
    </w:p>
    <w:p w14:paraId="3131038C" w14:textId="5C1EAB30" w:rsidR="00D00E75" w:rsidRDefault="00D015A2" w:rsidP="004D4A98">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_________________ </w:t>
      </w:r>
      <w:r w:rsidR="00D00E75">
        <w:rPr>
          <w:rFonts w:ascii="Arial" w:eastAsia="Times New Roman" w:hAnsi="Arial" w:cs="Arial"/>
          <w:b/>
          <w:bCs/>
          <w:sz w:val="20"/>
          <w:szCs w:val="20"/>
          <w:lang w:val="en"/>
        </w:rPr>
        <w:br w:type="page"/>
      </w:r>
    </w:p>
    <w:p w14:paraId="2AC41F81" w14:textId="37617778"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Explanatory Notes</w:t>
      </w:r>
    </w:p>
    <w:p w14:paraId="66A61980" w14:textId="77777777" w:rsidR="00D00E75" w:rsidRDefault="00D00E75" w:rsidP="00D00E75">
      <w:pPr>
        <w:spacing w:after="0"/>
        <w:rPr>
          <w:rFonts w:ascii="Arial" w:eastAsia="Times New Roman" w:hAnsi="Arial" w:cs="Arial"/>
          <w:b/>
          <w:bCs/>
          <w:sz w:val="20"/>
          <w:szCs w:val="20"/>
          <w:lang w:val="en"/>
        </w:rPr>
      </w:pPr>
    </w:p>
    <w:p w14:paraId="40F95BF9" w14:textId="570B46C0"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A. Suggestions for Sampling for Microscopic Examination</w:t>
      </w:r>
    </w:p>
    <w:p w14:paraId="22349A2C" w14:textId="77777777" w:rsidR="00D00E75" w:rsidRDefault="00D00E75" w:rsidP="00D00E75">
      <w:pPr>
        <w:spacing w:after="0"/>
        <w:jc w:val="both"/>
        <w:rPr>
          <w:rFonts w:ascii="Arial" w:eastAsia="Times New Roman" w:hAnsi="Arial" w:cs="Arial"/>
          <w:sz w:val="20"/>
          <w:szCs w:val="20"/>
          <w:lang w:val="en"/>
        </w:rPr>
      </w:pPr>
    </w:p>
    <w:p w14:paraId="394A3D91" w14:textId="7113DDE5" w:rsidR="00285E51" w:rsidRPr="00D00E75" w:rsidRDefault="00D015A2" w:rsidP="00D00E75">
      <w:pPr>
        <w:spacing w:after="0"/>
        <w:jc w:val="both"/>
        <w:rPr>
          <w:rFonts w:ascii="Arial" w:eastAsia="Times New Roman" w:hAnsi="Arial" w:cs="Arial"/>
          <w:sz w:val="20"/>
          <w:szCs w:val="20"/>
          <w:u w:val="single"/>
          <w:lang w:val="en"/>
        </w:rPr>
      </w:pPr>
      <w:r w:rsidRPr="00D00E75">
        <w:rPr>
          <w:rFonts w:ascii="Arial" w:eastAsia="Times New Roman" w:hAnsi="Arial" w:cs="Arial"/>
          <w:sz w:val="20"/>
          <w:szCs w:val="20"/>
          <w:u w:val="single"/>
          <w:lang w:val="en"/>
        </w:rPr>
        <w:t>Ovarian Surface</w:t>
      </w:r>
    </w:p>
    <w:p w14:paraId="65E447CA"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Involvement of the ovarian surface is an important element in staging tumors limited to the ovary, and the presence of surface involvement may influence treatment. Therefore, careful examination of the ovarian surface is crucial.  Furthermore, in patients who undergo prophylactic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 oophorectomy because of a family history of ovarian and/or breast cancer, very small foci of involvement of the ovarian surface may be present that may be potentially lethal and may be missed if the macroscopic inspection is not optimal.</w:t>
      </w:r>
      <w:hyperlink w:anchor="7857" w:tooltip="Singh N, Gilks CB, Wilkinson N, et al. Assessment of a new&#10;system for primary site assignment in high-grade serous carcinoma of the&#10;fallopian tube, ovary, and peritoneum. Histopathology. 2015;67(3):331-337." w:history="1">
        <w:r w:rsidRPr="00E10806">
          <w:rPr>
            <w:rStyle w:val="Hyperlink"/>
            <w:rFonts w:ascii="Arial" w:hAnsi="Arial" w:cs="Arial"/>
            <w:sz w:val="20"/>
            <w:szCs w:val="20"/>
            <w:vertAlign w:val="superscript"/>
            <w:lang w:val="en"/>
          </w:rPr>
          <w:t>1,</w:t>
        </w:r>
      </w:hyperlink>
      <w:hyperlink w:anchor="7858" w:tooltip="Gilks CB, Irving J, Kobel M, et al. Incidental nonuterine&#10;high-grade serous carcinomas arise in the fallopian tube in most cases: further&#10;evidence for the tubal origin of high-grade serous carcinomas. Am J Surg&#10;Pathol. 2015;39:357-364." w:history="1">
        <w:r w:rsidRPr="00E10806">
          <w:rPr>
            <w:rStyle w:val="Hyperlink"/>
            <w:rFonts w:ascii="Arial" w:hAnsi="Arial" w:cs="Arial"/>
            <w:sz w:val="20"/>
            <w:szCs w:val="20"/>
            <w:vertAlign w:val="superscript"/>
            <w:lang w:val="en"/>
          </w:rPr>
          <w:t>2,</w:t>
        </w:r>
      </w:hyperlink>
      <w:hyperlink w:anchor="7859" w:tooltip="McCluggage WG, Judge MJ, Clarke BA, et al. Data set for&#10;reporting of ovary, fallopian tube and primary peritoneal carcinoma:&#10;recommendations from the International Collaboration on Cancer Reporting&#10;(ICCR). Mod Pathol. 2015;28(8):1101-1122." w:history="1">
        <w:r w:rsidRPr="00E10806">
          <w:rPr>
            <w:rStyle w:val="Hyperlink"/>
            <w:rFonts w:ascii="Arial" w:hAnsi="Arial" w:cs="Arial"/>
            <w:sz w:val="20"/>
            <w:szCs w:val="20"/>
            <w:vertAlign w:val="superscript"/>
            <w:lang w:val="en"/>
          </w:rPr>
          <w:t>3,</w:t>
        </w:r>
      </w:hyperlink>
      <w:hyperlink w:anchor="7860" w:tooltip="Morrison JC, Blanco LZ Jr, Vang R, Ronnett BM. Incidental&#10;serous tubal intraepithelial carcinoma and early invasive serous carcinoma in&#10;the nonprophylactic setting: analysis of a case series. Am J Surg Pathol.&#10;2015;39(4):442-53." w:history="1">
        <w:r w:rsidRPr="00E10806">
          <w:rPr>
            <w:rStyle w:val="Hyperlink"/>
            <w:rFonts w:ascii="Arial" w:hAnsi="Arial" w:cs="Arial"/>
            <w:sz w:val="20"/>
            <w:szCs w:val="20"/>
            <w:vertAlign w:val="superscript"/>
            <w:lang w:val="en"/>
          </w:rPr>
          <w:t>4,</w:t>
        </w:r>
      </w:hyperlink>
      <w:hyperlink w:anchor="7861" w:tooltip="Singh N, Gilks CB, Hirschowitz L, et al. Adopting a uniform&#10;approach to site assignment in tubo-ovarian high grade serous carcinoma – the&#10;time has come. Int J Gynecol Pathol. In press." w:history="1">
        <w:r w:rsidRPr="00E10806">
          <w:rPr>
            <w:rStyle w:val="Hyperlink"/>
            <w:rFonts w:ascii="Arial" w:hAnsi="Arial" w:cs="Arial"/>
            <w:sz w:val="20"/>
            <w:szCs w:val="20"/>
            <w:vertAlign w:val="superscript"/>
            <w:lang w:val="en"/>
          </w:rPr>
          <w:t>5,</w:t>
        </w:r>
      </w:hyperlink>
      <w:hyperlink w:anchor="7862" w:tooltip="Bell DA, Scully RE. Early de novo ovarian carcinoma: a study&#10;of fourteen cases. Cancer. 1994;73(7):1859-1864." w:history="1">
        <w:r w:rsidRPr="00E10806">
          <w:rPr>
            <w:rStyle w:val="Hyperlink"/>
            <w:rFonts w:ascii="Arial" w:hAnsi="Arial" w:cs="Arial"/>
            <w:sz w:val="20"/>
            <w:szCs w:val="20"/>
            <w:vertAlign w:val="superscript"/>
            <w:lang w:val="en"/>
          </w:rPr>
          <w:t>6</w:t>
        </w:r>
      </w:hyperlink>
    </w:p>
    <w:p w14:paraId="6236FBEB" w14:textId="77777777" w:rsidR="00D00E75" w:rsidRDefault="00D00E75" w:rsidP="00D00E75">
      <w:pPr>
        <w:spacing w:after="0"/>
        <w:jc w:val="both"/>
        <w:rPr>
          <w:rFonts w:ascii="Arial" w:hAnsi="Arial" w:cs="Arial"/>
          <w:sz w:val="20"/>
          <w:szCs w:val="20"/>
          <w:lang w:val="en"/>
        </w:rPr>
      </w:pPr>
    </w:p>
    <w:p w14:paraId="3DDA3E75" w14:textId="77777777" w:rsidR="00D00E75" w:rsidRPr="00D00E75" w:rsidRDefault="00D015A2" w:rsidP="00D00E75">
      <w:pPr>
        <w:spacing w:after="0"/>
        <w:jc w:val="both"/>
        <w:rPr>
          <w:rFonts w:ascii="Arial" w:hAnsi="Arial" w:cs="Arial"/>
          <w:sz w:val="20"/>
          <w:szCs w:val="20"/>
          <w:u w:val="single"/>
          <w:lang w:val="en"/>
        </w:rPr>
      </w:pPr>
      <w:r w:rsidRPr="00D00E75">
        <w:rPr>
          <w:rFonts w:ascii="Arial" w:hAnsi="Arial" w:cs="Arial"/>
          <w:sz w:val="20"/>
          <w:szCs w:val="20"/>
          <w:u w:val="single"/>
          <w:lang w:val="en"/>
        </w:rPr>
        <w:t>Ovarian/Adnexal Tumor</w:t>
      </w:r>
    </w:p>
    <w:p w14:paraId="085F8828"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One section for each centimeter of the tumor’s largest dimension is generally recommended, with modification based on the degree of heterogeneity of the tumor and the difficulty of diagnosis. Borderline (atypical proliferative) serous tumor, borderline serous tumors with micropapillary features/noninvasive low-grade serous carcinoma, and borderline (atypical proliferative) mucinous tumors require more sections (2 sections for each centimeter of the tumor’s largest dimension is recommended in such cases). Some sections should include the ovarian surface where it is most closely approached by tumor on gross examination, with the number of sections depending on the degree of suspicion of surface involvement. Tumor adhesions and sites of rupture should be sampled and labeled specifically for microscopic identification.</w:t>
      </w:r>
    </w:p>
    <w:p w14:paraId="48ECF910" w14:textId="77777777" w:rsidR="00D00E75" w:rsidRDefault="00D00E75" w:rsidP="00D00E75">
      <w:pPr>
        <w:spacing w:after="0"/>
        <w:jc w:val="both"/>
        <w:rPr>
          <w:rFonts w:ascii="Arial" w:hAnsi="Arial" w:cs="Arial"/>
          <w:sz w:val="20"/>
          <w:szCs w:val="20"/>
          <w:lang w:val="en"/>
        </w:rPr>
      </w:pPr>
    </w:p>
    <w:p w14:paraId="22C5AB3B" w14:textId="77777777" w:rsidR="00D00E75" w:rsidRDefault="00D015A2" w:rsidP="00D00E75">
      <w:pPr>
        <w:spacing w:after="0"/>
        <w:jc w:val="both"/>
        <w:rPr>
          <w:rFonts w:ascii="Arial" w:hAnsi="Arial" w:cs="Arial"/>
          <w:sz w:val="20"/>
          <w:szCs w:val="20"/>
          <w:lang w:val="en"/>
        </w:rPr>
      </w:pPr>
      <w:r w:rsidRPr="00E10806">
        <w:rPr>
          <w:rFonts w:ascii="Arial" w:hAnsi="Arial" w:cs="Arial"/>
          <w:bCs/>
          <w:sz w:val="20"/>
          <w:szCs w:val="20"/>
          <w:u w:val="single"/>
          <w:lang w:val="en"/>
        </w:rPr>
        <w:t xml:space="preserve">Risk Reducing </w:t>
      </w:r>
      <w:proofErr w:type="spellStart"/>
      <w:r w:rsidRPr="00E10806">
        <w:rPr>
          <w:rFonts w:ascii="Arial" w:hAnsi="Arial" w:cs="Arial"/>
          <w:bCs/>
          <w:sz w:val="20"/>
          <w:szCs w:val="20"/>
          <w:u w:val="single"/>
          <w:lang w:val="en"/>
        </w:rPr>
        <w:t>Salpingo</w:t>
      </w:r>
      <w:proofErr w:type="spellEnd"/>
      <w:r w:rsidRPr="00E10806">
        <w:rPr>
          <w:rFonts w:ascii="Arial" w:hAnsi="Arial" w:cs="Arial"/>
          <w:bCs/>
          <w:sz w:val="20"/>
          <w:szCs w:val="20"/>
          <w:u w:val="single"/>
          <w:lang w:val="en"/>
        </w:rPr>
        <w:t>-Oophorectomy Specimens</w:t>
      </w:r>
    </w:p>
    <w:p w14:paraId="1AE69363"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 xml:space="preserve">The ovary and fallopian tube should be submitted in toto in patients with </w:t>
      </w:r>
      <w:r w:rsidRPr="00E10806">
        <w:rPr>
          <w:rFonts w:ascii="Arial" w:hAnsi="Arial" w:cs="Arial"/>
          <w:iCs/>
          <w:sz w:val="20"/>
          <w:szCs w:val="20"/>
          <w:lang w:val="en"/>
        </w:rPr>
        <w:t>BRCA</w:t>
      </w:r>
      <w:r w:rsidRPr="00E10806">
        <w:rPr>
          <w:rFonts w:ascii="Arial" w:hAnsi="Arial" w:cs="Arial"/>
          <w:sz w:val="20"/>
          <w:szCs w:val="20"/>
          <w:lang w:val="en"/>
        </w:rPr>
        <w:t xml:space="preserve"> mutations or suspected to be at increased risk of hereditary breast/ovarian cancer, even when grossly normal. This detailed examination results in an approximately 4-fold increase in detection of precursor lesions or early microscopic carcinoma.</w:t>
      </w:r>
      <w:hyperlink w:anchor="7863" w:tooltip="Lamb JD, Garcia RL, Goff BA, Paley PJ, Swisher EM.&#10;Predictors of occult neoplasia in women undergoing risk-reducing&#10;salpingo-oophorectomy. Am J Obstet Gynecol. 2006;194(6):1702-1709." w:history="1">
        <w:r w:rsidRPr="00E10806">
          <w:rPr>
            <w:rStyle w:val="Hyperlink"/>
            <w:rFonts w:ascii="Arial" w:hAnsi="Arial" w:cs="Arial"/>
            <w:sz w:val="20"/>
            <w:szCs w:val="20"/>
            <w:vertAlign w:val="superscript"/>
            <w:lang w:val="en"/>
          </w:rPr>
          <w:t>7</w:t>
        </w:r>
      </w:hyperlink>
      <w:r w:rsidRPr="00E10806">
        <w:rPr>
          <w:rFonts w:ascii="Arial" w:hAnsi="Arial" w:cs="Arial"/>
          <w:sz w:val="20"/>
          <w:szCs w:val="20"/>
          <w:lang w:val="en"/>
        </w:rPr>
        <w:t> Appropriate handling implies that all ovarian and tubal tissue should be serially sectioned and submitted.</w:t>
      </w:r>
      <w:hyperlink w:anchor="7864" w:tooltip="Kindelberger DW, Lee Y, Miron A, et al. Intraepithelial&#10;carcinoma of the fimbria and pelvic serous carcinoma: evidence for a causal&#10;relationship. Am J Surg Pathol. 2007;31(2):161-169." w:history="1">
        <w:r w:rsidRPr="00E10806">
          <w:rPr>
            <w:rStyle w:val="Hyperlink"/>
            <w:rFonts w:ascii="Arial" w:hAnsi="Arial" w:cs="Arial"/>
            <w:sz w:val="20"/>
            <w:szCs w:val="20"/>
            <w:vertAlign w:val="superscript"/>
            <w:lang w:val="en"/>
          </w:rPr>
          <w:t>8,</w:t>
        </w:r>
      </w:hyperlink>
      <w:hyperlink w:anchor="7865" w:tooltip="Medeiros F, Muto MG, Lee Y, et al. The tubal fimbria is a&#10;preferred site for early adenocarcinoma in women with familial ovarian cancer&#10;syndrome. Am J Surg Pathol. 2006;30(2):230-236." w:history="1">
        <w:r w:rsidRPr="00E10806">
          <w:rPr>
            <w:rStyle w:val="Hyperlink"/>
            <w:rFonts w:ascii="Arial" w:hAnsi="Arial" w:cs="Arial"/>
            <w:sz w:val="20"/>
            <w:szCs w:val="20"/>
            <w:vertAlign w:val="superscript"/>
            <w:lang w:val="en"/>
          </w:rPr>
          <w:t>9</w:t>
        </w:r>
      </w:hyperlink>
      <w:r w:rsidRPr="00E10806">
        <w:rPr>
          <w:rFonts w:ascii="Arial" w:hAnsi="Arial" w:cs="Arial"/>
          <w:sz w:val="20"/>
          <w:szCs w:val="20"/>
          <w:lang w:val="en"/>
        </w:rPr>
        <w:t> For fallopian tubes, amputate the fimbriated ends and section parallel to the long axis of the fallopian tube to maximize the amount of tubal epithelium available for histological examination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(Figure 1). The remainder of the fallopian tube is submitted as serial cross-sections.  Fixation for 1 to 2 hours prior to sectioning and/or manipulation may help prevent sloughing of the epithelium.</w:t>
      </w:r>
    </w:p>
    <w:p w14:paraId="10F3B180" w14:textId="77777777" w:rsidR="00D00E75" w:rsidRDefault="00D00E75" w:rsidP="00D00E75">
      <w:pPr>
        <w:spacing w:after="0"/>
        <w:jc w:val="both"/>
        <w:rPr>
          <w:rFonts w:ascii="Arial" w:hAnsi="Arial" w:cs="Arial"/>
          <w:sz w:val="20"/>
          <w:szCs w:val="20"/>
          <w:lang w:val="en"/>
        </w:rPr>
      </w:pPr>
    </w:p>
    <w:p w14:paraId="5559899E" w14:textId="1AB0EFFE" w:rsidR="00285E51" w:rsidRPr="00E10806" w:rsidRDefault="00D015A2" w:rsidP="00D00E75">
      <w:pPr>
        <w:spacing w:after="0"/>
        <w:jc w:val="both"/>
        <w:rPr>
          <w:rFonts w:ascii="Arial" w:hAnsi="Arial" w:cs="Arial"/>
          <w:sz w:val="20"/>
          <w:szCs w:val="20"/>
          <w:lang w:val="en"/>
        </w:rPr>
      </w:pPr>
      <w:r w:rsidRPr="00E1080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E0C7CE" wp14:editId="6A5DF4FD">
            <wp:extent cx="4335780" cy="1897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80" cy="1897380"/>
                    </a:xfrm>
                    <a:prstGeom prst="rect">
                      <a:avLst/>
                    </a:prstGeom>
                    <a:noFill/>
                    <a:ln>
                      <a:noFill/>
                    </a:ln>
                  </pic:spPr>
                </pic:pic>
              </a:graphicData>
            </a:graphic>
          </wp:inline>
        </w:drawing>
      </w:r>
    </w:p>
    <w:p w14:paraId="670157C6" w14:textId="77777777" w:rsidR="00285E51" w:rsidRPr="00D00E75" w:rsidRDefault="00D015A2" w:rsidP="00D00E75">
      <w:pPr>
        <w:spacing w:before="60" w:after="0"/>
        <w:jc w:val="both"/>
        <w:rPr>
          <w:rFonts w:ascii="Arial" w:hAnsi="Arial" w:cs="Arial"/>
          <w:sz w:val="18"/>
          <w:szCs w:val="18"/>
          <w:lang w:val="en"/>
        </w:rPr>
      </w:pPr>
      <w:r w:rsidRPr="00D00E75">
        <w:rPr>
          <w:rStyle w:val="Strong"/>
          <w:rFonts w:ascii="Arial" w:hAnsi="Arial" w:cs="Arial"/>
          <w:sz w:val="18"/>
          <w:szCs w:val="18"/>
          <w:lang w:val="en"/>
        </w:rPr>
        <w:t>Figure 1. Protocol for Sectioning and Extensively Examining the Fimbriated End (SEE-FIM) of the Fallopian Tube.</w:t>
      </w:r>
      <w:r w:rsidRPr="00D00E75">
        <w:rPr>
          <w:rFonts w:ascii="Arial" w:hAnsi="Arial" w:cs="Arial"/>
          <w:sz w:val="18"/>
          <w:szCs w:val="18"/>
          <w:lang w:val="en"/>
        </w:rPr>
        <w:t xml:space="preserve">  This protocol entails amputation and longitudinal sectioning of the infundibulum and </w:t>
      </w:r>
      <w:proofErr w:type="spellStart"/>
      <w:r w:rsidRPr="00D00E75">
        <w:rPr>
          <w:rFonts w:ascii="Arial" w:hAnsi="Arial" w:cs="Arial"/>
          <w:sz w:val="18"/>
          <w:szCs w:val="18"/>
          <w:lang w:val="en"/>
        </w:rPr>
        <w:t>fimbrial</w:t>
      </w:r>
      <w:proofErr w:type="spellEnd"/>
      <w:r w:rsidRPr="00D00E75">
        <w:rPr>
          <w:rFonts w:ascii="Arial" w:hAnsi="Arial" w:cs="Arial"/>
          <w:sz w:val="18"/>
          <w:szCs w:val="18"/>
          <w:lang w:val="en"/>
        </w:rPr>
        <w:t xml:space="preserve"> segment (distal 2 </w:t>
      </w:r>
      <w:r w:rsidRPr="00D00E75">
        <w:rPr>
          <w:rFonts w:ascii="Arial" w:hAnsi="Arial" w:cs="Arial"/>
          <w:sz w:val="18"/>
          <w:szCs w:val="18"/>
          <w:lang w:val="en"/>
        </w:rPr>
        <w:lastRenderedPageBreak/>
        <w:t>cm) to allow maximal exposure of the tubal plicae. The isthmus and ampulla are cut transversely at 2- to 3-mm intervals. From Crum et al.10 Copyright © 2007 Lippincott Williams &amp; Wilkins. Reproduced with permission.</w:t>
      </w:r>
    </w:p>
    <w:p w14:paraId="15C3E3A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Sampling Issues</w:t>
      </w:r>
    </w:p>
    <w:p w14:paraId="6133B83E"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The recommendation for the number of sections to be taken of an ovarian/adnexal tumor is a general guideline, with the pathologist determining how many sections are necessary. If a tumor is obviously malignant and homogeneous throughout on gross examination, fewer sections may be needed. In contrast, if there is great variability in the gross appearance of the sectioned surfaces or opened cysts, it may be necessary to take more sections to sample the tumor adequately. In addition, as a general recommendation, borderline serous tumors with micropapillary foci or with microinvasion should be extensively sampled to ensure adequate assessment of the extent of invasion, when present. Mucinous tumors (particularly those with solid areas), solid teratomas, and malignant germ cell tumors often require careful gross examination and judicious sampling. Of note, additional sampling of a tumor that poses problems in differential diagnosis may be more informative than special studies. </w:t>
      </w:r>
    </w:p>
    <w:p w14:paraId="04530910" w14:textId="77777777" w:rsidR="00D00E75" w:rsidRDefault="00D00E75" w:rsidP="00D00E75">
      <w:pPr>
        <w:keepNext/>
        <w:spacing w:after="0"/>
        <w:jc w:val="both"/>
        <w:rPr>
          <w:rFonts w:ascii="Arial" w:hAnsi="Arial" w:cs="Arial"/>
          <w:sz w:val="20"/>
          <w:szCs w:val="20"/>
          <w:lang w:val="en"/>
        </w:rPr>
      </w:pPr>
    </w:p>
    <w:p w14:paraId="01875C2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Fallopian Tube(s)</w:t>
      </w:r>
    </w:p>
    <w:p w14:paraId="29FD8F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with high-grade serous carcinoma, if no gross lesion is present in the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end of each fallopian tube, complete microscopic examination is recommended. If a gross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lesion is present, representative sections of tumor to determine its distribution and relationship to tubal epithelium are recommended.</w:t>
      </w:r>
    </w:p>
    <w:p w14:paraId="30D90B6E" w14:textId="77777777" w:rsidR="00D00E75" w:rsidRDefault="00D00E75" w:rsidP="00D00E75">
      <w:pPr>
        <w:keepNext/>
        <w:spacing w:after="0"/>
        <w:jc w:val="both"/>
        <w:rPr>
          <w:rFonts w:ascii="Arial" w:hAnsi="Arial" w:cs="Arial"/>
          <w:sz w:val="20"/>
          <w:szCs w:val="20"/>
          <w:lang w:val="en"/>
        </w:rPr>
      </w:pPr>
    </w:p>
    <w:p w14:paraId="2DEFD5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with high-grade serous carcinoma, in contrast to other tumor histologic types covered by this protocol, a small, sometimes microscopic focus of tumor may be present in the mucosa of the fallopian tube that is the probable primary site (see Note C). The identification of tubal involvement can usually be accomplished by careful macroscopic examination and, if nothing is identified grossly, by submitting the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end of the fallopian tubes in toto for microscopic examination using the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p>
    <w:p w14:paraId="64FBDC2E" w14:textId="77777777" w:rsidR="00D00E75" w:rsidRDefault="00D00E75" w:rsidP="00D00E75">
      <w:pPr>
        <w:keepNext/>
        <w:spacing w:after="0"/>
        <w:jc w:val="both"/>
        <w:rPr>
          <w:rFonts w:ascii="Arial" w:hAnsi="Arial" w:cs="Arial"/>
          <w:sz w:val="20"/>
          <w:szCs w:val="20"/>
          <w:lang w:val="en"/>
        </w:rPr>
      </w:pPr>
    </w:p>
    <w:p w14:paraId="5B4E83F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Uterus</w:t>
      </w:r>
    </w:p>
    <w:p w14:paraId="12E51B8A"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tumor is grossly present, sections should be taken to determine its extent, including depth of invasion of myometrium if tumor possibly originated in endometrium, and to determine its relation to ovarian tumor (metastatic to, metastatic from, independent primary). If uterine serosa is grossly involved, sections to show this should be taken.</w:t>
      </w:r>
    </w:p>
    <w:p w14:paraId="0E5875DC" w14:textId="77777777" w:rsidR="00D00E75" w:rsidRDefault="00D00E75" w:rsidP="00D00E75">
      <w:pPr>
        <w:keepNext/>
        <w:spacing w:after="0"/>
        <w:jc w:val="both"/>
        <w:rPr>
          <w:rFonts w:ascii="Arial" w:hAnsi="Arial" w:cs="Arial"/>
          <w:sz w:val="20"/>
          <w:szCs w:val="20"/>
          <w:lang w:val="en"/>
        </w:rPr>
      </w:pPr>
    </w:p>
    <w:p w14:paraId="32F6FCED" w14:textId="77777777" w:rsidR="00D00E75" w:rsidRDefault="00D015A2" w:rsidP="00D00E75">
      <w:pPr>
        <w:keepNext/>
        <w:spacing w:after="0"/>
        <w:jc w:val="both"/>
        <w:rPr>
          <w:rFonts w:ascii="Arial" w:hAnsi="Arial" w:cs="Arial"/>
          <w:sz w:val="20"/>
          <w:szCs w:val="20"/>
          <w:lang w:val="en"/>
        </w:rPr>
      </w:pPr>
      <w:proofErr w:type="spellStart"/>
      <w:r w:rsidRPr="00E10806">
        <w:rPr>
          <w:rFonts w:ascii="Arial" w:hAnsi="Arial" w:cs="Arial"/>
          <w:sz w:val="20"/>
          <w:szCs w:val="20"/>
          <w:u w:val="single"/>
          <w:lang w:val="en"/>
        </w:rPr>
        <w:t>Omentum</w:t>
      </w:r>
      <w:proofErr w:type="spellEnd"/>
    </w:p>
    <w:p w14:paraId="331FD1F8"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If tumor is grossly identifiable, representative sections are enough.  Multiple sections are recommended when no tumor is detected grossly. Although there is no general consensus regarding the number of sections that should be taken on a grossly normal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xml:space="preserve"> of a patient with an ovarian serous borderline tumor, serous carcinoma, or immature teratoma, a general recommendation is to take 5 to 10 sections. One model demonstrated that 5 blocks produced a sensitivity of 82% whereas 10 blocks increased the sensitivity to 95%.</w:t>
      </w:r>
      <w:hyperlink w:anchor="7869" w:tooltip="Skala SL, Hagemann IS. Optimal sampling of grossly normal omentum in staging of gynecologic malignancies. Int J Gynecol Pathol. 2015; 34(3):281-287." w:history="1">
        <w:r w:rsidRPr="00E10806">
          <w:rPr>
            <w:rStyle w:val="Hyperlink"/>
            <w:rFonts w:ascii="Arial" w:hAnsi="Arial" w:cs="Arial"/>
            <w:sz w:val="20"/>
            <w:szCs w:val="20"/>
            <w:vertAlign w:val="superscript"/>
            <w:lang w:val="en"/>
          </w:rPr>
          <w:t>11</w:t>
        </w:r>
      </w:hyperlink>
      <w:r w:rsidRPr="00E10806">
        <w:rPr>
          <w:rFonts w:ascii="Arial" w:hAnsi="Arial" w:cs="Arial"/>
          <w:sz w:val="20"/>
          <w:szCs w:val="20"/>
          <w:lang w:val="en"/>
        </w:rPr>
        <w:t> Implants in serous borderline tumors are no longer separated into noninvasive and invasive; all “invasive implants” are now considered peritoneal involvement with low-grade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Implants in serous borderline tumors and immature teratomas may vary from noninvasive to invasive low-grade serous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and from mature to immature,</w:t>
      </w:r>
      <w:hyperlink w:anchor="7868" w:tooltip="Robboy SJ, Scully RE. Ovarian teratoma with glial implants&#10;on peritoneum: an analysis of 12 cases. Hum Pathol. 1970;1(4):643-653." w:history="1">
        <w:r w:rsidRPr="00E10806">
          <w:rPr>
            <w:rStyle w:val="Hyperlink"/>
            <w:rFonts w:ascii="Arial" w:hAnsi="Arial" w:cs="Arial"/>
            <w:sz w:val="20"/>
            <w:szCs w:val="20"/>
            <w:vertAlign w:val="superscript"/>
            <w:lang w:val="en"/>
          </w:rPr>
          <w:t>13</w:t>
        </w:r>
      </w:hyperlink>
      <w:r w:rsidRPr="00E10806">
        <w:rPr>
          <w:rFonts w:ascii="Arial" w:hAnsi="Arial" w:cs="Arial"/>
          <w:sz w:val="20"/>
          <w:szCs w:val="20"/>
          <w:lang w:val="en"/>
        </w:rPr>
        <w:t> respectively. Identification of invasive carcinoma or an immature implant may considerably alter the prognosis and therapy. For borderline tumors or immature teratoma with grossly apparent implants, multiple sections of the implants should be taken.</w:t>
      </w:r>
    </w:p>
    <w:p w14:paraId="78F3540B" w14:textId="77777777" w:rsidR="00D00E75" w:rsidRDefault="00D00E75" w:rsidP="00D00E75">
      <w:pPr>
        <w:keepNext/>
        <w:spacing w:after="0"/>
        <w:jc w:val="both"/>
        <w:rPr>
          <w:rFonts w:ascii="Arial" w:hAnsi="Arial" w:cs="Arial"/>
          <w:sz w:val="20"/>
          <w:szCs w:val="20"/>
          <w:lang w:val="en"/>
        </w:rPr>
      </w:pPr>
    </w:p>
    <w:p w14:paraId="44947011" w14:textId="6F2361CC" w:rsidR="00D00E75" w:rsidRDefault="00D015A2" w:rsidP="008A58EF">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who have received neoadjuvant chemotherapy for advanced stage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carcinoma (typically of high-grade serous type), 4 to 6 sections of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to sample the most abnormal areas, are recommended to allow assessment of response to chemotherapy (see Note J).</w:t>
      </w:r>
      <w:r w:rsidR="008A58EF">
        <w:rPr>
          <w:rFonts w:ascii="Arial" w:hAnsi="Arial" w:cs="Arial"/>
          <w:sz w:val="20"/>
          <w:szCs w:val="20"/>
          <w:lang w:val="en"/>
        </w:rPr>
        <w:t xml:space="preserve"> </w:t>
      </w:r>
      <w:r w:rsidR="00D00E75">
        <w:rPr>
          <w:rFonts w:ascii="Arial" w:hAnsi="Arial" w:cs="Arial"/>
          <w:sz w:val="20"/>
          <w:szCs w:val="20"/>
          <w:lang w:val="en"/>
        </w:rPr>
        <w:br w:type="page"/>
      </w:r>
    </w:p>
    <w:p w14:paraId="2D3688E3"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lastRenderedPageBreak/>
        <w:t>Lymph Nodes</w:t>
      </w:r>
    </w:p>
    <w:p w14:paraId="1B6BBB6F"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the lymph nodes are grossly involved by tumor, representative sections are enough. However, if the lymph nodes appear grossly free of tumor, they should be entirely submitted.  In either case, the dimension of the largest metastatic deposit should be documented.</w:t>
      </w:r>
    </w:p>
    <w:p w14:paraId="68355A31" w14:textId="77777777" w:rsidR="00D00E75" w:rsidRDefault="00D00E75" w:rsidP="00D00E75">
      <w:pPr>
        <w:keepNext/>
        <w:spacing w:after="0"/>
        <w:jc w:val="both"/>
        <w:rPr>
          <w:rFonts w:ascii="Arial" w:hAnsi="Arial" w:cs="Arial"/>
          <w:sz w:val="20"/>
          <w:szCs w:val="20"/>
          <w:lang w:val="en"/>
        </w:rPr>
      </w:pPr>
    </w:p>
    <w:p w14:paraId="35A6D5A5"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Staging Biopsy Specimens</w:t>
      </w:r>
    </w:p>
    <w:p w14:paraId="06E0DDD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Staging biopsy tissues should be entirely processed unless grossly positive for tumor. If tumor is grossly seen, representative sections are usually sufficient. For borderline tumors or immature teratomas with grossly apparent implants, multiple sections of the implants should be taken (as in omental sampling).</w:t>
      </w:r>
    </w:p>
    <w:p w14:paraId="7F52B0EF" w14:textId="77777777" w:rsidR="00D00E75" w:rsidRDefault="00D00E75" w:rsidP="00D00E75">
      <w:pPr>
        <w:keepNext/>
        <w:spacing w:after="0"/>
        <w:jc w:val="both"/>
        <w:rPr>
          <w:rFonts w:ascii="Arial" w:hAnsi="Arial" w:cs="Arial"/>
          <w:sz w:val="20"/>
          <w:szCs w:val="20"/>
          <w:lang w:val="en"/>
        </w:rPr>
      </w:pPr>
    </w:p>
    <w:p w14:paraId="6907755D"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Organ or Tissue Removed</w:t>
      </w:r>
    </w:p>
    <w:p w14:paraId="14B6BB1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Sections should be taken to determine the presence or absence, as well as location and extent, of tumor, if present.  Resection margins should be taken, if applicable.</w:t>
      </w:r>
    </w:p>
    <w:p w14:paraId="23055385" w14:textId="77777777" w:rsidR="00D00E75" w:rsidRDefault="00D00E75" w:rsidP="00D00E75">
      <w:pPr>
        <w:keepNext/>
        <w:spacing w:after="0"/>
        <w:jc w:val="both"/>
        <w:rPr>
          <w:rFonts w:ascii="Arial" w:hAnsi="Arial" w:cs="Arial"/>
          <w:sz w:val="20"/>
          <w:szCs w:val="20"/>
          <w:lang w:val="en"/>
        </w:rPr>
      </w:pPr>
    </w:p>
    <w:p w14:paraId="5A4B9EFB" w14:textId="77777777" w:rsidR="00D00E75" w:rsidRDefault="00D015A2" w:rsidP="00D00E75">
      <w:pPr>
        <w:keepNext/>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562B57D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Singh N, </w:t>
      </w: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Wilkinson N, et al. Assessment of a new system for primary site assignment in high-grade serous carcinoma of the fallopian tube, ovary, and peritoneum. Histopathology. 2015;67(3):331-337.</w:t>
      </w:r>
    </w:p>
    <w:p w14:paraId="2693551F"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Irving J, </w:t>
      </w:r>
      <w:proofErr w:type="spellStart"/>
      <w:r w:rsidRPr="00D00E75">
        <w:rPr>
          <w:rFonts w:ascii="Arial" w:hAnsi="Arial" w:cs="Arial"/>
          <w:sz w:val="20"/>
          <w:szCs w:val="20"/>
          <w:lang w:val="en"/>
        </w:rPr>
        <w:t>Kobel</w:t>
      </w:r>
      <w:proofErr w:type="spellEnd"/>
      <w:r w:rsidRPr="00D00E75">
        <w:rPr>
          <w:rFonts w:ascii="Arial" w:hAnsi="Arial" w:cs="Arial"/>
          <w:sz w:val="20"/>
          <w:szCs w:val="20"/>
          <w:lang w:val="en"/>
        </w:rPr>
        <w:t xml:space="preserve"> M, et al. Incidental nonuterine high-grade serous carcinomas arise in the fallopian tube in most cases: further evidence for the tubal origin of high-grade serous carcinomas.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2015;39:357-364.</w:t>
      </w:r>
    </w:p>
    <w:p w14:paraId="2AAA3B9A"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McCluggage WG, Judge MJ, Clarke BA, et al. Data set for reporting of ovary, fallopian tube and primary peritoneal carcinoma: recommendations from the International Collaboration on Cancer Reporting (ICCR). Mod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2015;28(8):1101-1122.</w:t>
      </w:r>
    </w:p>
    <w:p w14:paraId="0E693B8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Morrison JC, Blanco LZ Jr, Vang R, </w:t>
      </w:r>
      <w:proofErr w:type="spellStart"/>
      <w:r w:rsidRPr="00D00E75">
        <w:rPr>
          <w:rFonts w:ascii="Arial" w:hAnsi="Arial" w:cs="Arial"/>
          <w:sz w:val="20"/>
          <w:szCs w:val="20"/>
          <w:lang w:val="en"/>
        </w:rPr>
        <w:t>Ronnett</w:t>
      </w:r>
      <w:proofErr w:type="spellEnd"/>
      <w:r w:rsidRPr="00D00E75">
        <w:rPr>
          <w:rFonts w:ascii="Arial" w:hAnsi="Arial" w:cs="Arial"/>
          <w:sz w:val="20"/>
          <w:szCs w:val="20"/>
          <w:lang w:val="en"/>
        </w:rPr>
        <w:t xml:space="preserve"> BM. Incidental serous tubal intraepithelial carcinoma and early invasive serous carcinoma in the nonprophylactic setting: analysis of a case series.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2015;39(4):442-53.</w:t>
      </w:r>
    </w:p>
    <w:p w14:paraId="718E18F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Singh N, </w:t>
      </w: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w:t>
      </w:r>
      <w:proofErr w:type="spellStart"/>
      <w:r w:rsidRPr="00D00E75">
        <w:rPr>
          <w:rFonts w:ascii="Arial" w:hAnsi="Arial" w:cs="Arial"/>
          <w:sz w:val="20"/>
          <w:szCs w:val="20"/>
          <w:lang w:val="en"/>
        </w:rPr>
        <w:t>Hirschowitz</w:t>
      </w:r>
      <w:proofErr w:type="spellEnd"/>
      <w:r w:rsidRPr="00D00E75">
        <w:rPr>
          <w:rFonts w:ascii="Arial" w:hAnsi="Arial" w:cs="Arial"/>
          <w:sz w:val="20"/>
          <w:szCs w:val="20"/>
          <w:lang w:val="en"/>
        </w:rPr>
        <w:t xml:space="preserve"> L, et al. Adopting a uniform approach to site assignment in </w:t>
      </w:r>
      <w:proofErr w:type="spellStart"/>
      <w:r w:rsidRPr="00D00E75">
        <w:rPr>
          <w:rFonts w:ascii="Arial" w:hAnsi="Arial" w:cs="Arial"/>
          <w:sz w:val="20"/>
          <w:szCs w:val="20"/>
          <w:lang w:val="en"/>
        </w:rPr>
        <w:t>tubo</w:t>
      </w:r>
      <w:proofErr w:type="spellEnd"/>
      <w:r w:rsidRPr="00D00E75">
        <w:rPr>
          <w:rFonts w:ascii="Arial" w:hAnsi="Arial" w:cs="Arial"/>
          <w:sz w:val="20"/>
          <w:szCs w:val="20"/>
          <w:lang w:val="en"/>
        </w:rPr>
        <w:t xml:space="preserve">-ovarian high grade serous carcinoma – the time has come. Int J </w:t>
      </w:r>
      <w:proofErr w:type="spellStart"/>
      <w:r w:rsidRPr="00D00E75">
        <w:rPr>
          <w:rFonts w:ascii="Arial" w:hAnsi="Arial" w:cs="Arial"/>
          <w:sz w:val="20"/>
          <w:szCs w:val="20"/>
          <w:lang w:val="en"/>
        </w:rPr>
        <w:t>Gynecol</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2016;35(3):230-237.</w:t>
      </w:r>
    </w:p>
    <w:p w14:paraId="2FD0E11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Bell DA, Scully RE. Early de novo ovarian carcinoma: a study of fourteen cases. Cancer. 1994;73(7):1859-1864.</w:t>
      </w:r>
    </w:p>
    <w:p w14:paraId="68F12BB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Lamb JD, Garcia RL, Goff BA, Paley PJ, Swisher EM. Predictors of occult neoplasia in women undergoing risk-reducing </w:t>
      </w:r>
      <w:proofErr w:type="spellStart"/>
      <w:r w:rsidRPr="00D00E75">
        <w:rPr>
          <w:rFonts w:ascii="Arial" w:hAnsi="Arial" w:cs="Arial"/>
          <w:sz w:val="20"/>
          <w:szCs w:val="20"/>
          <w:lang w:val="en"/>
        </w:rPr>
        <w:t>salpingo</w:t>
      </w:r>
      <w:proofErr w:type="spellEnd"/>
      <w:r w:rsidRPr="00D00E75">
        <w:rPr>
          <w:rFonts w:ascii="Arial" w:hAnsi="Arial" w:cs="Arial"/>
          <w:sz w:val="20"/>
          <w:szCs w:val="20"/>
          <w:lang w:val="en"/>
        </w:rPr>
        <w:t xml:space="preserve">-oophorectomy. Am J </w:t>
      </w:r>
      <w:proofErr w:type="spellStart"/>
      <w:r w:rsidRPr="00D00E75">
        <w:rPr>
          <w:rFonts w:ascii="Arial" w:hAnsi="Arial" w:cs="Arial"/>
          <w:sz w:val="20"/>
          <w:szCs w:val="20"/>
          <w:lang w:val="en"/>
        </w:rPr>
        <w:t>Obstet</w:t>
      </w:r>
      <w:proofErr w:type="spellEnd"/>
      <w:r w:rsidRPr="00D00E75">
        <w:rPr>
          <w:rFonts w:ascii="Arial" w:hAnsi="Arial" w:cs="Arial"/>
          <w:sz w:val="20"/>
          <w:szCs w:val="20"/>
          <w:lang w:val="en"/>
        </w:rPr>
        <w:t xml:space="preserve"> Gynecol. 2006;194(6):1702-1709.</w:t>
      </w:r>
    </w:p>
    <w:p w14:paraId="1DE13787"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Kindelberger</w:t>
      </w:r>
      <w:proofErr w:type="spellEnd"/>
      <w:r w:rsidRPr="00D00E75">
        <w:rPr>
          <w:rFonts w:ascii="Arial" w:hAnsi="Arial" w:cs="Arial"/>
          <w:sz w:val="20"/>
          <w:szCs w:val="20"/>
          <w:lang w:val="en"/>
        </w:rPr>
        <w:t xml:space="preserve"> DW, Lee Y, </w:t>
      </w:r>
      <w:proofErr w:type="spellStart"/>
      <w:r w:rsidRPr="00D00E75">
        <w:rPr>
          <w:rFonts w:ascii="Arial" w:hAnsi="Arial" w:cs="Arial"/>
          <w:sz w:val="20"/>
          <w:szCs w:val="20"/>
          <w:lang w:val="en"/>
        </w:rPr>
        <w:t>Miron</w:t>
      </w:r>
      <w:proofErr w:type="spellEnd"/>
      <w:r w:rsidRPr="00D00E75">
        <w:rPr>
          <w:rFonts w:ascii="Arial" w:hAnsi="Arial" w:cs="Arial"/>
          <w:sz w:val="20"/>
          <w:szCs w:val="20"/>
          <w:lang w:val="en"/>
        </w:rPr>
        <w:t xml:space="preserve"> A, et al. Intraepithelial carcinoma of the fimbria and pelvic serous carcinoma: evidence for a causal relationship.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2007;31(2):161-169.</w:t>
      </w:r>
    </w:p>
    <w:p w14:paraId="773D653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Medeiros F, Muto MG, Lee Y, et al. The tubal fimbria is a preferred site for early adenocarcinoma in women with familial ovarian cancer syndrome.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2006;30(2):230-236.</w:t>
      </w:r>
    </w:p>
    <w:p w14:paraId="4D481975"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Crum CP, </w:t>
      </w:r>
      <w:proofErr w:type="spellStart"/>
      <w:r w:rsidRPr="00D00E75">
        <w:rPr>
          <w:rFonts w:ascii="Arial" w:hAnsi="Arial" w:cs="Arial"/>
          <w:sz w:val="20"/>
          <w:szCs w:val="20"/>
          <w:lang w:val="en"/>
        </w:rPr>
        <w:t>Drapkin</w:t>
      </w:r>
      <w:proofErr w:type="spellEnd"/>
      <w:r w:rsidRPr="00D00E75">
        <w:rPr>
          <w:rFonts w:ascii="Arial" w:hAnsi="Arial" w:cs="Arial"/>
          <w:sz w:val="20"/>
          <w:szCs w:val="20"/>
          <w:lang w:val="en"/>
        </w:rPr>
        <w:t xml:space="preserve"> R, </w:t>
      </w:r>
      <w:proofErr w:type="spellStart"/>
      <w:r w:rsidRPr="00D00E75">
        <w:rPr>
          <w:rFonts w:ascii="Arial" w:hAnsi="Arial" w:cs="Arial"/>
          <w:sz w:val="20"/>
          <w:szCs w:val="20"/>
          <w:lang w:val="en"/>
        </w:rPr>
        <w:t>Miron</w:t>
      </w:r>
      <w:proofErr w:type="spellEnd"/>
      <w:r w:rsidRPr="00D00E75">
        <w:rPr>
          <w:rFonts w:ascii="Arial" w:hAnsi="Arial" w:cs="Arial"/>
          <w:sz w:val="20"/>
          <w:szCs w:val="20"/>
          <w:lang w:val="en"/>
        </w:rPr>
        <w:t xml:space="preserve"> A, et al. The distal fallopian tube: a new model for pelvic serous carcinogenesis. </w:t>
      </w:r>
      <w:proofErr w:type="spellStart"/>
      <w:r w:rsidRPr="00D00E75">
        <w:rPr>
          <w:rFonts w:ascii="Arial" w:hAnsi="Arial" w:cs="Arial"/>
          <w:sz w:val="20"/>
          <w:szCs w:val="20"/>
          <w:lang w:val="en"/>
        </w:rPr>
        <w:t>Curr</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Opin</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Obstet</w:t>
      </w:r>
      <w:proofErr w:type="spellEnd"/>
      <w:r w:rsidRPr="00D00E75">
        <w:rPr>
          <w:rFonts w:ascii="Arial" w:hAnsi="Arial" w:cs="Arial"/>
          <w:sz w:val="20"/>
          <w:szCs w:val="20"/>
          <w:lang w:val="en"/>
        </w:rPr>
        <w:t xml:space="preserve"> Gynecol. 2007;19(1):3-9.</w:t>
      </w:r>
    </w:p>
    <w:p w14:paraId="412CCCCB" w14:textId="77777777" w:rsidR="00D00E75" w:rsidRP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eastAsia="Times New Roman" w:hAnsi="Arial" w:cs="Arial"/>
          <w:sz w:val="20"/>
          <w:szCs w:val="20"/>
          <w:lang w:val="en"/>
        </w:rPr>
        <w:t xml:space="preserve">Skala SL, Hagemann IS. Optimal sampling of grossly normal </w:t>
      </w:r>
      <w:proofErr w:type="spellStart"/>
      <w:r w:rsidRPr="00D00E75">
        <w:rPr>
          <w:rFonts w:ascii="Arial" w:eastAsia="Times New Roman" w:hAnsi="Arial" w:cs="Arial"/>
          <w:sz w:val="20"/>
          <w:szCs w:val="20"/>
          <w:lang w:val="en"/>
        </w:rPr>
        <w:t>omentum</w:t>
      </w:r>
      <w:proofErr w:type="spellEnd"/>
      <w:r w:rsidRPr="00D00E75">
        <w:rPr>
          <w:rFonts w:ascii="Arial" w:eastAsia="Times New Roman" w:hAnsi="Arial" w:cs="Arial"/>
          <w:sz w:val="20"/>
          <w:szCs w:val="20"/>
          <w:lang w:val="en"/>
        </w:rPr>
        <w:t xml:space="preserve"> in staging of gynecologic malignancies. Int J </w:t>
      </w:r>
      <w:proofErr w:type="spellStart"/>
      <w:r w:rsidRPr="00D00E75">
        <w:rPr>
          <w:rFonts w:ascii="Arial" w:eastAsia="Times New Roman" w:hAnsi="Arial" w:cs="Arial"/>
          <w:sz w:val="20"/>
          <w:szCs w:val="20"/>
          <w:lang w:val="en"/>
        </w:rPr>
        <w:t>Gynecol</w:t>
      </w:r>
      <w:proofErr w:type="spellEnd"/>
      <w:r w:rsidRPr="00D00E75">
        <w:rPr>
          <w:rFonts w:ascii="Arial" w:eastAsia="Times New Roman" w:hAnsi="Arial" w:cs="Arial"/>
          <w:sz w:val="20"/>
          <w:szCs w:val="20"/>
          <w:lang w:val="en"/>
        </w:rPr>
        <w:t xml:space="preserve">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2015; 34(3):281-287.</w:t>
      </w:r>
    </w:p>
    <w:p w14:paraId="1715DEB0"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Hauptmann S, Friedrich K, Redline R, Avril S. Ovarian borderline tumors in the 2014 WHO classification: evolving concepts and diagnostic criteria. </w:t>
      </w:r>
      <w:proofErr w:type="spellStart"/>
      <w:r w:rsidRPr="00D00E75">
        <w:rPr>
          <w:rFonts w:ascii="Arial" w:hAnsi="Arial" w:cs="Arial"/>
          <w:sz w:val="20"/>
          <w:szCs w:val="20"/>
          <w:lang w:val="en"/>
        </w:rPr>
        <w:t>Virchows</w:t>
      </w:r>
      <w:proofErr w:type="spellEnd"/>
      <w:r w:rsidRPr="00D00E75">
        <w:rPr>
          <w:rFonts w:ascii="Arial" w:hAnsi="Arial" w:cs="Arial"/>
          <w:sz w:val="20"/>
          <w:szCs w:val="20"/>
          <w:lang w:val="en"/>
        </w:rPr>
        <w:t xml:space="preserve"> Arch. 2017;470:125-142.</w:t>
      </w:r>
    </w:p>
    <w:p w14:paraId="6E449278" w14:textId="6082DAEF" w:rsidR="00285E51" w:rsidRP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Robboy</w:t>
      </w:r>
      <w:proofErr w:type="spellEnd"/>
      <w:r w:rsidRPr="00D00E75">
        <w:rPr>
          <w:rFonts w:ascii="Arial" w:hAnsi="Arial" w:cs="Arial"/>
          <w:sz w:val="20"/>
          <w:szCs w:val="20"/>
          <w:lang w:val="en"/>
        </w:rPr>
        <w:t xml:space="preserve"> SJ, Scully RE. Ovarian teratoma with glial implants on peritoneum: an analysis of 12 cases. Hum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1970;1(4):643-653.</w:t>
      </w:r>
    </w:p>
    <w:p w14:paraId="47C1F904" w14:textId="77777777" w:rsidR="00D00E75" w:rsidRDefault="00D00E75" w:rsidP="00D00E75">
      <w:pPr>
        <w:spacing w:after="0"/>
        <w:rPr>
          <w:rFonts w:ascii="Arial" w:eastAsia="Times New Roman" w:hAnsi="Arial" w:cs="Arial"/>
          <w:b/>
          <w:bCs/>
          <w:sz w:val="20"/>
          <w:szCs w:val="20"/>
          <w:lang w:val="en"/>
        </w:rPr>
      </w:pPr>
    </w:p>
    <w:p w14:paraId="57B3F9A8" w14:textId="12FB24DD"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B. Rupture of Tumor</w:t>
      </w:r>
    </w:p>
    <w:p w14:paraId="0BCC94AC"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 xml:space="preserve">It is important to know if the tumor is intact or ruptured, because in the latter situation, malignant cells may have spilled into the abdominal cavity. In a meta-analysis of early stage epithelial ovarian cancer with rupture, pre-operative rupture decreased progression free survival when compared with intraoperative </w:t>
      </w:r>
      <w:r w:rsidRPr="00E10806">
        <w:rPr>
          <w:rFonts w:ascii="Arial" w:hAnsi="Arial" w:cs="Arial"/>
          <w:sz w:val="20"/>
          <w:szCs w:val="20"/>
          <w:lang w:val="en"/>
        </w:rPr>
        <w:lastRenderedPageBreak/>
        <w:t>rupture, but both showed reduced progression free survival compared to no rupture.</w:t>
      </w:r>
      <w:hyperlink w:anchor="7872" w:tooltip="Kim HS, Ahn JH, Chung HH, et al. Impact of intraoperative rupture of the ovarian capsule on prognosis in patients with early-stage epithelial ovarian cancer: a meta-analysis. Eur J Surg Oncol. 2013;39(3):179-89."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In tumors that have an admixture of benign, borderline, and/or malignant areas, it may also be important to know which area ruptured.</w:t>
      </w:r>
      <w:hyperlink w:anchor="7873" w:tooltip="Vergote I, De Brabanter J, Fyles A, et al. Prognostic importance of degree of differentiation and cyst rupture in stage I invasive epithelial ovarian carcinoma. Lancet. 2001;357(9251):176-182." w:history="1">
        <w:r w:rsidRPr="00E10806">
          <w:rPr>
            <w:rStyle w:val="Hyperlink"/>
            <w:rFonts w:ascii="Arial" w:hAnsi="Arial" w:cs="Arial"/>
            <w:sz w:val="20"/>
            <w:szCs w:val="20"/>
            <w:vertAlign w:val="superscript"/>
            <w:lang w:val="en"/>
          </w:rPr>
          <w:t>2,</w:t>
        </w:r>
      </w:hyperlink>
      <w:hyperlink w:anchor="7874" w:tooltip="Trimble EL. Prospects for improving staging of ovarian cancers. Lancet. 2001;357(9251):159-160." w:history="1">
        <w:r w:rsidRPr="00E10806">
          <w:rPr>
            <w:rStyle w:val="Hyperlink"/>
            <w:rFonts w:ascii="Arial" w:hAnsi="Arial" w:cs="Arial"/>
            <w:sz w:val="20"/>
            <w:szCs w:val="20"/>
            <w:vertAlign w:val="superscript"/>
            <w:lang w:val="en"/>
          </w:rPr>
          <w:t>3</w:t>
        </w:r>
      </w:hyperlink>
    </w:p>
    <w:p w14:paraId="6958DD44" w14:textId="77777777" w:rsidR="00D00E75" w:rsidRDefault="00D00E75" w:rsidP="00D00E75">
      <w:pPr>
        <w:spacing w:after="0"/>
        <w:jc w:val="both"/>
        <w:rPr>
          <w:rFonts w:ascii="Arial" w:hAnsi="Arial" w:cs="Arial"/>
          <w:sz w:val="20"/>
          <w:szCs w:val="20"/>
          <w:lang w:val="en"/>
        </w:rPr>
      </w:pPr>
    </w:p>
    <w:p w14:paraId="2CB303EB" w14:textId="77777777" w:rsidR="00D00E75" w:rsidRDefault="00D015A2" w:rsidP="00D00E75">
      <w:pPr>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0E7F4854"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 xml:space="preserve">Kim HS, </w:t>
      </w:r>
      <w:proofErr w:type="spellStart"/>
      <w:r w:rsidRPr="00D00E75">
        <w:rPr>
          <w:rFonts w:ascii="Arial" w:eastAsia="Times New Roman" w:hAnsi="Arial" w:cs="Arial"/>
          <w:sz w:val="20"/>
          <w:szCs w:val="20"/>
          <w:lang w:val="en"/>
        </w:rPr>
        <w:t>Ahn</w:t>
      </w:r>
      <w:proofErr w:type="spellEnd"/>
      <w:r w:rsidRPr="00D00E75">
        <w:rPr>
          <w:rFonts w:ascii="Arial" w:eastAsia="Times New Roman" w:hAnsi="Arial" w:cs="Arial"/>
          <w:sz w:val="20"/>
          <w:szCs w:val="20"/>
          <w:lang w:val="en"/>
        </w:rPr>
        <w:t xml:space="preserve"> JH, Chung HH, et al. Impact of intraoperative rupture of the ovarian capsule on prognosis in patients with early-stage epithelial ovarian cancer: a meta-analysis. Eur J Surg Oncol. 2013;39(3):179-89.</w:t>
      </w:r>
    </w:p>
    <w:p w14:paraId="09AA013E"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proofErr w:type="spellStart"/>
      <w:r w:rsidRPr="00D00E75">
        <w:rPr>
          <w:rFonts w:ascii="Arial" w:eastAsia="Times New Roman" w:hAnsi="Arial" w:cs="Arial"/>
          <w:sz w:val="20"/>
          <w:szCs w:val="20"/>
          <w:lang w:val="en"/>
        </w:rPr>
        <w:t>Vergote</w:t>
      </w:r>
      <w:proofErr w:type="spellEnd"/>
      <w:r w:rsidRPr="00D00E75">
        <w:rPr>
          <w:rFonts w:ascii="Arial" w:eastAsia="Times New Roman" w:hAnsi="Arial" w:cs="Arial"/>
          <w:sz w:val="20"/>
          <w:szCs w:val="20"/>
          <w:lang w:val="en"/>
        </w:rPr>
        <w:t xml:space="preserve"> I, De </w:t>
      </w:r>
      <w:proofErr w:type="spellStart"/>
      <w:r w:rsidRPr="00D00E75">
        <w:rPr>
          <w:rFonts w:ascii="Arial" w:eastAsia="Times New Roman" w:hAnsi="Arial" w:cs="Arial"/>
          <w:sz w:val="20"/>
          <w:szCs w:val="20"/>
          <w:lang w:val="en"/>
        </w:rPr>
        <w:t>Brabanter</w:t>
      </w:r>
      <w:proofErr w:type="spellEnd"/>
      <w:r w:rsidRPr="00D00E75">
        <w:rPr>
          <w:rFonts w:ascii="Arial" w:eastAsia="Times New Roman" w:hAnsi="Arial" w:cs="Arial"/>
          <w:sz w:val="20"/>
          <w:szCs w:val="20"/>
          <w:lang w:val="en"/>
        </w:rPr>
        <w:t xml:space="preserve"> J, </w:t>
      </w:r>
      <w:proofErr w:type="spellStart"/>
      <w:r w:rsidRPr="00D00E75">
        <w:rPr>
          <w:rFonts w:ascii="Arial" w:eastAsia="Times New Roman" w:hAnsi="Arial" w:cs="Arial"/>
          <w:sz w:val="20"/>
          <w:szCs w:val="20"/>
          <w:lang w:val="en"/>
        </w:rPr>
        <w:t>Fyles</w:t>
      </w:r>
      <w:proofErr w:type="spellEnd"/>
      <w:r w:rsidRPr="00D00E75">
        <w:rPr>
          <w:rFonts w:ascii="Arial" w:eastAsia="Times New Roman" w:hAnsi="Arial" w:cs="Arial"/>
          <w:sz w:val="20"/>
          <w:szCs w:val="20"/>
          <w:lang w:val="en"/>
        </w:rPr>
        <w:t xml:space="preserve"> A, et al. Prognostic importance of degree of differentiation and cyst rupture in stage I invasive epithelial ovarian carcinoma. Lancet. 2001;357(9251):176-182.</w:t>
      </w:r>
    </w:p>
    <w:p w14:paraId="35D9A364" w14:textId="6DC3C002" w:rsidR="00285E51"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Trimble EL. Prospects for improving staging of ovarian cancers. Lancet. 2001;357(9251):159-160.</w:t>
      </w:r>
    </w:p>
    <w:p w14:paraId="09CE6BBB" w14:textId="77777777" w:rsidR="00D00E75" w:rsidRDefault="00D00E75" w:rsidP="00D00E75">
      <w:pPr>
        <w:spacing w:after="0"/>
        <w:rPr>
          <w:rFonts w:ascii="Arial" w:eastAsia="Times New Roman" w:hAnsi="Arial" w:cs="Arial"/>
          <w:b/>
          <w:bCs/>
          <w:sz w:val="20"/>
          <w:szCs w:val="20"/>
          <w:lang w:val="en"/>
        </w:rPr>
      </w:pPr>
    </w:p>
    <w:p w14:paraId="32DDA4A7" w14:textId="77777777" w:rsidR="00D00E75"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C. Site of Origin</w:t>
      </w:r>
    </w:p>
    <w:p w14:paraId="6308990E"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Determination of primary site for most histologic types of ovarian tumor is relatively straightforward when the tumor is confined to the ovary. When an ovarian tumor also involves the fallopian tube, uterus, and/or multiple intraperitoneal sites, it may be difficult or impossible to determine the primary site.</w:t>
      </w:r>
    </w:p>
    <w:p w14:paraId="6C307EE2" w14:textId="77777777" w:rsidR="00D00E75" w:rsidRDefault="00D00E75" w:rsidP="00D00E75">
      <w:pPr>
        <w:spacing w:after="0"/>
        <w:jc w:val="both"/>
        <w:rPr>
          <w:rFonts w:ascii="Arial" w:hAnsi="Arial" w:cs="Arial"/>
          <w:sz w:val="20"/>
          <w:szCs w:val="20"/>
          <w:lang w:val="en"/>
        </w:rPr>
      </w:pPr>
    </w:p>
    <w:p w14:paraId="483ED70F"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Historically, a primary site was assigned based on the dominant mass, but this resulted in ovarian metastases from a number of extra-ovarian primary sites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xml:space="preserve">, stomach, vermiform appendix, colon, pancreas, endocervix, endometrium) being mistaken for primary ovarian neoplasms. Increased awareness of the ability of small extra-ovarian primary tumors to metastasize to the ovary, their characteristic morphological features, and the introduction of </w:t>
      </w:r>
      <w:proofErr w:type="spellStart"/>
      <w:r w:rsidRPr="00E10806">
        <w:rPr>
          <w:rFonts w:ascii="Arial" w:hAnsi="Arial" w:cs="Arial"/>
          <w:sz w:val="20"/>
          <w:szCs w:val="20"/>
          <w:lang w:val="en"/>
        </w:rPr>
        <w:t>immunostains</w:t>
      </w:r>
      <w:proofErr w:type="spellEnd"/>
      <w:r w:rsidRPr="00E10806">
        <w:rPr>
          <w:rFonts w:ascii="Arial" w:hAnsi="Arial" w:cs="Arial"/>
          <w:sz w:val="20"/>
          <w:szCs w:val="20"/>
          <w:lang w:val="en"/>
        </w:rPr>
        <w:t xml:space="preserve"> that aid in primary site determination have led to improved recognition of ovarian metastases in practice. The origin of ovarian high grade serous carcinoma (HGSC) is under investigation, with evidence for both fallopian tube and ovarian surface epithelial cells as contenders.</w:t>
      </w:r>
      <w:hyperlink w:anchor="7878" w:tooltip="Kim J, Park EU, Kim O, et al. Cell origins of high-grade seroius ovarian cancer. Cancers (Basel). 2018;10(11):433." w:history="1">
        <w:r w:rsidRPr="00E10806">
          <w:rPr>
            <w:rStyle w:val="Hyperlink"/>
            <w:rFonts w:ascii="Arial" w:hAnsi="Arial" w:cs="Arial"/>
            <w:sz w:val="20"/>
            <w:szCs w:val="20"/>
            <w:vertAlign w:val="superscript"/>
            <w:lang w:val="en"/>
          </w:rPr>
          <w:t>1,</w:t>
        </w:r>
      </w:hyperlink>
      <w:hyperlink w:anchor="7879" w:tooltip="Zhang S, et al. Both fallopian tube and ovarian surface epithelium are cells-of-origin for high-grade serous ovarian carcinoma. Nat Commun. 2019;10(1):5367."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It is widely accepted that the fallopian tube is the likely origin of most HGSC.</w:t>
      </w:r>
      <w:hyperlink w:anchor="7880" w:tooltip="Singh N, McCluggage WG, Gilks CB. High-grade serous carcinoma of tubo-ovarian origin: recent developments. Histopathol. 2017;71(3):339-356."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However, there remain challenges in assigning a primary site in some cases of HGSC.</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Style w:val="Hyperlink"/>
            <w:rFonts w:ascii="Arial" w:hAnsi="Arial" w:cs="Arial"/>
            <w:sz w:val="20"/>
            <w:szCs w:val="20"/>
            <w:vertAlign w:val="superscript"/>
            <w:lang w:val="en"/>
          </w:rPr>
          <w:t>6</w:t>
        </w:r>
      </w:hyperlink>
      <w:r w:rsidRPr="00E10806">
        <w:rPr>
          <w:rFonts w:ascii="Arial" w:hAnsi="Arial" w:cs="Arial"/>
          <w:sz w:val="20"/>
          <w:szCs w:val="20"/>
          <w:lang w:val="en"/>
        </w:rPr>
        <w:t> Table 1 reflects current recommendations for primary site designation in these cases.</w:t>
      </w:r>
    </w:p>
    <w:p w14:paraId="3752AA6A" w14:textId="77777777" w:rsidR="00D00E75" w:rsidRDefault="00D00E75" w:rsidP="00D00E75">
      <w:pPr>
        <w:spacing w:after="0"/>
        <w:jc w:val="both"/>
        <w:rPr>
          <w:rStyle w:val="Strong"/>
          <w:rFonts w:ascii="Arial" w:hAnsi="Arial" w:cs="Arial"/>
          <w:sz w:val="20"/>
          <w:szCs w:val="20"/>
          <w:lang w:val="en"/>
        </w:rPr>
      </w:pPr>
    </w:p>
    <w:p w14:paraId="5082A9F0" w14:textId="2DCD4812" w:rsidR="00285E51" w:rsidRPr="00E10806" w:rsidRDefault="00D015A2" w:rsidP="00D00E75">
      <w:pPr>
        <w:spacing w:after="0"/>
        <w:jc w:val="both"/>
        <w:rPr>
          <w:rFonts w:ascii="Arial" w:hAnsi="Arial" w:cs="Arial"/>
          <w:sz w:val="20"/>
          <w:szCs w:val="20"/>
          <w:lang w:val="en"/>
        </w:rPr>
      </w:pPr>
      <w:r w:rsidRPr="00E10806">
        <w:rPr>
          <w:rStyle w:val="Strong"/>
          <w:rFonts w:ascii="Arial" w:hAnsi="Arial" w:cs="Arial"/>
          <w:sz w:val="20"/>
          <w:szCs w:val="20"/>
          <w:lang w:val="en"/>
        </w:rPr>
        <w:t xml:space="preserve">Table 1. Criteria for Assignment of Primary Site in </w:t>
      </w:r>
      <w:proofErr w:type="spellStart"/>
      <w:r w:rsidRPr="00E10806">
        <w:rPr>
          <w:rStyle w:val="Strong"/>
          <w:rFonts w:ascii="Arial" w:hAnsi="Arial" w:cs="Arial"/>
          <w:sz w:val="20"/>
          <w:szCs w:val="20"/>
          <w:lang w:val="en"/>
        </w:rPr>
        <w:t>Tubo</w:t>
      </w:r>
      <w:proofErr w:type="spellEnd"/>
      <w:r w:rsidRPr="00E10806">
        <w:rPr>
          <w:rStyle w:val="Strong"/>
          <w:rFonts w:ascii="Arial" w:hAnsi="Arial" w:cs="Arial"/>
          <w:sz w:val="20"/>
          <w:szCs w:val="20"/>
          <w:lang w:val="en"/>
        </w:rPr>
        <w:t>-Ovarian High-Grade Serous Carcinoma (HGSC)</w:t>
      </w:r>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Fonts w:ascii="Arial" w:hAnsi="Arial" w:cs="Arial"/>
            <w:color w:val="0000FF"/>
            <w:sz w:val="20"/>
            <w:szCs w:val="20"/>
            <w:u w:val="single"/>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Fonts w:ascii="Arial" w:hAnsi="Arial" w:cs="Arial"/>
            <w:color w:val="0000FF"/>
            <w:sz w:val="20"/>
            <w:szCs w:val="20"/>
            <w:u w:val="single"/>
            <w:vertAlign w:val="superscript"/>
            <w:lang w:val="en"/>
          </w:rPr>
          <w:t>6,</w:t>
        </w:r>
      </w:hyperlink>
      <w:hyperlink w:anchor="7884"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487"/>
      </w:tblGrid>
      <w:tr w:rsidR="00285E51" w:rsidRPr="00D00E75" w14:paraId="2ABBC3F7"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FBE32E1"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Primary Site Designation</w:t>
            </w:r>
          </w:p>
        </w:tc>
        <w:tc>
          <w:tcPr>
            <w:tcW w:w="3469" w:type="pct"/>
            <w:tcBorders>
              <w:top w:val="single" w:sz="4" w:space="0" w:color="auto"/>
              <w:left w:val="single" w:sz="4" w:space="0" w:color="auto"/>
              <w:bottom w:val="single" w:sz="4" w:space="0" w:color="auto"/>
              <w:right w:val="single" w:sz="4" w:space="0" w:color="auto"/>
            </w:tcBorders>
            <w:hideMark/>
          </w:tcPr>
          <w:p w14:paraId="7EB2C1A5"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Criteria</w:t>
            </w:r>
          </w:p>
        </w:tc>
      </w:tr>
      <w:tr w:rsidR="00285E51" w:rsidRPr="00D00E75" w14:paraId="6A4F1E7A"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0059994D"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85AC5CA"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D628D4F"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w:t>
            </w:r>
          </w:p>
        </w:tc>
        <w:tc>
          <w:tcPr>
            <w:tcW w:w="3469" w:type="pct"/>
            <w:tcBorders>
              <w:top w:val="single" w:sz="4" w:space="0" w:color="auto"/>
              <w:left w:val="single" w:sz="4" w:space="0" w:color="auto"/>
              <w:bottom w:val="single" w:sz="4" w:space="0" w:color="auto"/>
              <w:right w:val="single" w:sz="4" w:space="0" w:color="auto"/>
            </w:tcBorders>
            <w:hideMark/>
          </w:tcPr>
          <w:p w14:paraId="68D3D70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Serous tubal intraepithelial carcinoma (STIC) present </w:t>
            </w:r>
          </w:p>
          <w:p w14:paraId="21ECC8C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13DF2F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Mucosal high grade serous carcinoma (HGSC) present, with or without STIC </w:t>
            </w:r>
          </w:p>
          <w:p w14:paraId="743F0C7C"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31CEEC6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Part or entire length of fallopian tube inseparable from the </w:t>
            </w:r>
            <w:proofErr w:type="spellStart"/>
            <w:r w:rsidRPr="00D00E75">
              <w:rPr>
                <w:rFonts w:ascii="Arial" w:hAnsi="Arial" w:cs="Arial"/>
                <w:sz w:val="18"/>
                <w:szCs w:val="18"/>
              </w:rPr>
              <w:t>tubo</w:t>
            </w:r>
            <w:proofErr w:type="spellEnd"/>
            <w:r w:rsidRPr="00D00E75">
              <w:rPr>
                <w:rFonts w:ascii="Arial" w:hAnsi="Arial" w:cs="Arial"/>
                <w:sz w:val="18"/>
                <w:szCs w:val="18"/>
              </w:rPr>
              <w:t>-ovarian mass</w:t>
            </w:r>
          </w:p>
        </w:tc>
      </w:tr>
      <w:tr w:rsidR="00285E51" w:rsidRPr="00D00E75" w14:paraId="16D7A02B"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785114F8"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599E687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Ovary</w:t>
            </w:r>
          </w:p>
        </w:tc>
        <w:tc>
          <w:tcPr>
            <w:tcW w:w="3469" w:type="pct"/>
            <w:tcBorders>
              <w:top w:val="single" w:sz="4" w:space="0" w:color="auto"/>
              <w:left w:val="single" w:sz="4" w:space="0" w:color="auto"/>
              <w:bottom w:val="single" w:sz="4" w:space="0" w:color="auto"/>
              <w:right w:val="single" w:sz="4" w:space="0" w:color="auto"/>
            </w:tcBorders>
            <w:hideMark/>
          </w:tcPr>
          <w:p w14:paraId="2D19F57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Both fallopian tubes are separate from the mass </w:t>
            </w:r>
          </w:p>
          <w:p w14:paraId="57E9DE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21ABD2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STIC or mucosa HGSC in either fallopian tube</w:t>
            </w:r>
          </w:p>
        </w:tc>
      </w:tr>
      <w:tr w:rsidR="00285E51" w:rsidRPr="00D00E75" w14:paraId="2334BA99"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6928560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4B79448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646BDCC" w14:textId="77777777" w:rsidR="00285E51" w:rsidRPr="00D00E75" w:rsidRDefault="00D015A2" w:rsidP="00D00E75">
            <w:pPr>
              <w:spacing w:after="0"/>
              <w:ind w:right="-90"/>
              <w:rPr>
                <w:rFonts w:ascii="Arial" w:hAnsi="Arial" w:cs="Arial"/>
                <w:sz w:val="18"/>
                <w:szCs w:val="18"/>
              </w:rPr>
            </w:pPr>
            <w:proofErr w:type="spellStart"/>
            <w:r w:rsidRPr="00D00E75">
              <w:rPr>
                <w:rFonts w:ascii="Arial" w:hAnsi="Arial" w:cs="Arial"/>
                <w:sz w:val="18"/>
                <w:szCs w:val="18"/>
              </w:rPr>
              <w:t>Tubo</w:t>
            </w:r>
            <w:proofErr w:type="spellEnd"/>
            <w:r w:rsidRPr="00D00E75">
              <w:rPr>
                <w:rFonts w:ascii="Arial" w:hAnsi="Arial" w:cs="Arial"/>
                <w:sz w:val="18"/>
                <w:szCs w:val="18"/>
              </w:rPr>
              <w:t>-ovarian</w:t>
            </w:r>
          </w:p>
        </w:tc>
        <w:tc>
          <w:tcPr>
            <w:tcW w:w="3469" w:type="pct"/>
            <w:tcBorders>
              <w:top w:val="single" w:sz="4" w:space="0" w:color="auto"/>
              <w:left w:val="single" w:sz="4" w:space="0" w:color="auto"/>
              <w:bottom w:val="single" w:sz="4" w:space="0" w:color="auto"/>
              <w:right w:val="single" w:sz="4" w:space="0" w:color="auto"/>
            </w:tcBorders>
            <w:hideMark/>
          </w:tcPr>
          <w:p w14:paraId="62EBEAE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tubes and ovaries not available for complete examination</w:t>
            </w:r>
          </w:p>
          <w:p w14:paraId="0F9FE88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04A75A0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Pathologic findings consistent with extrauterine HGSC</w:t>
            </w:r>
          </w:p>
        </w:tc>
      </w:tr>
      <w:tr w:rsidR="00285E51" w:rsidRPr="00D00E75" w14:paraId="3362E8F3"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8E73814"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95F2F7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73AC6D5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Peritoneal</w:t>
            </w:r>
          </w:p>
        </w:tc>
        <w:tc>
          <w:tcPr>
            <w:tcW w:w="3469" w:type="pct"/>
            <w:tcBorders>
              <w:top w:val="single" w:sz="4" w:space="0" w:color="auto"/>
              <w:left w:val="single" w:sz="4" w:space="0" w:color="auto"/>
              <w:bottom w:val="single" w:sz="4" w:space="0" w:color="auto"/>
              <w:right w:val="single" w:sz="4" w:space="0" w:color="auto"/>
            </w:tcBorders>
            <w:hideMark/>
          </w:tcPr>
          <w:p w14:paraId="38EAF07B"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Both fallopian tubes and ovaries are fully examined</w:t>
            </w:r>
          </w:p>
          <w:p w14:paraId="281864B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ADDA07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gross or microscopic evidence of STIC or HGSC in tubes or ovaries</w:t>
            </w:r>
          </w:p>
        </w:tc>
      </w:tr>
    </w:tbl>
    <w:p w14:paraId="748F90AF" w14:textId="77777777" w:rsidR="00285E51" w:rsidRPr="00D00E75" w:rsidRDefault="00D015A2" w:rsidP="00D00E75">
      <w:pPr>
        <w:pStyle w:val="NormalWeb"/>
        <w:spacing w:before="60" w:beforeAutospacing="0" w:after="0" w:afterAutospacing="0" w:line="259" w:lineRule="auto"/>
        <w:jc w:val="both"/>
        <w:rPr>
          <w:rFonts w:ascii="Arial" w:hAnsi="Arial" w:cs="Arial"/>
          <w:sz w:val="18"/>
          <w:szCs w:val="18"/>
          <w:lang w:val="en"/>
        </w:rPr>
      </w:pPr>
      <w:r w:rsidRPr="00D00E75">
        <w:rPr>
          <w:rFonts w:ascii="Arial" w:hAnsi="Arial" w:cs="Arial"/>
          <w:sz w:val="18"/>
          <w:szCs w:val="18"/>
          <w:lang w:val="en"/>
        </w:rPr>
        <w:t xml:space="preserve">(Adopted from Cheung AN, Ellenson LH, </w:t>
      </w:r>
      <w:proofErr w:type="spellStart"/>
      <w:r w:rsidRPr="00D00E75">
        <w:rPr>
          <w:rFonts w:ascii="Arial" w:hAnsi="Arial" w:cs="Arial"/>
          <w:sz w:val="18"/>
          <w:szCs w:val="18"/>
          <w:lang w:val="en"/>
        </w:rPr>
        <w:t>Gilks</w:t>
      </w:r>
      <w:proofErr w:type="spellEnd"/>
      <w:r w:rsidRPr="00D00E75">
        <w:rPr>
          <w:rFonts w:ascii="Arial" w:hAnsi="Arial" w:cs="Arial"/>
          <w:sz w:val="18"/>
          <w:szCs w:val="18"/>
          <w:lang w:val="en"/>
        </w:rPr>
        <w:t xml:space="preserve"> CB, et al.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of the ovary. In: WHO Classification of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Editorial Board. Female genital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[Internet]. Lyon (France): International Agency for Research on Cancer; 2020 [cited 2020 Dec 2]. (WHO classification of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series, 5th ed; vol 4). Available from https://tumoursclassification.iarc.who.int/chpters/1.)</w:t>
      </w:r>
    </w:p>
    <w:p w14:paraId="71578851"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0CBF9758" w14:textId="423E7692"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lastRenderedPageBreak/>
        <w:t xml:space="preserve">Site assignment as “undesignated” should be avoided as far as possible and used only in the rare event that a case does not fit into any of the above categories and/or there remains doubt over whether it is of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or endometrial origin. These designations depend upon complete examination of grossly normal fallopian tubes using the SEE-FIM protocol. Assigning a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primary site should be reserved for small biopsy samples or HGSC developing in patients with a prior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-oophorectomy with incomplete tubal examination, but may also be applicable in cases of previously treated tumor specimens.</w:t>
      </w:r>
    </w:p>
    <w:p w14:paraId="418F48C6"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3264BA66" w14:textId="77777777"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 xml:space="preserve">It is important to note that serous carcinoma of endometrium may present with adnexal mass(es). In such cases, extensive omental involvement characteristic of primary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high-grade serous carcinoma is usually lacking. Within the endometrium, there may be a co-existent precursor lesion (in situ serous carcinoma, serous endometrial intraepithelial carcinoma or SEIC), supporting primary endometrial origin of the tumor. WT-1 staining is typically strong and diffuse in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high-grade serous carcinoma and weak/focal or negative in endometrial serous carcinoma. However, WT-1 is not completely sensitive or specific in determining primary site.</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xml:space="preserve"> Further study is needed to improve the ability to distinguish between high-grade serous carcinoma of endometrial versus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origin; however, it is likely that most instances where high-grade serous carcinoma involves the endometrium, the tumor is a primary endometrial serous carcinoma.</w:t>
      </w:r>
    </w:p>
    <w:p w14:paraId="52FBA7F8" w14:textId="77777777" w:rsidR="00D00E75" w:rsidRDefault="00D00E75" w:rsidP="00D00E75">
      <w:pPr>
        <w:pStyle w:val="NormalWeb"/>
        <w:spacing w:after="0" w:afterAutospacing="0" w:line="259" w:lineRule="auto"/>
        <w:contextualSpacing/>
        <w:rPr>
          <w:rFonts w:ascii="Arial" w:hAnsi="Arial" w:cs="Arial"/>
          <w:sz w:val="20"/>
          <w:szCs w:val="20"/>
          <w:lang w:val="en"/>
        </w:rPr>
      </w:pPr>
    </w:p>
    <w:p w14:paraId="4677C231" w14:textId="77777777" w:rsidR="00D00E75" w:rsidRDefault="00D015A2" w:rsidP="00D00E75">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2808EBA6"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Kim J, Park EU, Kim O, et al. Cell origins of high-grade serous ovarian cancer. Cancers (Basel). 2018;10(11):433.</w:t>
      </w:r>
    </w:p>
    <w:p w14:paraId="12E54431"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Zhang S, et al. Both fallopian tube and ovarian surface epithelium are cells-of-origin for high-grade serous ovarian carcinoma. Nat </w:t>
      </w:r>
      <w:proofErr w:type="spellStart"/>
      <w:r w:rsidRPr="00D00E75">
        <w:rPr>
          <w:rFonts w:ascii="Arial" w:eastAsia="Times New Roman" w:hAnsi="Arial" w:cs="Arial"/>
          <w:sz w:val="20"/>
          <w:szCs w:val="20"/>
          <w:lang w:val="en"/>
        </w:rPr>
        <w:t>Commun</w:t>
      </w:r>
      <w:proofErr w:type="spellEnd"/>
      <w:r w:rsidRPr="00D00E75">
        <w:rPr>
          <w:rFonts w:ascii="Arial" w:eastAsia="Times New Roman" w:hAnsi="Arial" w:cs="Arial"/>
          <w:sz w:val="20"/>
          <w:szCs w:val="20"/>
          <w:lang w:val="en"/>
        </w:rPr>
        <w:t>. 2019;10(1):5367.</w:t>
      </w:r>
    </w:p>
    <w:p w14:paraId="5506FC3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McCluggage WG,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High-grade serous carcinoma of </w:t>
      </w:r>
      <w:proofErr w:type="spellStart"/>
      <w:r w:rsidRPr="00D00E75">
        <w:rPr>
          <w:rFonts w:ascii="Arial" w:eastAsia="Times New Roman" w:hAnsi="Arial" w:cs="Arial"/>
          <w:sz w:val="20"/>
          <w:szCs w:val="20"/>
          <w:lang w:val="en"/>
        </w:rPr>
        <w:t>tubo</w:t>
      </w:r>
      <w:proofErr w:type="spellEnd"/>
      <w:r w:rsidRPr="00D00E75">
        <w:rPr>
          <w:rFonts w:ascii="Arial" w:eastAsia="Times New Roman" w:hAnsi="Arial" w:cs="Arial"/>
          <w:sz w:val="20"/>
          <w:szCs w:val="20"/>
          <w:lang w:val="en"/>
        </w:rPr>
        <w:t xml:space="preserve">-ovarian origin: recent developments. </w:t>
      </w:r>
      <w:proofErr w:type="spellStart"/>
      <w:r w:rsidRPr="00D00E75">
        <w:rPr>
          <w:rFonts w:ascii="Arial" w:eastAsia="Times New Roman" w:hAnsi="Arial" w:cs="Arial"/>
          <w:sz w:val="20"/>
          <w:szCs w:val="20"/>
          <w:lang w:val="en"/>
        </w:rPr>
        <w:t>Histopathol</w:t>
      </w:r>
      <w:proofErr w:type="spellEnd"/>
      <w:r w:rsidRPr="00D00E75">
        <w:rPr>
          <w:rFonts w:ascii="Arial" w:eastAsia="Times New Roman" w:hAnsi="Arial" w:cs="Arial"/>
          <w:sz w:val="20"/>
          <w:szCs w:val="20"/>
          <w:lang w:val="en"/>
        </w:rPr>
        <w:t>. 2017;71(3):339-356.</w:t>
      </w:r>
    </w:p>
    <w:p w14:paraId="7C53016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Wilkinson N, et al. Assessment of a new system for primary site assignment in high-grade serous carcinoma of the fallopian tube, ovary, and peritoneum. </w:t>
      </w:r>
      <w:proofErr w:type="spellStart"/>
      <w:r w:rsidRPr="00D00E75">
        <w:rPr>
          <w:rFonts w:ascii="Arial" w:eastAsia="Times New Roman" w:hAnsi="Arial" w:cs="Arial"/>
          <w:sz w:val="20"/>
          <w:szCs w:val="20"/>
          <w:lang w:val="en"/>
        </w:rPr>
        <w:t>Histopathol</w:t>
      </w:r>
      <w:proofErr w:type="spellEnd"/>
      <w:r w:rsidRPr="00D00E75">
        <w:rPr>
          <w:rFonts w:ascii="Arial" w:eastAsia="Times New Roman" w:hAnsi="Arial" w:cs="Arial"/>
          <w:sz w:val="20"/>
          <w:szCs w:val="20"/>
          <w:lang w:val="en"/>
        </w:rPr>
        <w:t>. 2015;67(3):331-337.</w:t>
      </w:r>
    </w:p>
    <w:p w14:paraId="7471F03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McCluggage WG, Judge MJ, Clarke BA, et al. Data set for reporting of ovary, fallopian tube and primary peritoneal carcinoma: recommendations from the International Collaboration on Cancer Reporting (ICCR). Mod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2015;28(8):1101-1122.</w:t>
      </w:r>
    </w:p>
    <w:p w14:paraId="4EDD482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Benson JL, Gan C, et al. Disease distribution in low-stage </w:t>
      </w:r>
      <w:proofErr w:type="spellStart"/>
      <w:r w:rsidRPr="00D00E75">
        <w:rPr>
          <w:rFonts w:ascii="Arial" w:eastAsia="Times New Roman" w:hAnsi="Arial" w:cs="Arial"/>
          <w:sz w:val="20"/>
          <w:szCs w:val="20"/>
          <w:lang w:val="en"/>
        </w:rPr>
        <w:t>tubo</w:t>
      </w:r>
      <w:proofErr w:type="spellEnd"/>
      <w:r w:rsidRPr="00D00E75">
        <w:rPr>
          <w:rFonts w:ascii="Arial" w:eastAsia="Times New Roman" w:hAnsi="Arial" w:cs="Arial"/>
          <w:sz w:val="20"/>
          <w:szCs w:val="20"/>
          <w:lang w:val="en"/>
        </w:rPr>
        <w:t xml:space="preserve">-ovarian high-grade serous carcinoma (HGSC): implication for assigning primary site and FIGO stage. Int J </w:t>
      </w:r>
      <w:proofErr w:type="spellStart"/>
      <w:r w:rsidRPr="00D00E75">
        <w:rPr>
          <w:rFonts w:ascii="Arial" w:eastAsia="Times New Roman" w:hAnsi="Arial" w:cs="Arial"/>
          <w:sz w:val="20"/>
          <w:szCs w:val="20"/>
          <w:lang w:val="en"/>
        </w:rPr>
        <w:t>Gynecol</w:t>
      </w:r>
      <w:proofErr w:type="spellEnd"/>
      <w:r w:rsidRPr="00D00E75">
        <w:rPr>
          <w:rFonts w:ascii="Arial" w:eastAsia="Times New Roman" w:hAnsi="Arial" w:cs="Arial"/>
          <w:sz w:val="20"/>
          <w:szCs w:val="20"/>
          <w:lang w:val="en"/>
        </w:rPr>
        <w:t xml:space="preserve">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2018;37(4):324-330.</w:t>
      </w:r>
    </w:p>
    <w:p w14:paraId="7D8E1CD1" w14:textId="242231CD" w:rsidR="00285E51"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Cheung AN, Ellenson LH,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et al.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of the ovary. In: WHO Classification of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Editorial Board. Female genital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series, 5th ed; vol 4). Available from https://tumoursclassification.iarc.who.int/chpters/1.</w:t>
      </w:r>
    </w:p>
    <w:p w14:paraId="3BB4591B" w14:textId="77777777" w:rsidR="00D00E75" w:rsidRDefault="00D00E75">
      <w:pPr>
        <w:spacing w:after="0"/>
        <w:rPr>
          <w:rFonts w:ascii="Arial" w:eastAsia="Times New Roman" w:hAnsi="Arial" w:cs="Arial"/>
          <w:b/>
          <w:bCs/>
          <w:sz w:val="20"/>
          <w:szCs w:val="20"/>
          <w:lang w:val="en"/>
        </w:rPr>
      </w:pPr>
    </w:p>
    <w:p w14:paraId="4FF472BD" w14:textId="3CF26FB5" w:rsidR="00285E51" w:rsidRPr="00E10806" w:rsidRDefault="00D015A2" w:rsidP="00D00E75">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 Tumor Location</w:t>
      </w:r>
    </w:p>
    <w:p w14:paraId="6FE29D64" w14:textId="77777777" w:rsidR="00285E51" w:rsidRPr="00E10806" w:rsidRDefault="00D015A2" w:rsidP="00D00E75">
      <w:pPr>
        <w:spacing w:after="0"/>
        <w:rPr>
          <w:rFonts w:ascii="Arial" w:hAnsi="Arial" w:cs="Arial"/>
          <w:sz w:val="20"/>
          <w:szCs w:val="20"/>
          <w:lang w:val="en"/>
        </w:rPr>
      </w:pPr>
      <w:r w:rsidRPr="00E10806">
        <w:rPr>
          <w:rFonts w:ascii="Arial" w:hAnsi="Arial" w:cs="Arial"/>
          <w:sz w:val="20"/>
          <w:szCs w:val="20"/>
          <w:lang w:val="en"/>
        </w:rPr>
        <w:t>Distribution of tumor in the ovary may provide clues to its origin. Tumor present mainly on the ovarian surface without forming a discrete lesion is more likely to represent metastasis. A tumor centered on or mainly involving the ovarian hilum is more likely metastatic. Mucinous neoplasms, if bilateral or associated with mucinous ascites or peritoneal/ovarian surface involvement, are more likely to be metastatic.</w:t>
      </w:r>
      <w:hyperlink w:anchor="7887" w:tooltip="Lee KR, Young RH. The distinction between primary and metastatic mucinous carcinomas of the ovary: gross and histologic findings in 50 cases. Am J Surg Pathol. 2003;27(3):281-292." w:history="1">
        <w:r w:rsidRPr="00E10806">
          <w:rPr>
            <w:rStyle w:val="Hyperlink"/>
            <w:rFonts w:ascii="Arial" w:hAnsi="Arial" w:cs="Arial"/>
            <w:sz w:val="20"/>
            <w:szCs w:val="20"/>
            <w:vertAlign w:val="superscript"/>
            <w:lang w:val="en"/>
          </w:rPr>
          <w:t>1,</w:t>
        </w:r>
      </w:hyperlink>
      <w:hyperlink w:anchor="7888" w:tooltip="Yemelyanova AV, Vang R, Judson K, et al. Distinction of primary and metastatic mucinous tumors involving the ovary: analysis of size and laterality data by primary site with reevaluation of an algorithm for tumor classification. Am J Surg Pathol. 2008;32(1):12" w:history="1">
        <w:r w:rsidRPr="00E10806">
          <w:rPr>
            <w:rStyle w:val="Hyperlink"/>
            <w:rFonts w:ascii="Arial" w:hAnsi="Arial" w:cs="Arial"/>
            <w:sz w:val="20"/>
            <w:szCs w:val="20"/>
            <w:vertAlign w:val="superscript"/>
            <w:lang w:val="en"/>
          </w:rPr>
          <w:t>2</w:t>
        </w:r>
      </w:hyperlink>
    </w:p>
    <w:p w14:paraId="63BCF246" w14:textId="77777777" w:rsidR="00285E51" w:rsidRPr="00E10806" w:rsidRDefault="00D015A2" w:rsidP="00D00E75">
      <w:pPr>
        <w:spacing w:after="0"/>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2A74577" w14:textId="77777777" w:rsidR="00285E51" w:rsidRPr="00E10806" w:rsidRDefault="00D015A2" w:rsidP="00D00E75">
      <w:pPr>
        <w:numPr>
          <w:ilvl w:val="0"/>
          <w:numId w:val="7"/>
        </w:numPr>
        <w:spacing w:before="100" w:beforeAutospacing="1" w:after="0"/>
        <w:divId w:val="1648822380"/>
        <w:rPr>
          <w:rFonts w:ascii="Arial" w:eastAsia="Times New Roman" w:hAnsi="Arial" w:cs="Arial"/>
          <w:sz w:val="20"/>
          <w:szCs w:val="20"/>
          <w:lang w:val="en"/>
        </w:rPr>
      </w:pPr>
      <w:r w:rsidRPr="00E10806">
        <w:rPr>
          <w:rFonts w:ascii="Arial" w:eastAsia="Times New Roman" w:hAnsi="Arial" w:cs="Arial"/>
          <w:sz w:val="20"/>
          <w:szCs w:val="20"/>
          <w:lang w:val="en"/>
        </w:rPr>
        <w:t xml:space="preserve">Lee KR, Young RH. The distinction between primary and metastatic mucinous carcinomas of the ovary: gross and histologic findings in 50 cases. Am J Surg </w:t>
      </w:r>
      <w:proofErr w:type="spellStart"/>
      <w:r w:rsidRPr="00E10806">
        <w:rPr>
          <w:rFonts w:ascii="Arial" w:eastAsia="Times New Roman" w:hAnsi="Arial" w:cs="Arial"/>
          <w:sz w:val="20"/>
          <w:szCs w:val="20"/>
          <w:lang w:val="en"/>
        </w:rPr>
        <w:t>Pathol</w:t>
      </w:r>
      <w:proofErr w:type="spellEnd"/>
      <w:r w:rsidRPr="00E10806">
        <w:rPr>
          <w:rFonts w:ascii="Arial" w:eastAsia="Times New Roman" w:hAnsi="Arial" w:cs="Arial"/>
          <w:sz w:val="20"/>
          <w:szCs w:val="20"/>
          <w:lang w:val="en"/>
        </w:rPr>
        <w:t>. 2003;27(3):281-292.</w:t>
      </w:r>
    </w:p>
    <w:p w14:paraId="542B05D5" w14:textId="6468A1F2" w:rsidR="00CA2408" w:rsidRPr="00CA2408" w:rsidRDefault="00D015A2" w:rsidP="00C757B5">
      <w:pPr>
        <w:numPr>
          <w:ilvl w:val="0"/>
          <w:numId w:val="7"/>
        </w:numPr>
        <w:spacing w:before="100" w:beforeAutospacing="1" w:after="0"/>
        <w:rPr>
          <w:rFonts w:ascii="Arial" w:eastAsia="Times New Roman" w:hAnsi="Arial" w:cs="Arial"/>
          <w:sz w:val="20"/>
          <w:szCs w:val="20"/>
          <w:lang w:val="en"/>
        </w:rPr>
      </w:pPr>
      <w:r w:rsidRPr="00CA2408">
        <w:rPr>
          <w:rFonts w:ascii="Arial" w:eastAsia="Times New Roman" w:hAnsi="Arial" w:cs="Arial"/>
          <w:sz w:val="20"/>
          <w:szCs w:val="20"/>
          <w:lang w:val="en"/>
        </w:rPr>
        <w:lastRenderedPageBreak/>
        <w:t xml:space="preserve">Yemelyanova AV, Vang R, Judson K, et al. Distinction of primary and metastatic mucinous tumors involving the ovary: analysis of size and laterality data by primary site with reevaluation of an algorithm for tumor classification. Am J Surg </w:t>
      </w:r>
      <w:proofErr w:type="spellStart"/>
      <w:r w:rsidRPr="00CA2408">
        <w:rPr>
          <w:rFonts w:ascii="Arial" w:eastAsia="Times New Roman" w:hAnsi="Arial" w:cs="Arial"/>
          <w:sz w:val="20"/>
          <w:szCs w:val="20"/>
          <w:lang w:val="en"/>
        </w:rPr>
        <w:t>Pathol</w:t>
      </w:r>
      <w:proofErr w:type="spellEnd"/>
      <w:r w:rsidRPr="00CA2408">
        <w:rPr>
          <w:rFonts w:ascii="Arial" w:eastAsia="Times New Roman" w:hAnsi="Arial" w:cs="Arial"/>
          <w:sz w:val="20"/>
          <w:szCs w:val="20"/>
          <w:lang w:val="en"/>
        </w:rPr>
        <w:t>. 2008;32(1):128-38.</w:t>
      </w:r>
    </w:p>
    <w:p w14:paraId="7C245AD5" w14:textId="77777777" w:rsidR="006F6C98" w:rsidRDefault="006F6C98" w:rsidP="00DA4B8E">
      <w:pPr>
        <w:spacing w:after="0"/>
        <w:jc w:val="both"/>
        <w:rPr>
          <w:rFonts w:ascii="Arial" w:eastAsia="Times New Roman" w:hAnsi="Arial" w:cs="Arial"/>
          <w:b/>
          <w:bCs/>
          <w:sz w:val="20"/>
          <w:szCs w:val="20"/>
          <w:lang w:val="en"/>
        </w:rPr>
      </w:pPr>
    </w:p>
    <w:p w14:paraId="7138E6ED" w14:textId="1D19A6E5" w:rsidR="00285E51" w:rsidRPr="00E10806"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E. Contralateral Ovary</w:t>
      </w:r>
    </w:p>
    <w:p w14:paraId="2EFFF54E" w14:textId="77777777" w:rsidR="00285E51" w:rsidRPr="00E10806" w:rsidRDefault="00D015A2" w:rsidP="00DA4B8E">
      <w:pPr>
        <w:spacing w:after="0"/>
        <w:jc w:val="both"/>
        <w:rPr>
          <w:rFonts w:ascii="Arial" w:hAnsi="Arial" w:cs="Arial"/>
          <w:sz w:val="20"/>
          <w:szCs w:val="20"/>
          <w:lang w:val="en"/>
        </w:rPr>
      </w:pPr>
      <w:r w:rsidRPr="00E10806">
        <w:rPr>
          <w:rFonts w:ascii="Arial" w:hAnsi="Arial" w:cs="Arial"/>
          <w:sz w:val="20"/>
          <w:szCs w:val="20"/>
          <w:lang w:val="en"/>
        </w:rPr>
        <w:t>Contralateral ovary refers to the ovary that is non-dominant because it is either (1) involved by a tumor that is similar to but smaller than the dominant ovarian tumor, (2) contains only what appears to be metastatic tumor on gross examination, or (3) is negative for tumor. If the contralateral ovary contains only focal tumor, the gross and microscopic examination should concentrate on determining whether the tumor is an independent primary or is metastatic from the dominant ovary. Metastatic involvement is supported by the same criteria that are used to distinguish primary and metastatic cancers to the ovary (multiple nodules, surface implants, and hilar vascular space invasion favor metastasis).  If the contralateral ovary is a borderline tumor in a case of a primary ovarian malignancy, the malignant tumor is reported first with a separate synoptic report for the borderline tumor. If the contralateral ovary is the same histologic type (whether malignant or borderline), then one synoptic report is sufficient, and the contralateral ovary is reported under “Tumor Site” as “bilateral ovaries”. Only the largest ovarian tumor size is required if the tumor is bilateral.</w:t>
      </w:r>
    </w:p>
    <w:p w14:paraId="342B5CE2" w14:textId="77777777" w:rsidR="00D00E75" w:rsidRDefault="00D00E75" w:rsidP="00DA4B8E">
      <w:pPr>
        <w:spacing w:after="0"/>
        <w:jc w:val="both"/>
        <w:rPr>
          <w:rFonts w:ascii="Arial" w:eastAsia="Times New Roman" w:hAnsi="Arial" w:cs="Arial"/>
          <w:b/>
          <w:bCs/>
          <w:sz w:val="20"/>
          <w:szCs w:val="20"/>
          <w:lang w:val="en"/>
        </w:rPr>
      </w:pPr>
    </w:p>
    <w:p w14:paraId="5B8C5E70" w14:textId="77777777" w:rsidR="00D00E75"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F. Histologic Type</w:t>
      </w:r>
    </w:p>
    <w:p w14:paraId="08011A35" w14:textId="2F70F54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World Health Organization (WHO) classification and nomenclature of ovarian tumors is</w:t>
      </w:r>
      <w:r w:rsidR="00DA4B8E">
        <w:rPr>
          <w:rFonts w:ascii="Arial" w:hAnsi="Arial" w:cs="Arial"/>
          <w:sz w:val="20"/>
          <w:szCs w:val="20"/>
          <w:lang w:val="en"/>
        </w:rPr>
        <w:t xml:space="preserve"> </w:t>
      </w:r>
      <w:r w:rsidRPr="00E10806">
        <w:rPr>
          <w:rFonts w:ascii="Arial" w:hAnsi="Arial" w:cs="Arial"/>
          <w:sz w:val="20"/>
          <w:szCs w:val="20"/>
          <w:lang w:val="en"/>
        </w:rPr>
        <w:t>recommended because of its wide acceptance.</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7EB710A2" w14:textId="77777777" w:rsidR="00D00E75" w:rsidRDefault="00D00E75" w:rsidP="00DA4B8E">
      <w:pPr>
        <w:spacing w:after="0"/>
        <w:jc w:val="both"/>
        <w:rPr>
          <w:rFonts w:ascii="Arial" w:hAnsi="Arial" w:cs="Arial"/>
          <w:sz w:val="20"/>
          <w:szCs w:val="20"/>
          <w:lang w:val="en"/>
        </w:rPr>
      </w:pPr>
    </w:p>
    <w:p w14:paraId="3302503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histologic type of ovarian carcinoma can be diagnosed with a high degree of reproducibility in routine practice and does have clinical implications.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For example, hereditary breast and ovarian cancer syndrome is associated with high-grade serous carcinoma, while Lynch syndrome is associated with endometrioid and clear cell tumors (both are frequently associated with endometriosis), so accurate diagnosis is important.</w:t>
      </w:r>
    </w:p>
    <w:p w14:paraId="189BB495" w14:textId="77777777" w:rsidR="00D00E75" w:rsidRDefault="00D00E75" w:rsidP="00DA4B8E">
      <w:pPr>
        <w:spacing w:after="0"/>
        <w:jc w:val="both"/>
        <w:rPr>
          <w:rFonts w:ascii="Arial" w:hAnsi="Arial" w:cs="Arial"/>
          <w:sz w:val="20"/>
          <w:szCs w:val="20"/>
          <w:lang w:val="en"/>
        </w:rPr>
      </w:pPr>
    </w:p>
    <w:p w14:paraId="0CB2CD4D"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Ovarian borderline tumors are often surgically staged to include peritoneal washings, peritoneal biopsies and omental biopsies. Multiple studies have shown that omitting staging in borderline tumors may increase recurrence rates but has no effect on overall survival.</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Although it is uncommon to have positive cytology with borderline tumors, in one study, serous borderline tumor was the most common finding after high grade serous carcinoma.</w:t>
      </w:r>
      <w:hyperlink w:anchor="7893" w:tooltip="Hou Y, Bruehl FK, McHugh KE, Reynolds J. Primary tumor types and origins in positive abdominopelvic washing cytology, a single institution experience. J Am Soc Cytopathol. 2020;9(2):89-94."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Atypia of undetermined significance (AUS) is the proposed category for reporting the presence of borderline tumor cells in peritoneal fluid cytology specimens, even after the tumor is confirmed to be borderline.</w:t>
      </w:r>
      <w:hyperlink w:anchor="7894" w:tooltip="Chandra A, Crothers B, Kurtycz D, Schmitt F, eds. The International System for Serous Fluid Cytopathology. Springer, Switzerland, 2020." w:history="1">
        <w:r w:rsidRPr="00E10806">
          <w:rPr>
            <w:rStyle w:val="Hyperlink"/>
            <w:rFonts w:ascii="Arial" w:hAnsi="Arial" w:cs="Arial"/>
            <w:sz w:val="20"/>
            <w:szCs w:val="20"/>
            <w:vertAlign w:val="superscript"/>
            <w:lang w:val="en"/>
          </w:rPr>
          <w:t>4</w:t>
        </w:r>
      </w:hyperlink>
      <w:r w:rsidRPr="00E10806">
        <w:rPr>
          <w:rFonts w:ascii="Arial" w:hAnsi="Arial" w:cs="Arial"/>
          <w:sz w:val="20"/>
          <w:szCs w:val="20"/>
          <w:lang w:val="en"/>
        </w:rPr>
        <w:t xml:space="preserve"> If there is a possibility that the surgical specimen is invasive or malignant, suspicious for malignancy (SFM) is the preferred designation for the cytology. Borderline tumors in women of childbearing age may be treated conservatively with unilateral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-oophorectomy or cystectomy for ovarian preservation. Although the risk for recurrence is greater with conservative treatment, long-term survival is unaffected.</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p>
    <w:p w14:paraId="77A237DD" w14:textId="77777777" w:rsidR="00D00E75" w:rsidRDefault="00D00E75" w:rsidP="00DA4B8E">
      <w:pPr>
        <w:spacing w:after="0"/>
        <w:jc w:val="both"/>
        <w:rPr>
          <w:rFonts w:ascii="Arial" w:hAnsi="Arial" w:cs="Arial"/>
          <w:sz w:val="20"/>
          <w:szCs w:val="20"/>
          <w:lang w:val="en"/>
        </w:rPr>
      </w:pPr>
    </w:p>
    <w:p w14:paraId="47B3A110"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If the ovary(</w:t>
      </w:r>
      <w:proofErr w:type="spellStart"/>
      <w:r w:rsidRPr="00E10806">
        <w:rPr>
          <w:rFonts w:ascii="Arial" w:hAnsi="Arial" w:cs="Arial"/>
          <w:sz w:val="20"/>
          <w:szCs w:val="20"/>
          <w:lang w:val="en"/>
        </w:rPr>
        <w:t>ies</w:t>
      </w:r>
      <w:proofErr w:type="spellEnd"/>
      <w:r w:rsidRPr="00E10806">
        <w:rPr>
          <w:rFonts w:ascii="Arial" w:hAnsi="Arial" w:cs="Arial"/>
          <w:sz w:val="20"/>
          <w:szCs w:val="20"/>
          <w:lang w:val="en"/>
        </w:rPr>
        <w:t>) contain more than one malignant tumor type, report either “mixed carcinoma” or the most aggressive malignant tumor, with a clinical note that clarifies the presence of multiple tumors and the percentage of each. Although it is rare to have two malignant tumors in the separate ovaries, this circumstance requires separate synoptic reports. If a malignant tumor is arising from a borderline or benign tumor in the same site, one report with a note clarifying the co-existence of a borderline or benign tumor is sufficient with both tumor types selected under Histologic Type.</w:t>
      </w:r>
    </w:p>
    <w:p w14:paraId="3D3D9557" w14:textId="77777777" w:rsidR="00D00E75" w:rsidRDefault="00D00E75" w:rsidP="00DA4B8E">
      <w:pPr>
        <w:spacing w:after="0"/>
        <w:jc w:val="both"/>
        <w:rPr>
          <w:rFonts w:ascii="Arial" w:hAnsi="Arial" w:cs="Arial"/>
          <w:sz w:val="20"/>
          <w:szCs w:val="20"/>
          <w:lang w:val="en"/>
        </w:rPr>
      </w:pPr>
    </w:p>
    <w:p w14:paraId="17F1CA4C" w14:textId="77777777" w:rsidR="006F6C98" w:rsidRDefault="006F6C98">
      <w:pPr>
        <w:rPr>
          <w:rFonts w:ascii="Arial" w:hAnsi="Arial" w:cs="Arial"/>
          <w:sz w:val="20"/>
          <w:szCs w:val="20"/>
          <w:u w:val="single"/>
          <w:lang w:val="en"/>
        </w:rPr>
      </w:pPr>
      <w:r>
        <w:rPr>
          <w:rFonts w:ascii="Arial" w:hAnsi="Arial" w:cs="Arial"/>
          <w:sz w:val="20"/>
          <w:szCs w:val="20"/>
          <w:u w:val="single"/>
          <w:lang w:val="en"/>
        </w:rPr>
        <w:br w:type="page"/>
      </w:r>
    </w:p>
    <w:p w14:paraId="052D1AD8" w14:textId="19BD8DB3"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lastRenderedPageBreak/>
        <w:t>Serous Tumors</w:t>
      </w:r>
    </w:p>
    <w:p w14:paraId="0D17C248" w14:textId="31EA76EA"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borderline tumor (SBT) is synonymous with “noninvasive low grade serous carcinoma” but the latter term is not recommended for use. The micropapillary/cribriform variant of SBT shows elongated “snakes” of epithelial cells without fibrovascular cores arising from broad papillae, forming a “Medusa-head”, or densely packed cribriform arches of cells along papillary surfaces that are 5 mm or more in greatest dimension.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w:t>
      </w:r>
    </w:p>
    <w:p w14:paraId="0AE0B66B" w14:textId="77777777" w:rsidR="006F6C98" w:rsidRDefault="006F6C98" w:rsidP="00DA4B8E">
      <w:pPr>
        <w:spacing w:after="0"/>
        <w:jc w:val="both"/>
        <w:rPr>
          <w:rFonts w:ascii="Arial" w:hAnsi="Arial" w:cs="Arial"/>
          <w:sz w:val="20"/>
          <w:szCs w:val="20"/>
          <w:lang w:val="en"/>
        </w:rPr>
      </w:pPr>
    </w:p>
    <w:p w14:paraId="09EF04AE"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Implants apply only to serous/</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tumors and, by definition, are all noninvasive (see Note I). Criteria for the previously-recognized “invasive implants” apply to metastasis of low grade serous carcinoma (LGSC). If the ovarian tumor is suspected to be SBT but shows “invasive implants”, additional sampling is warranted, but the tumor should be categorized as LGSC.</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7B4A408F" w14:textId="77777777" w:rsidR="00D00E75" w:rsidRDefault="00D00E75" w:rsidP="00DA4B8E">
      <w:pPr>
        <w:spacing w:after="0"/>
        <w:jc w:val="both"/>
        <w:rPr>
          <w:rFonts w:ascii="Arial" w:hAnsi="Arial" w:cs="Arial"/>
          <w:sz w:val="20"/>
          <w:szCs w:val="20"/>
          <w:lang w:val="en"/>
        </w:rPr>
      </w:pPr>
    </w:p>
    <w:p w14:paraId="2B4FED09" w14:textId="77777777" w:rsidR="00D00E75" w:rsidRDefault="00D015A2" w:rsidP="00DA4B8E">
      <w:pPr>
        <w:spacing w:after="0"/>
        <w:jc w:val="both"/>
        <w:rPr>
          <w:rFonts w:ascii="Arial" w:hAnsi="Arial" w:cs="Arial"/>
          <w:sz w:val="20"/>
          <w:szCs w:val="20"/>
          <w:lang w:val="en"/>
        </w:rPr>
      </w:pPr>
      <w:r w:rsidRPr="00E10806">
        <w:rPr>
          <w:rFonts w:ascii="Arial" w:hAnsi="Arial" w:cs="Arial"/>
          <w:b/>
          <w:bCs/>
          <w:sz w:val="20"/>
          <w:szCs w:val="20"/>
          <w:lang w:val="en"/>
        </w:rPr>
        <w:t>Serous borderline tumor with microinvasion</w:t>
      </w:r>
      <w:r w:rsidRPr="00E10806">
        <w:rPr>
          <w:rFonts w:ascii="Arial" w:hAnsi="Arial" w:cs="Arial"/>
          <w:sz w:val="20"/>
          <w:szCs w:val="20"/>
          <w:lang w:val="en"/>
        </w:rPr>
        <w:t xml:space="preserve"> is the term to use when the overall histology is SBT, but there are foci of invasion less than 5mm in greatest dimension in any single focus. These stromal foci present as individual or small clusters of plump eosinophilic cells, or small papillary clusters in lacunar spaces without a stromal reaction.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5D4710BA" w14:textId="77777777" w:rsidR="00D00E75" w:rsidRDefault="00D00E75" w:rsidP="00DA4B8E">
      <w:pPr>
        <w:spacing w:after="0"/>
        <w:jc w:val="both"/>
        <w:rPr>
          <w:rFonts w:ascii="Arial" w:hAnsi="Arial" w:cs="Arial"/>
          <w:sz w:val="20"/>
          <w:szCs w:val="20"/>
          <w:lang w:val="en"/>
        </w:rPr>
      </w:pPr>
    </w:p>
    <w:p w14:paraId="1571304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LGSC has many morphologic appearances but is typically hyper-epithelial, forming small nests, glands, </w:t>
      </w:r>
      <w:proofErr w:type="spellStart"/>
      <w:r w:rsidRPr="00E10806">
        <w:rPr>
          <w:rFonts w:ascii="Arial" w:hAnsi="Arial" w:cs="Arial"/>
          <w:sz w:val="20"/>
          <w:szCs w:val="20"/>
          <w:lang w:val="en"/>
        </w:rPr>
        <w:t>micropapillae</w:t>
      </w:r>
      <w:proofErr w:type="spellEnd"/>
      <w:r w:rsidRPr="00E10806">
        <w:rPr>
          <w:rFonts w:ascii="Arial" w:hAnsi="Arial" w:cs="Arial"/>
          <w:sz w:val="20"/>
          <w:szCs w:val="20"/>
          <w:lang w:val="en"/>
        </w:rPr>
        <w:t xml:space="preserve"> and inverted </w:t>
      </w:r>
      <w:proofErr w:type="spellStart"/>
      <w:r w:rsidRPr="00E10806">
        <w:rPr>
          <w:rFonts w:ascii="Arial" w:hAnsi="Arial" w:cs="Arial"/>
          <w:sz w:val="20"/>
          <w:szCs w:val="20"/>
          <w:lang w:val="en"/>
        </w:rPr>
        <w:t>macropapillae</w:t>
      </w:r>
      <w:proofErr w:type="spellEnd"/>
      <w:r w:rsidRPr="00E10806">
        <w:rPr>
          <w:rFonts w:ascii="Arial" w:hAnsi="Arial" w:cs="Arial"/>
          <w:sz w:val="20"/>
          <w:szCs w:val="20"/>
          <w:lang w:val="en"/>
        </w:rPr>
        <w:t xml:space="preserve"> lying within clear spaces (retraction artifact). Psammoma bodies are often abundant. </w:t>
      </w:r>
      <w:r w:rsidRPr="00E10806">
        <w:rPr>
          <w:rStyle w:val="Strong"/>
          <w:rFonts w:ascii="Arial" w:hAnsi="Arial" w:cs="Arial"/>
          <w:sz w:val="20"/>
          <w:szCs w:val="20"/>
          <w:lang w:val="en"/>
        </w:rPr>
        <w:t>Microinvasive low grade serous carcinoma</w:t>
      </w:r>
      <w:r w:rsidRPr="00E10806">
        <w:rPr>
          <w:rFonts w:ascii="Arial" w:hAnsi="Arial" w:cs="Arial"/>
          <w:sz w:val="20"/>
          <w:szCs w:val="20"/>
          <w:lang w:val="en"/>
        </w:rPr>
        <w:t xml:space="preserve"> is the term used when the overall ovarian histology resembles a LGSC but only individual foci of invasion less than 5 mm in dimension can be found.  Extensive sampling should be done to exclude larger invasive foci; otherwise, these tumors usually behave like SBTs at lower stages (I and II) and are often associated with areas of conventional SBT.</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p>
    <w:p w14:paraId="3AF6BAC5" w14:textId="77777777" w:rsidR="00D00E75" w:rsidRDefault="00D00E75" w:rsidP="00DA4B8E">
      <w:pPr>
        <w:spacing w:after="0"/>
        <w:jc w:val="both"/>
        <w:rPr>
          <w:rFonts w:ascii="Arial" w:hAnsi="Arial" w:cs="Arial"/>
          <w:sz w:val="20"/>
          <w:szCs w:val="20"/>
          <w:lang w:val="en"/>
        </w:rPr>
      </w:pPr>
    </w:p>
    <w:p w14:paraId="51B2958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carcinoma” shows poor interobserver reproducibility and is now considered a variant of endometrioid carcinoma that often shows mucinous differentiation.</w:t>
      </w:r>
      <w:hyperlink w:anchor="7898" w:tooltip="Rambau PF, McIntyre JB, Taylor J, et al. Morphologic reproducibility, genotyping, and immunohistochemical profiling do not support a category of seromucinous carcinoma of the ovary. Am J Surg Pathol. 2017;41(5):685-695." w:history="1">
        <w:r w:rsidRPr="00E10806">
          <w:rPr>
            <w:rStyle w:val="Hyperlink"/>
            <w:rFonts w:ascii="Arial" w:hAnsi="Arial" w:cs="Arial"/>
            <w:sz w:val="20"/>
            <w:szCs w:val="20"/>
            <w:vertAlign w:val="superscript"/>
            <w:lang w:val="en"/>
          </w:rPr>
          <w:t>8</w:t>
        </w:r>
      </w:hyperlink>
      <w:r w:rsidRPr="00E10806">
        <w:rPr>
          <w:rFonts w:ascii="Arial" w:hAnsi="Arial" w:cs="Arial"/>
          <w:sz w:val="20"/>
          <w:szCs w:val="20"/>
          <w:lang w:val="en"/>
        </w:rPr>
        <w:t> </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 remains as a distinct entity showing a mix of Mullerian epithelium, including endometrioid, ciliated, hobnailed and endocervical mucinous epithelium with foci of squamous differentiation.</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hyperlink w:anchor="7899" w:tooltip="Kurman RJ, Shih IM. Seromucinous tumors of the ovary: what’s in a name? Int J Gynecol Pathol. 2015;35:78-81." w:history="1">
        <w:r w:rsidRPr="00E10806">
          <w:rPr>
            <w:rStyle w:val="Hyperlink"/>
            <w:rFonts w:ascii="Arial" w:hAnsi="Arial" w:cs="Arial"/>
            <w:sz w:val="20"/>
            <w:szCs w:val="20"/>
            <w:vertAlign w:val="superscript"/>
            <w:lang w:val="en"/>
          </w:rPr>
          <w:t>9</w:t>
        </w:r>
      </w:hyperlink>
    </w:p>
    <w:p w14:paraId="216CE4DE" w14:textId="77777777" w:rsidR="00D00E75" w:rsidRDefault="00D00E75" w:rsidP="00DA4B8E">
      <w:pPr>
        <w:spacing w:after="0"/>
        <w:jc w:val="both"/>
        <w:rPr>
          <w:rFonts w:ascii="Arial" w:hAnsi="Arial" w:cs="Arial"/>
          <w:sz w:val="20"/>
          <w:szCs w:val="20"/>
          <w:lang w:val="en"/>
        </w:rPr>
      </w:pPr>
    </w:p>
    <w:p w14:paraId="2CC6E345"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distinction between high-grade serous carcinoma (HGSC) and low-grade serous carcinoma (LGSC) is not an assignment of grade based on a continuum of differentiation. These are distinct tumors that differ with respect to risk factors, precursor lesions, response to chemotherapy, and genetic events during oncogenesis, and merit consideration as separate histologic types. The criteria for distinguishing between LGSC and HGSC are primarily based on nuclear variability (&gt;3-fold nuclear size variation for HGSC). In cases where the distinction is difficult, p16 and p53 immunostaining (strongly and diffusely positive in HGSC) and assessment of mitotic activity (&gt;12 mitoses/10 high-power fields in HGSC) may be used. This system has molecular and prognostic validity and excellent inter-observer agreement.</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3B22A77E" w14:textId="77777777" w:rsidR="00D00E75" w:rsidRDefault="00D00E75" w:rsidP="00DA4B8E">
      <w:pPr>
        <w:spacing w:after="0"/>
        <w:jc w:val="both"/>
        <w:rPr>
          <w:rFonts w:ascii="Arial" w:hAnsi="Arial" w:cs="Arial"/>
          <w:sz w:val="20"/>
          <w:szCs w:val="20"/>
          <w:lang w:val="en"/>
        </w:rPr>
      </w:pPr>
    </w:p>
    <w:p w14:paraId="3F40E4A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tubal intraepithelial carcinoma (STIC) is an unusual entity and a putative precursor for HGSC. Although an “in situ” neoplasm, it has the potential to metastasize throughout the peritoneal cavity.</w:t>
      </w:r>
      <w:hyperlink w:anchor="7900" w:tooltip="Schneider S, Heikaus S, Harter P, et al. Serous tubal intraepithelial carcinoma associated with extraovarian metastases. Int J Gynecol Cancer. 2017;27(3):444-451."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Therefore, when there is only fallopian tube involvement with STIC and peritoneal washings are negative, cases are staged as AJCC pT1a/ FIGO IA tumor.</w:t>
      </w:r>
    </w:p>
    <w:p w14:paraId="5A4C405A" w14:textId="77777777" w:rsidR="00D00E75" w:rsidRDefault="00D00E75" w:rsidP="00DA4B8E">
      <w:pPr>
        <w:spacing w:after="0"/>
        <w:jc w:val="both"/>
        <w:rPr>
          <w:rFonts w:ascii="Arial" w:hAnsi="Arial" w:cs="Arial"/>
          <w:sz w:val="20"/>
          <w:szCs w:val="20"/>
          <w:lang w:val="en"/>
        </w:rPr>
      </w:pPr>
    </w:p>
    <w:p w14:paraId="5FF4C529"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t>Mucinous Tumors</w:t>
      </w:r>
    </w:p>
    <w:p w14:paraId="7A819A24"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Mucinous borderline tumors (MBT) have at least 10% of the total tumor with epithelial proliferation, often with small, branching papillae or tufts above the baseline single-layer epithelial lining of mucinous cystadenomas. Lesser degrees of proliferation are cystadenomas “with focal proliferation.” Differentiation is usually intestinal, with or without goblet cells, but may be endocervical. MBT and primary ovarian </w:t>
      </w:r>
      <w:r w:rsidRPr="00E10806">
        <w:rPr>
          <w:rFonts w:ascii="Arial" w:hAnsi="Arial" w:cs="Arial"/>
          <w:sz w:val="20"/>
          <w:szCs w:val="20"/>
          <w:lang w:val="en"/>
        </w:rPr>
        <w:lastRenderedPageBreak/>
        <w:t>mucinous adenocarcinoma must be differentiated from metastatic carcinoma from the endocervix, appendix, colon, stomach, pancreaticobiliary system, and breast.</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hyperlink w:anchor="7903" w:tooltip="Young RH. From Krukenberg to today: the ever present problems posed by metastatic tumors in the ovary. Part I: Historical perspective, general principles, mucinous tumors including the Krukenberg tumor. Adv Anat Pathol. 2006;13:205-227." w:history="1">
        <w:r w:rsidRPr="00E10806">
          <w:rPr>
            <w:rStyle w:val="Hyperlink"/>
            <w:rFonts w:ascii="Arial" w:hAnsi="Arial" w:cs="Arial"/>
            <w:sz w:val="20"/>
            <w:szCs w:val="20"/>
            <w:vertAlign w:val="superscript"/>
            <w:lang w:val="en"/>
          </w:rPr>
          <w:t>13,</w:t>
        </w:r>
      </w:hyperlink>
      <w:hyperlink w:anchor="7904" w:tooltip="Young RH. From Krukenberg to today: the ever present problems posed by metastatic tumors in the ovary. Part II. Adv Anat Pathol. 2007;14(3):149-177." w:history="1">
        <w:r w:rsidRPr="00E10806">
          <w:rPr>
            <w:rStyle w:val="Hyperlink"/>
            <w:rFonts w:ascii="Arial" w:hAnsi="Arial" w:cs="Arial"/>
            <w:sz w:val="20"/>
            <w:szCs w:val="20"/>
            <w:vertAlign w:val="superscript"/>
            <w:lang w:val="en"/>
          </w:rPr>
          <w:t>14,</w:t>
        </w:r>
      </w:hyperlink>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r w:rsidRPr="00E10806">
        <w:rPr>
          <w:rFonts w:ascii="Arial" w:hAnsi="Arial" w:cs="Arial"/>
          <w:sz w:val="20"/>
          <w:szCs w:val="20"/>
          <w:lang w:val="en"/>
        </w:rPr>
        <w:t> Metastatic mucinous carcinoma is more common than primary ovarian mucinous carcinoma.</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There is significant histologic overlap of metastatic tumors to the ovary, which may “differentiate” (maturation phenomenon) to more benign-appearing epithelium, with ovarian mucinous tumors. Features that suggest metastatic carcinoma are listed below (see Table 2).</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Expansile growth is typical of primary mucinous carcinoma and consists of at least 5mm or more of back to back (cribriform) glands with minimal intervening stroma, without a desmoplastic reaction or stromal invasion. Infiltrative growth patterns, more common with metastases, demonstrate individual glands and cell clusters inciting a stromal (often desmoplastic) response.</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E97751E" w14:textId="77777777" w:rsidR="00D00E75" w:rsidRDefault="00D00E75" w:rsidP="00DA4B8E">
      <w:pPr>
        <w:spacing w:after="0"/>
        <w:jc w:val="both"/>
        <w:rPr>
          <w:rFonts w:ascii="Arial" w:hAnsi="Arial" w:cs="Arial"/>
          <w:sz w:val="20"/>
          <w:szCs w:val="20"/>
          <w:lang w:val="en"/>
        </w:rPr>
      </w:pPr>
    </w:p>
    <w:p w14:paraId="0F71793F" w14:textId="77777777" w:rsidR="00DA4B8E"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Histologic features that suggest particular primary sites include </w:t>
      </w:r>
      <w:proofErr w:type="spellStart"/>
      <w:r w:rsidRPr="00E10806">
        <w:rPr>
          <w:rFonts w:ascii="Arial" w:hAnsi="Arial" w:cs="Arial"/>
          <w:sz w:val="20"/>
          <w:szCs w:val="20"/>
          <w:lang w:val="en"/>
        </w:rPr>
        <w:t>villoglandular</w:t>
      </w:r>
      <w:proofErr w:type="spellEnd"/>
      <w:r w:rsidRPr="00E10806">
        <w:rPr>
          <w:rFonts w:ascii="Arial" w:hAnsi="Arial" w:cs="Arial"/>
          <w:sz w:val="20"/>
          <w:szCs w:val="20"/>
          <w:lang w:val="en"/>
        </w:rPr>
        <w:t xml:space="preserve"> growth with epithelial basal apoptosis and apical mitoses (endocervical origin); cribriform/”garland” growth and “dirty” luminal necrosis with significant epithelial atypia (colon); and extensive poorly-cellular mucinous dissection of stroma (pseudomyxoma </w:t>
      </w:r>
      <w:proofErr w:type="spellStart"/>
      <w:r w:rsidRPr="00E10806">
        <w:rPr>
          <w:rFonts w:ascii="Arial" w:hAnsi="Arial" w:cs="Arial"/>
          <w:sz w:val="20"/>
          <w:szCs w:val="20"/>
          <w:lang w:val="en"/>
        </w:rPr>
        <w:t>ovarii</w:t>
      </w:r>
      <w:proofErr w:type="spellEnd"/>
      <w:r w:rsidRPr="00E10806">
        <w:rPr>
          <w:rFonts w:ascii="Arial" w:hAnsi="Arial" w:cs="Arial"/>
          <w:sz w:val="20"/>
          <w:szCs w:val="20"/>
          <w:lang w:val="en"/>
        </w:rPr>
        <w:t>) with incomplete gland formation and subepithelial “clefts” (appendix). Metastatic pancreaticobiliary carcinoma is particularly likely to mimic ovarian mucinous tumors, even benign mucinous cystadenoma.</w:t>
      </w:r>
      <w:hyperlink w:anchor="7908" w:tooltip="Meridan Z, Yemelyanova AV, Vang R, Ronnett BM. Ovarian metastases of pancreaticobiliary tract adenocarcinomas: analysis of 35 cases, with emphasis on the ability of metastases to simulate primary ovarian mucinous tumors. Amer J Surg Pathol. 2011;35(2):276-288." w:history="1">
        <w:r w:rsidRPr="00E10806">
          <w:rPr>
            <w:rStyle w:val="Hyperlink"/>
            <w:rFonts w:ascii="Arial" w:hAnsi="Arial" w:cs="Arial"/>
            <w:sz w:val="20"/>
            <w:szCs w:val="20"/>
            <w:vertAlign w:val="superscript"/>
            <w:lang w:val="en"/>
          </w:rPr>
          <w:t>18</w:t>
        </w:r>
      </w:hyperlink>
      <w:r w:rsidRPr="00E10806">
        <w:rPr>
          <w:rFonts w:ascii="Arial" w:hAnsi="Arial" w:cs="Arial"/>
          <w:sz w:val="20"/>
          <w:szCs w:val="20"/>
          <w:lang w:val="en"/>
        </w:rPr>
        <w:t> Pseudomyxoma peritonei is most often associated with appendiceal mucinous tumors.</w:t>
      </w:r>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r w:rsidRPr="00E10806">
        <w:rPr>
          <w:rFonts w:ascii="Arial" w:hAnsi="Arial" w:cs="Arial"/>
          <w:sz w:val="20"/>
          <w:szCs w:val="20"/>
          <w:lang w:val="en"/>
        </w:rPr>
        <w:t> An immunohistochemical panel may also be useful, but the patterns are highly variable and depend upon the tumor differentiation (intestinal or endocervical). Primary mucinous adenocarcinoma is usually reactive for PAX8 and/or PAX2 and CK7 with focal or weak CK7 and CEA expression, and usually nonreactive for SATB2 and CDX2.</w:t>
      </w:r>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hyperlink w:anchor="7910" w:tooltip="Ates Ozsdemir D, Usubutun A. PAX2, PAX8 and CDX2 expression in metastatic mucinous, primary ovarian mucinous and seromucinous tumors and review of the literature. Pathol Oncol Res. 2016;22(3):595-599." w:history="1">
        <w:r w:rsidRPr="00E10806">
          <w:rPr>
            <w:rStyle w:val="Hyperlink"/>
            <w:rFonts w:ascii="Arial" w:hAnsi="Arial" w:cs="Arial"/>
            <w:sz w:val="20"/>
            <w:szCs w:val="20"/>
            <w:vertAlign w:val="superscript"/>
            <w:lang w:val="en"/>
          </w:rPr>
          <w:t>20</w:t>
        </w:r>
      </w:hyperlink>
      <w:r w:rsidRPr="00E10806">
        <w:rPr>
          <w:rFonts w:ascii="Arial" w:hAnsi="Arial" w:cs="Arial"/>
          <w:sz w:val="20"/>
          <w:szCs w:val="20"/>
          <w:lang w:val="en"/>
        </w:rPr>
        <w:t> DPC4 expression, intact in primary ovarian mucinous carcinoma, lower gastrointestinal tract and stomach tumors, but absent in pancreaticobiliary tract mucin-producing tumors, may also be helpful.</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A77849C" w14:textId="77777777" w:rsidR="00DA4B8E" w:rsidRDefault="00DA4B8E" w:rsidP="00DA4B8E">
      <w:pPr>
        <w:spacing w:after="0"/>
        <w:jc w:val="both"/>
        <w:rPr>
          <w:rFonts w:ascii="Arial" w:hAnsi="Arial" w:cs="Arial"/>
          <w:sz w:val="20"/>
          <w:szCs w:val="20"/>
          <w:lang w:val="en"/>
        </w:rPr>
      </w:pPr>
    </w:p>
    <w:p w14:paraId="496A441E"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intraepithelial carcinoma</w:t>
      </w:r>
      <w:r w:rsidRPr="00E10806">
        <w:rPr>
          <w:rFonts w:ascii="Arial" w:hAnsi="Arial" w:cs="Arial"/>
          <w:sz w:val="20"/>
          <w:szCs w:val="20"/>
          <w:lang w:val="en"/>
        </w:rPr>
        <w:t xml:space="preserve"> displays excessively stratified epithelium with high nuclear grade and frequent mitoses but remains confined to the epithelium. These foci may show cellular </w:t>
      </w:r>
      <w:proofErr w:type="spellStart"/>
      <w:r w:rsidRPr="00E10806">
        <w:rPr>
          <w:rFonts w:ascii="Arial" w:hAnsi="Arial" w:cs="Arial"/>
          <w:sz w:val="20"/>
          <w:szCs w:val="20"/>
          <w:lang w:val="en"/>
        </w:rPr>
        <w:t>micropapillae</w:t>
      </w:r>
      <w:proofErr w:type="spellEnd"/>
      <w:r w:rsidRPr="00E10806">
        <w:rPr>
          <w:rFonts w:ascii="Arial" w:hAnsi="Arial" w:cs="Arial"/>
          <w:sz w:val="20"/>
          <w:szCs w:val="20"/>
          <w:lang w:val="en"/>
        </w:rPr>
        <w:t xml:space="preserve"> and cribriform architecture and are a trigger to sample the tumor more extensively for invasion.</w:t>
      </w:r>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p>
    <w:p w14:paraId="57494A6B" w14:textId="77777777" w:rsidR="00DA4B8E" w:rsidRDefault="00DA4B8E" w:rsidP="00DA4B8E">
      <w:pPr>
        <w:spacing w:after="0"/>
        <w:jc w:val="both"/>
        <w:rPr>
          <w:rFonts w:ascii="Arial" w:hAnsi="Arial" w:cs="Arial"/>
          <w:sz w:val="20"/>
          <w:szCs w:val="20"/>
          <w:lang w:val="en"/>
        </w:rPr>
      </w:pPr>
    </w:p>
    <w:p w14:paraId="3E842946"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microinvasion</w:t>
      </w:r>
      <w:r w:rsidRPr="00E10806">
        <w:rPr>
          <w:rFonts w:ascii="Arial" w:hAnsi="Arial" w:cs="Arial"/>
          <w:sz w:val="20"/>
          <w:szCs w:val="20"/>
          <w:lang w:val="en"/>
        </w:rPr>
        <w:t xml:space="preserve"> is a MBT that has foci &lt; 5mm of invasion, typically represented by small cellular nests or single cells inciting a desmoplastic response to the stroma.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Cell clusters often present in clear spaces, as nests surrounded by mucin, or as irregular glands inciting a stromal response. Focal cribriform patterns may also represent microinvasion but an extensive pattern is more characteristic of primary mucinous carcinoma.</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p>
    <w:p w14:paraId="2AACDBE9" w14:textId="77777777" w:rsidR="00DA4B8E" w:rsidRDefault="00DA4B8E" w:rsidP="00DA4B8E">
      <w:pPr>
        <w:spacing w:after="0"/>
        <w:jc w:val="both"/>
        <w:rPr>
          <w:rFonts w:ascii="Arial" w:hAnsi="Arial" w:cs="Arial"/>
          <w:sz w:val="20"/>
          <w:szCs w:val="20"/>
          <w:lang w:val="en"/>
        </w:rPr>
      </w:pPr>
    </w:p>
    <w:p w14:paraId="08773B54"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Borderline Brenner tumors</w:t>
      </w:r>
      <w:r w:rsidRPr="00E10806">
        <w:rPr>
          <w:rFonts w:ascii="Arial" w:hAnsi="Arial" w:cs="Arial"/>
          <w:sz w:val="20"/>
          <w:szCs w:val="20"/>
          <w:lang w:val="en"/>
        </w:rPr>
        <w:t xml:space="preserve"> are cystic and highly papillary tumors lined by transitional epithelium but lacking stromal invasion; primary urothelial carcinoma should be excluded. “Transitional cell carcinoma” is now recognized as a variant of HGSC with TP53 mutations.</w:t>
      </w:r>
      <w:hyperlink w:anchor="7911" w:tooltip="Ali RH, Seidman JD, Luk M, et al. Transitional cell carcinoma of the ovary is related to high-grade serous carcinoma and is distinct from malignant Brenner tumor. Int J Gynecol Pathol. 2012;31:499-506." w:history="1">
        <w:r w:rsidRPr="00E10806">
          <w:rPr>
            <w:rStyle w:val="Hyperlink"/>
            <w:rFonts w:ascii="Arial" w:hAnsi="Arial" w:cs="Arial"/>
            <w:sz w:val="20"/>
            <w:szCs w:val="20"/>
            <w:vertAlign w:val="superscript"/>
            <w:lang w:val="en"/>
          </w:rPr>
          <w:t>21</w:t>
        </w:r>
      </w:hyperlink>
      <w:r w:rsidRPr="00E10806">
        <w:rPr>
          <w:rFonts w:ascii="Arial" w:hAnsi="Arial" w:cs="Arial"/>
          <w:sz w:val="20"/>
          <w:szCs w:val="20"/>
          <w:lang w:val="en"/>
        </w:rPr>
        <w:t> Malignant Brenner tumors mimic urothelial neoplasia but show stromal invasion and frequently contain remnants of benign or borderline Brenner tumor.</w:t>
      </w:r>
    </w:p>
    <w:p w14:paraId="678CA11D" w14:textId="77777777" w:rsidR="00DA4B8E" w:rsidRDefault="00DA4B8E" w:rsidP="00DA4B8E">
      <w:pPr>
        <w:spacing w:after="0"/>
        <w:jc w:val="both"/>
        <w:rPr>
          <w:rStyle w:val="Strong"/>
          <w:rFonts w:ascii="Arial" w:hAnsi="Arial" w:cs="Arial"/>
          <w:b w:val="0"/>
          <w:bCs w:val="0"/>
          <w:sz w:val="20"/>
          <w:szCs w:val="20"/>
          <w:lang w:val="en"/>
        </w:rPr>
      </w:pPr>
    </w:p>
    <w:p w14:paraId="7606EE30"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Mesonephric-like adenocarcinoma</w:t>
      </w:r>
      <w:r w:rsidRPr="00E10806">
        <w:rPr>
          <w:rFonts w:ascii="Arial" w:hAnsi="Arial" w:cs="Arial"/>
          <w:sz w:val="20"/>
          <w:szCs w:val="20"/>
          <w:lang w:val="en"/>
        </w:rPr>
        <w:t xml:space="preserve"> is a solid or solid/cystic tumor with mesonephric differentiation and a variety of glandular patterns, including tubular, </w:t>
      </w:r>
      <w:proofErr w:type="spellStart"/>
      <w:r w:rsidRPr="00E10806">
        <w:rPr>
          <w:rFonts w:ascii="Arial" w:hAnsi="Arial" w:cs="Arial"/>
          <w:sz w:val="20"/>
          <w:szCs w:val="20"/>
          <w:lang w:val="en"/>
        </w:rPr>
        <w:t>pseudoendometrioid</w:t>
      </w:r>
      <w:proofErr w:type="spellEnd"/>
      <w:r w:rsidRPr="00E10806">
        <w:rPr>
          <w:rFonts w:ascii="Arial" w:hAnsi="Arial" w:cs="Arial"/>
          <w:sz w:val="20"/>
          <w:szCs w:val="20"/>
          <w:lang w:val="en"/>
        </w:rPr>
        <w:t>, angulated, slit-like, and papillary. Lumens often contain colloid-like material. The cells are low-columnar, crowded and have inconspicuous nucleoli. Tumor cells are positive for GATA3, TTF1, CD10 luminal, and PAX8; with wild type p53 and negative for ER, PR and WT1.</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12" w:tooltip="Chen Q, Shen Y, Xie C. Mesonephric-like adenocarcinoma of the ovary: a case report and review of the literature. Medicine. 2020;99(48):48:e23450." w:history="1">
        <w:r w:rsidRPr="00E10806">
          <w:rPr>
            <w:rStyle w:val="Hyperlink"/>
            <w:rFonts w:ascii="Arial" w:hAnsi="Arial" w:cs="Arial"/>
            <w:sz w:val="20"/>
            <w:szCs w:val="20"/>
            <w:vertAlign w:val="superscript"/>
            <w:lang w:val="en"/>
          </w:rPr>
          <w:t>22</w:t>
        </w:r>
      </w:hyperlink>
    </w:p>
    <w:p w14:paraId="49642D4B" w14:textId="77777777" w:rsidR="00DA4B8E" w:rsidRDefault="00DA4B8E" w:rsidP="00407B6B">
      <w:pPr>
        <w:spacing w:after="0"/>
        <w:rPr>
          <w:rStyle w:val="Strong"/>
          <w:rFonts w:ascii="Arial" w:hAnsi="Arial" w:cs="Arial"/>
          <w:sz w:val="20"/>
          <w:szCs w:val="20"/>
          <w:lang w:val="en"/>
        </w:rPr>
      </w:pPr>
    </w:p>
    <w:p w14:paraId="73D7B326" w14:textId="77777777" w:rsidR="006F6C98" w:rsidRDefault="006F6C98">
      <w:pPr>
        <w:rPr>
          <w:rStyle w:val="Strong"/>
          <w:rFonts w:ascii="Arial" w:hAnsi="Arial" w:cs="Arial"/>
          <w:sz w:val="20"/>
          <w:szCs w:val="20"/>
          <w:lang w:val="en"/>
        </w:rPr>
      </w:pPr>
      <w:r>
        <w:rPr>
          <w:rStyle w:val="Strong"/>
          <w:rFonts w:ascii="Arial" w:hAnsi="Arial" w:cs="Arial"/>
          <w:sz w:val="20"/>
          <w:szCs w:val="20"/>
          <w:lang w:val="en"/>
        </w:rPr>
        <w:br w:type="page"/>
      </w:r>
    </w:p>
    <w:p w14:paraId="01B815EC" w14:textId="69C2DE51" w:rsidR="00285E51" w:rsidRPr="00DA4B8E" w:rsidRDefault="00D015A2" w:rsidP="00407B6B">
      <w:pPr>
        <w:spacing w:after="0"/>
        <w:rPr>
          <w:rFonts w:ascii="Arial" w:eastAsia="Times New Roman" w:hAnsi="Arial" w:cs="Arial"/>
          <w:b/>
          <w:bCs/>
          <w:sz w:val="20"/>
          <w:szCs w:val="20"/>
          <w:lang w:val="en"/>
        </w:rPr>
      </w:pPr>
      <w:r w:rsidRPr="00E10806">
        <w:rPr>
          <w:rStyle w:val="Strong"/>
          <w:rFonts w:ascii="Arial" w:hAnsi="Arial" w:cs="Arial"/>
          <w:sz w:val="20"/>
          <w:szCs w:val="20"/>
          <w:lang w:val="en"/>
        </w:rPr>
        <w:lastRenderedPageBreak/>
        <w:t>Table 2. Features of Primary versus Metastatic Mucinous Tumors of Ovary</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6"/>
        <w:gridCol w:w="3117"/>
        <w:gridCol w:w="3117"/>
      </w:tblGrid>
      <w:tr w:rsidR="00285E51" w:rsidRPr="00DA4B8E" w14:paraId="0B5C036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E2DB9C8"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Characteristic</w:t>
            </w:r>
          </w:p>
        </w:tc>
        <w:tc>
          <w:tcPr>
            <w:tcW w:w="1667" w:type="pct"/>
            <w:tcBorders>
              <w:top w:val="single" w:sz="4" w:space="0" w:color="auto"/>
              <w:left w:val="single" w:sz="4" w:space="0" w:color="auto"/>
              <w:bottom w:val="single" w:sz="4" w:space="0" w:color="auto"/>
              <w:right w:val="single" w:sz="4" w:space="0" w:color="auto"/>
            </w:tcBorders>
            <w:hideMark/>
          </w:tcPr>
          <w:p w14:paraId="0B3CE6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Primary Ovarian</w:t>
            </w:r>
          </w:p>
        </w:tc>
        <w:tc>
          <w:tcPr>
            <w:tcW w:w="1667" w:type="pct"/>
            <w:tcBorders>
              <w:top w:val="single" w:sz="4" w:space="0" w:color="auto"/>
              <w:left w:val="single" w:sz="4" w:space="0" w:color="auto"/>
              <w:bottom w:val="single" w:sz="4" w:space="0" w:color="auto"/>
              <w:right w:val="single" w:sz="4" w:space="0" w:color="auto"/>
            </w:tcBorders>
            <w:hideMark/>
          </w:tcPr>
          <w:p w14:paraId="3A5935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Metastatic</w:t>
            </w:r>
          </w:p>
        </w:tc>
      </w:tr>
      <w:tr w:rsidR="006F6C98" w:rsidRPr="00DA4B8E" w14:paraId="4E7FEB5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63FC7B7C" w14:textId="53CDC40E" w:rsidR="006F6C98" w:rsidRPr="00DA4B8E" w:rsidRDefault="006F6C98" w:rsidP="00407B6B">
            <w:pPr>
              <w:spacing w:after="0"/>
              <w:rPr>
                <w:rFonts w:ascii="Arial" w:hAnsi="Arial" w:cs="Arial"/>
                <w:sz w:val="18"/>
                <w:szCs w:val="18"/>
              </w:rPr>
            </w:pPr>
            <w:r w:rsidRPr="00DA4B8E">
              <w:rPr>
                <w:rFonts w:ascii="Arial" w:hAnsi="Arial" w:cs="Arial"/>
                <w:sz w:val="18"/>
                <w:szCs w:val="18"/>
              </w:rPr>
              <w:t>Bilateral</w:t>
            </w:r>
          </w:p>
        </w:tc>
        <w:tc>
          <w:tcPr>
            <w:tcW w:w="1667" w:type="pct"/>
            <w:tcBorders>
              <w:top w:val="single" w:sz="4" w:space="0" w:color="auto"/>
              <w:left w:val="single" w:sz="4" w:space="0" w:color="auto"/>
              <w:bottom w:val="single" w:sz="4" w:space="0" w:color="auto"/>
              <w:right w:val="single" w:sz="4" w:space="0" w:color="auto"/>
            </w:tcBorders>
            <w:hideMark/>
          </w:tcPr>
          <w:p w14:paraId="681A2CCB" w14:textId="193D6A3D"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F356566" w14:textId="70897C17" w:rsidR="006F6C98" w:rsidRPr="00DA4B8E" w:rsidRDefault="006F6C98" w:rsidP="00407B6B">
            <w:pPr>
              <w:spacing w:after="0"/>
              <w:rPr>
                <w:rFonts w:ascii="Arial" w:hAnsi="Arial" w:cs="Arial"/>
                <w:sz w:val="18"/>
                <w:szCs w:val="18"/>
              </w:rPr>
            </w:pPr>
            <w:r w:rsidRPr="00DA4B8E">
              <w:rPr>
                <w:rFonts w:ascii="Arial" w:hAnsi="Arial" w:cs="Arial"/>
                <w:sz w:val="18"/>
                <w:szCs w:val="18"/>
              </w:rPr>
              <w:t>Frequent; &gt; 75%</w:t>
            </w:r>
          </w:p>
        </w:tc>
      </w:tr>
      <w:tr w:rsidR="006F6C98" w:rsidRPr="00DA4B8E" w14:paraId="26B8C227"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48163" w14:textId="3D0DF92B" w:rsidR="006F6C98" w:rsidRPr="00DA4B8E" w:rsidRDefault="006F6C98" w:rsidP="00407B6B">
            <w:pPr>
              <w:spacing w:after="0"/>
              <w:rPr>
                <w:rFonts w:ascii="Arial" w:hAnsi="Arial" w:cs="Arial"/>
                <w:sz w:val="18"/>
                <w:szCs w:val="18"/>
              </w:rPr>
            </w:pPr>
            <w:r w:rsidRPr="00DA4B8E">
              <w:rPr>
                <w:rFonts w:ascii="Arial" w:hAnsi="Arial" w:cs="Arial"/>
                <w:sz w:val="18"/>
                <w:szCs w:val="18"/>
              </w:rPr>
              <w:t>Surface involvement</w:t>
            </w:r>
          </w:p>
        </w:tc>
        <w:tc>
          <w:tcPr>
            <w:tcW w:w="1667" w:type="pct"/>
            <w:tcBorders>
              <w:top w:val="single" w:sz="4" w:space="0" w:color="auto"/>
              <w:left w:val="single" w:sz="4" w:space="0" w:color="auto"/>
              <w:bottom w:val="single" w:sz="4" w:space="0" w:color="auto"/>
              <w:right w:val="single" w:sz="4" w:space="0" w:color="auto"/>
            </w:tcBorders>
            <w:hideMark/>
          </w:tcPr>
          <w:p w14:paraId="3C947474" w14:textId="55A02595"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644568A" w14:textId="41BAF5FF"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r>
      <w:tr w:rsidR="006F6C98" w:rsidRPr="00DA4B8E" w14:paraId="566A362A"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8FD19BA" w14:textId="7FF378C3" w:rsidR="006F6C98" w:rsidRPr="00DA4B8E" w:rsidRDefault="006F6C98" w:rsidP="00407B6B">
            <w:pPr>
              <w:spacing w:after="0"/>
              <w:rPr>
                <w:rFonts w:ascii="Arial" w:hAnsi="Arial" w:cs="Arial"/>
                <w:sz w:val="18"/>
                <w:szCs w:val="18"/>
              </w:rPr>
            </w:pPr>
            <w:r w:rsidRPr="00DA4B8E">
              <w:rPr>
                <w:rFonts w:ascii="Arial" w:hAnsi="Arial" w:cs="Arial"/>
                <w:sz w:val="18"/>
                <w:szCs w:val="18"/>
              </w:rPr>
              <w:t>Nodular growth</w:t>
            </w:r>
          </w:p>
        </w:tc>
        <w:tc>
          <w:tcPr>
            <w:tcW w:w="1667" w:type="pct"/>
            <w:tcBorders>
              <w:top w:val="single" w:sz="4" w:space="0" w:color="auto"/>
              <w:left w:val="single" w:sz="4" w:space="0" w:color="auto"/>
              <w:bottom w:val="single" w:sz="4" w:space="0" w:color="auto"/>
              <w:right w:val="single" w:sz="4" w:space="0" w:color="auto"/>
            </w:tcBorders>
            <w:hideMark/>
          </w:tcPr>
          <w:p w14:paraId="40D0B9F4" w14:textId="7C99595C"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27AA720" w14:textId="5E30E4B3" w:rsidR="006F6C98" w:rsidRPr="00DA4B8E" w:rsidRDefault="006F6C98" w:rsidP="00407B6B">
            <w:pPr>
              <w:spacing w:after="0"/>
              <w:rPr>
                <w:rFonts w:ascii="Arial" w:hAnsi="Arial" w:cs="Arial"/>
                <w:sz w:val="18"/>
                <w:szCs w:val="18"/>
              </w:rPr>
            </w:pPr>
            <w:r w:rsidRPr="00DA4B8E">
              <w:rPr>
                <w:rFonts w:ascii="Arial" w:hAnsi="Arial" w:cs="Arial"/>
                <w:sz w:val="18"/>
                <w:szCs w:val="18"/>
              </w:rPr>
              <w:t>Frequent</w:t>
            </w:r>
          </w:p>
        </w:tc>
      </w:tr>
      <w:tr w:rsidR="006F6C98" w:rsidRPr="00DA4B8E" w14:paraId="4F589655"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43ACC44C" w14:textId="046C3B1C" w:rsidR="006F6C98" w:rsidRPr="00DA4B8E" w:rsidRDefault="006F6C98" w:rsidP="00407B6B">
            <w:pPr>
              <w:spacing w:after="0"/>
              <w:rPr>
                <w:rFonts w:ascii="Arial" w:hAnsi="Arial" w:cs="Arial"/>
                <w:sz w:val="18"/>
                <w:szCs w:val="18"/>
              </w:rPr>
            </w:pPr>
            <w:r w:rsidRPr="00DA4B8E">
              <w:rPr>
                <w:rFonts w:ascii="Arial" w:hAnsi="Arial" w:cs="Arial"/>
                <w:sz w:val="18"/>
                <w:szCs w:val="18"/>
              </w:rPr>
              <w:t>Size &gt; 10-12 cm</w:t>
            </w:r>
          </w:p>
        </w:tc>
        <w:tc>
          <w:tcPr>
            <w:tcW w:w="1667" w:type="pct"/>
            <w:tcBorders>
              <w:top w:val="single" w:sz="4" w:space="0" w:color="auto"/>
              <w:left w:val="single" w:sz="4" w:space="0" w:color="auto"/>
              <w:bottom w:val="single" w:sz="4" w:space="0" w:color="auto"/>
              <w:right w:val="single" w:sz="4" w:space="0" w:color="auto"/>
            </w:tcBorders>
            <w:hideMark/>
          </w:tcPr>
          <w:p w14:paraId="55F365AF" w14:textId="5799986F" w:rsidR="006F6C98" w:rsidRPr="00DA4B8E" w:rsidRDefault="006F6C98"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7590CEC0" w14:textId="6A2C9EFD"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r>
      <w:tr w:rsidR="006F6C98" w:rsidRPr="00DA4B8E" w14:paraId="75CBB43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48C1B04" w14:textId="37654376" w:rsidR="006F6C98" w:rsidRPr="00DA4B8E" w:rsidRDefault="006F6C98" w:rsidP="00407B6B">
            <w:pPr>
              <w:spacing w:after="0"/>
              <w:rPr>
                <w:rFonts w:ascii="Arial" w:hAnsi="Arial" w:cs="Arial"/>
                <w:sz w:val="18"/>
                <w:szCs w:val="18"/>
              </w:rPr>
            </w:pPr>
            <w:proofErr w:type="spellStart"/>
            <w:r w:rsidRPr="00DA4B8E">
              <w:rPr>
                <w:rFonts w:ascii="Arial" w:hAnsi="Arial" w:cs="Arial"/>
                <w:sz w:val="18"/>
                <w:szCs w:val="18"/>
              </w:rPr>
              <w:t>Lymphovascular</w:t>
            </w:r>
            <w:proofErr w:type="spellEnd"/>
            <w:r w:rsidRPr="00DA4B8E">
              <w:rPr>
                <w:rFonts w:ascii="Arial" w:hAnsi="Arial" w:cs="Arial"/>
                <w:sz w:val="18"/>
                <w:szCs w:val="18"/>
              </w:rPr>
              <w:t xml:space="preserve"> invasion</w:t>
            </w:r>
          </w:p>
        </w:tc>
        <w:tc>
          <w:tcPr>
            <w:tcW w:w="1667" w:type="pct"/>
            <w:tcBorders>
              <w:top w:val="single" w:sz="4" w:space="0" w:color="auto"/>
              <w:left w:val="single" w:sz="4" w:space="0" w:color="auto"/>
              <w:bottom w:val="single" w:sz="4" w:space="0" w:color="auto"/>
              <w:right w:val="single" w:sz="4" w:space="0" w:color="auto"/>
            </w:tcBorders>
            <w:hideMark/>
          </w:tcPr>
          <w:p w14:paraId="5DF51DA7" w14:textId="3CE0837C"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1F7F6829" w14:textId="69700CB2"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r>
      <w:tr w:rsidR="006F6C98" w:rsidRPr="00DA4B8E" w14:paraId="273DCFE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22CDEBEA" w14:textId="4FB33850" w:rsidR="006F6C98" w:rsidRPr="00DA4B8E" w:rsidRDefault="006F6C98" w:rsidP="00407B6B">
            <w:pPr>
              <w:spacing w:after="0"/>
              <w:rPr>
                <w:rFonts w:ascii="Arial" w:hAnsi="Arial" w:cs="Arial"/>
                <w:sz w:val="18"/>
                <w:szCs w:val="18"/>
              </w:rPr>
            </w:pPr>
            <w:r w:rsidRPr="00DA4B8E">
              <w:rPr>
                <w:rFonts w:ascii="Arial" w:hAnsi="Arial" w:cs="Arial"/>
                <w:sz w:val="18"/>
                <w:szCs w:val="18"/>
              </w:rPr>
              <w:t>Hilar involvement</w:t>
            </w:r>
          </w:p>
        </w:tc>
        <w:tc>
          <w:tcPr>
            <w:tcW w:w="1667" w:type="pct"/>
            <w:tcBorders>
              <w:top w:val="single" w:sz="4" w:space="0" w:color="auto"/>
              <w:left w:val="single" w:sz="4" w:space="0" w:color="auto"/>
              <w:bottom w:val="single" w:sz="4" w:space="0" w:color="auto"/>
              <w:right w:val="single" w:sz="4" w:space="0" w:color="auto"/>
            </w:tcBorders>
            <w:hideMark/>
          </w:tcPr>
          <w:p w14:paraId="50E03790" w14:textId="525DDF2E"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4C07B0F" w14:textId="3A54AA56" w:rsidR="006F6C98" w:rsidRPr="00DA4B8E" w:rsidRDefault="006F6C98" w:rsidP="00407B6B">
            <w:pPr>
              <w:spacing w:after="0"/>
              <w:rPr>
                <w:rFonts w:ascii="Arial" w:hAnsi="Arial" w:cs="Arial"/>
                <w:sz w:val="18"/>
                <w:szCs w:val="18"/>
              </w:rPr>
            </w:pPr>
            <w:r w:rsidRPr="00DA4B8E">
              <w:rPr>
                <w:rFonts w:ascii="Arial" w:hAnsi="Arial" w:cs="Arial"/>
                <w:sz w:val="18"/>
                <w:szCs w:val="18"/>
              </w:rPr>
              <w:t>Frequent</w:t>
            </w:r>
          </w:p>
        </w:tc>
      </w:tr>
      <w:tr w:rsidR="006F6C98" w:rsidRPr="00DA4B8E" w14:paraId="47B068C0"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95EC35E" w14:textId="65D583F1" w:rsidR="006F6C98" w:rsidRPr="00DA4B8E" w:rsidRDefault="006F6C98" w:rsidP="00407B6B">
            <w:pPr>
              <w:spacing w:after="0"/>
              <w:rPr>
                <w:rFonts w:ascii="Arial" w:hAnsi="Arial" w:cs="Arial"/>
                <w:sz w:val="18"/>
                <w:szCs w:val="18"/>
              </w:rPr>
            </w:pPr>
            <w:r w:rsidRPr="00DA4B8E">
              <w:rPr>
                <w:rFonts w:ascii="Arial" w:hAnsi="Arial" w:cs="Arial"/>
                <w:sz w:val="18"/>
                <w:szCs w:val="18"/>
              </w:rPr>
              <w:t>Infiltrative growth</w:t>
            </w:r>
          </w:p>
        </w:tc>
        <w:tc>
          <w:tcPr>
            <w:tcW w:w="1667" w:type="pct"/>
            <w:tcBorders>
              <w:top w:val="single" w:sz="4" w:space="0" w:color="auto"/>
              <w:left w:val="single" w:sz="4" w:space="0" w:color="auto"/>
              <w:bottom w:val="single" w:sz="4" w:space="0" w:color="auto"/>
              <w:right w:val="single" w:sz="4" w:space="0" w:color="auto"/>
            </w:tcBorders>
            <w:hideMark/>
          </w:tcPr>
          <w:p w14:paraId="1379A1D3" w14:textId="173D3DB9"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c>
          <w:tcPr>
            <w:tcW w:w="1667" w:type="pct"/>
            <w:tcBorders>
              <w:top w:val="single" w:sz="4" w:space="0" w:color="auto"/>
              <w:left w:val="single" w:sz="4" w:space="0" w:color="auto"/>
              <w:bottom w:val="single" w:sz="4" w:space="0" w:color="auto"/>
              <w:right w:val="single" w:sz="4" w:space="0" w:color="auto"/>
            </w:tcBorders>
            <w:hideMark/>
          </w:tcPr>
          <w:p w14:paraId="3C41E9BA" w14:textId="7215DF92" w:rsidR="006F6C98" w:rsidRPr="00DA4B8E" w:rsidRDefault="006F6C98" w:rsidP="00407B6B">
            <w:pPr>
              <w:spacing w:after="0"/>
              <w:rPr>
                <w:rFonts w:ascii="Arial" w:hAnsi="Arial" w:cs="Arial"/>
                <w:sz w:val="18"/>
                <w:szCs w:val="18"/>
              </w:rPr>
            </w:pPr>
            <w:r w:rsidRPr="00DA4B8E">
              <w:rPr>
                <w:rFonts w:ascii="Arial" w:hAnsi="Arial" w:cs="Arial"/>
                <w:sz w:val="18"/>
                <w:szCs w:val="18"/>
              </w:rPr>
              <w:t>Frequent</w:t>
            </w:r>
          </w:p>
        </w:tc>
      </w:tr>
      <w:tr w:rsidR="006F6C98" w:rsidRPr="00DA4B8E" w14:paraId="09A1BA58"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55AF61F8" w14:textId="3ADD93F7" w:rsidR="006F6C98" w:rsidRPr="00DA4B8E" w:rsidRDefault="006F6C98" w:rsidP="00407B6B">
            <w:pPr>
              <w:spacing w:after="0"/>
              <w:rPr>
                <w:rFonts w:ascii="Arial" w:hAnsi="Arial" w:cs="Arial"/>
                <w:sz w:val="18"/>
                <w:szCs w:val="18"/>
              </w:rPr>
            </w:pPr>
            <w:r w:rsidRPr="00DA4B8E">
              <w:rPr>
                <w:rFonts w:ascii="Arial" w:hAnsi="Arial" w:cs="Arial"/>
                <w:sz w:val="18"/>
                <w:szCs w:val="18"/>
              </w:rPr>
              <w:t>Expansile growth</w:t>
            </w:r>
          </w:p>
        </w:tc>
        <w:tc>
          <w:tcPr>
            <w:tcW w:w="1667" w:type="pct"/>
            <w:tcBorders>
              <w:top w:val="single" w:sz="4" w:space="0" w:color="auto"/>
              <w:left w:val="single" w:sz="4" w:space="0" w:color="auto"/>
              <w:bottom w:val="single" w:sz="4" w:space="0" w:color="auto"/>
              <w:right w:val="single" w:sz="4" w:space="0" w:color="auto"/>
            </w:tcBorders>
            <w:hideMark/>
          </w:tcPr>
          <w:p w14:paraId="444E473A" w14:textId="5C8212BD" w:rsidR="006F6C98" w:rsidRPr="00DA4B8E" w:rsidRDefault="006F6C98"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0A0F57A3" w14:textId="2CE77F99"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r>
      <w:tr w:rsidR="006F6C98" w:rsidRPr="00DA4B8E" w14:paraId="7F339C8E"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6894E" w14:textId="2D6659DF" w:rsidR="006F6C98" w:rsidRPr="00DA4B8E" w:rsidRDefault="006F6C98" w:rsidP="00407B6B">
            <w:pPr>
              <w:spacing w:after="0"/>
              <w:rPr>
                <w:rFonts w:ascii="Arial" w:hAnsi="Arial" w:cs="Arial"/>
                <w:sz w:val="18"/>
                <w:szCs w:val="18"/>
              </w:rPr>
            </w:pPr>
            <w:r w:rsidRPr="00DA4B8E">
              <w:rPr>
                <w:rFonts w:ascii="Arial" w:hAnsi="Arial" w:cs="Arial"/>
                <w:sz w:val="18"/>
                <w:szCs w:val="18"/>
              </w:rPr>
              <w:t>Single cell infiltration</w:t>
            </w:r>
          </w:p>
        </w:tc>
        <w:tc>
          <w:tcPr>
            <w:tcW w:w="1667" w:type="pct"/>
            <w:tcBorders>
              <w:top w:val="single" w:sz="4" w:space="0" w:color="auto"/>
              <w:left w:val="single" w:sz="4" w:space="0" w:color="auto"/>
              <w:bottom w:val="single" w:sz="4" w:space="0" w:color="auto"/>
              <w:right w:val="single" w:sz="4" w:space="0" w:color="auto"/>
            </w:tcBorders>
            <w:hideMark/>
          </w:tcPr>
          <w:p w14:paraId="0A7E25D1" w14:textId="73170988" w:rsidR="006F6C98" w:rsidRPr="00DA4B8E" w:rsidRDefault="006F6C98"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47D8A69" w14:textId="7E5D37E6" w:rsidR="006F6C98" w:rsidRPr="00DA4B8E" w:rsidRDefault="006F6C98" w:rsidP="00407B6B">
            <w:pPr>
              <w:spacing w:after="0"/>
              <w:rPr>
                <w:rFonts w:ascii="Arial" w:hAnsi="Arial" w:cs="Arial"/>
                <w:sz w:val="18"/>
                <w:szCs w:val="18"/>
              </w:rPr>
            </w:pPr>
            <w:r w:rsidRPr="00DA4B8E">
              <w:rPr>
                <w:rFonts w:ascii="Arial" w:hAnsi="Arial" w:cs="Arial"/>
                <w:sz w:val="18"/>
                <w:szCs w:val="18"/>
              </w:rPr>
              <w:t>Possible</w:t>
            </w:r>
          </w:p>
        </w:tc>
      </w:tr>
    </w:tbl>
    <w:p w14:paraId="3B4C45BD"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DA4B8E">
        <w:rPr>
          <w:rFonts w:ascii="Arial" w:hAnsi="Arial" w:cs="Arial"/>
          <w:sz w:val="18"/>
          <w:szCs w:val="18"/>
          <w:lang w:val="en"/>
        </w:rPr>
        <w:t>(Adopted from </w:t>
      </w:r>
      <w:proofErr w:type="spellStart"/>
      <w:r w:rsidRPr="00DA4B8E">
        <w:rPr>
          <w:rFonts w:ascii="Arial" w:hAnsi="Arial" w:cs="Arial"/>
          <w:sz w:val="18"/>
          <w:szCs w:val="18"/>
          <w:lang w:val="en"/>
        </w:rPr>
        <w:t>Buza</w:t>
      </w:r>
      <w:proofErr w:type="spellEnd"/>
      <w:r w:rsidRPr="00DA4B8E">
        <w:rPr>
          <w:rFonts w:ascii="Arial" w:hAnsi="Arial" w:cs="Arial"/>
          <w:sz w:val="18"/>
          <w:szCs w:val="18"/>
          <w:lang w:val="en"/>
        </w:rPr>
        <w:t xml:space="preserve"> N. Frozen section diagnosis of ovarian epithelial tumors: diagnostic pearls and pitfalls. Arch </w:t>
      </w:r>
      <w:proofErr w:type="spellStart"/>
      <w:r w:rsidRPr="00DA4B8E">
        <w:rPr>
          <w:rFonts w:ascii="Arial" w:hAnsi="Arial" w:cs="Arial"/>
          <w:sz w:val="18"/>
          <w:szCs w:val="18"/>
          <w:lang w:val="en"/>
        </w:rPr>
        <w:t>Pathol</w:t>
      </w:r>
      <w:proofErr w:type="spellEnd"/>
      <w:r w:rsidRPr="00DA4B8E">
        <w:rPr>
          <w:rFonts w:ascii="Arial" w:hAnsi="Arial" w:cs="Arial"/>
          <w:sz w:val="18"/>
          <w:szCs w:val="18"/>
          <w:lang w:val="en"/>
        </w:rPr>
        <w:t>. Lab Med. 2019;143:47-64.)</w:t>
      </w:r>
    </w:p>
    <w:p w14:paraId="6C3FA263"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5DE64101"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Sarcomas</w:t>
      </w:r>
    </w:p>
    <w:p w14:paraId="68820AD0"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Apart from ovarian epithelial carcinomas, ovarian sarcomas are the tumor category most likely to metastasize.</w:t>
      </w:r>
      <w:hyperlink w:anchor="7913" w:tooltip="Rose PG, Piver MS, Tsukada Y, Lau T. Metastatic patterns in histologic variants of ovarian cancer: an autopsy study. Cancer. 1989;64:1508-1513." w:history="1">
        <w:r w:rsidRPr="00E10806">
          <w:rPr>
            <w:rStyle w:val="Hyperlink"/>
            <w:rFonts w:ascii="Arial" w:hAnsi="Arial" w:cs="Arial"/>
            <w:sz w:val="20"/>
            <w:szCs w:val="20"/>
            <w:vertAlign w:val="superscript"/>
            <w:lang w:val="en"/>
          </w:rPr>
          <w:t>23</w:t>
        </w:r>
      </w:hyperlink>
      <w:r w:rsidRPr="00E10806">
        <w:rPr>
          <w:rFonts w:ascii="Arial" w:hAnsi="Arial" w:cs="Arial"/>
          <w:sz w:val="20"/>
          <w:szCs w:val="20"/>
          <w:lang w:val="en"/>
        </w:rPr>
        <w:t xml:space="preserve"> Sarcomas are added to this protocol because the WHO Classification of </w:t>
      </w:r>
      <w:proofErr w:type="spellStart"/>
      <w:r w:rsidRPr="00E10806">
        <w:rPr>
          <w:rFonts w:ascii="Arial" w:hAnsi="Arial" w:cs="Arial"/>
          <w:sz w:val="20"/>
          <w:szCs w:val="20"/>
          <w:lang w:val="en"/>
        </w:rPr>
        <w:t>Tumours</w:t>
      </w:r>
      <w:proofErr w:type="spellEnd"/>
      <w:r w:rsidRPr="00E10806">
        <w:rPr>
          <w:rFonts w:ascii="Arial" w:hAnsi="Arial" w:cs="Arial"/>
          <w:sz w:val="20"/>
          <w:szCs w:val="20"/>
          <w:lang w:val="en"/>
        </w:rPr>
        <w:t xml:space="preserve"> recommends the use of the conventional ovarian tumor staging system for ovarian sarcomas.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0AB550AD"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16BEC505"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Primary Peritoneal Tumors</w:t>
      </w:r>
    </w:p>
    <w:p w14:paraId="5B754157"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 xml:space="preserve">These tumors are rare. Most tumors previously designated as primary peritoneal serous carcinoma are likely of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origin, but exceptions occur.</w:t>
      </w:r>
      <w:hyperlink w:anchor="7914" w:tooltip="Yun WS, Jung-Min, B. Primary peritoneal serous carcinoma, an extremely rare malignancy: a case report and review of the literature. Oncol Lett. 2016 Jun;11(6):4063-4065." w:history="1">
        <w:r w:rsidRPr="00E10806">
          <w:rPr>
            <w:rStyle w:val="Hyperlink"/>
            <w:rFonts w:ascii="Arial" w:hAnsi="Arial" w:cs="Arial"/>
            <w:sz w:val="20"/>
            <w:szCs w:val="20"/>
            <w:vertAlign w:val="superscript"/>
            <w:lang w:val="en"/>
          </w:rPr>
          <w:t>24,</w:t>
        </w:r>
      </w:hyperlink>
      <w:hyperlink w:anchor="7915" w:tooltip="Blontzos N, Vafias E, Vorgias G, Kalinoglou N, Iavazzo C. Primary peritoneal serous papillary carcinoma: a case series. Arch Gynecol Obstet. 2019 Oct;300(4):1023-1028." w:history="1">
        <w:r w:rsidRPr="00E10806">
          <w:rPr>
            <w:rStyle w:val="Hyperlink"/>
            <w:rFonts w:ascii="Arial" w:hAnsi="Arial" w:cs="Arial"/>
            <w:sz w:val="20"/>
            <w:szCs w:val="20"/>
            <w:vertAlign w:val="superscript"/>
            <w:lang w:val="en"/>
          </w:rPr>
          <w:t>25,</w:t>
        </w:r>
      </w:hyperlink>
      <w:hyperlink w:anchor="7916" w:tooltip="Komiyama S, Nishijima Y, Kondo H, et al. Multicenter clinicopathological study of high-grade serous carcinoma presenting as primary peritoneal carcinoma. Int J Gynecol Cancer. 2018 May;28(4):657-665. " w:history="1">
        <w:r w:rsidRPr="00E10806">
          <w:rPr>
            <w:rStyle w:val="Hyperlink"/>
            <w:rFonts w:ascii="Arial" w:hAnsi="Arial" w:cs="Arial"/>
            <w:sz w:val="20"/>
            <w:szCs w:val="20"/>
            <w:vertAlign w:val="superscript"/>
            <w:lang w:val="en"/>
          </w:rPr>
          <w:t>26</w:t>
        </w:r>
      </w:hyperlink>
      <w:r w:rsidRPr="00E10806">
        <w:rPr>
          <w:rFonts w:ascii="Arial" w:hAnsi="Arial" w:cs="Arial"/>
          <w:sz w:val="20"/>
          <w:szCs w:val="20"/>
          <w:lang w:val="en"/>
        </w:rPr>
        <w:t> To designate a serous tumor as primary peritoneal, there must be no ovarian stromal or fallopian tube epithelial involvement, and no serous tubal intraepithelial carcinoma (STIC).</w:t>
      </w:r>
    </w:p>
    <w:p w14:paraId="2C6C4E42" w14:textId="77777777" w:rsidR="00407B6B" w:rsidRDefault="00407B6B" w:rsidP="00407B6B">
      <w:pPr>
        <w:pStyle w:val="NormalWeb"/>
        <w:spacing w:before="60" w:beforeAutospacing="0" w:after="0" w:afterAutospacing="0" w:line="259" w:lineRule="auto"/>
        <w:contextualSpacing/>
        <w:jc w:val="both"/>
        <w:rPr>
          <w:rFonts w:ascii="Arial" w:hAnsi="Arial" w:cs="Arial"/>
          <w:sz w:val="20"/>
          <w:szCs w:val="20"/>
          <w:u w:val="single"/>
          <w:lang w:val="en"/>
        </w:rPr>
      </w:pPr>
    </w:p>
    <w:p w14:paraId="7024909D"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Other Tumors</w:t>
      </w:r>
    </w:p>
    <w:p w14:paraId="25EEE916"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High-grade tumors with ambiguous features, such that one of the specific histologic types listed cannot be assigned, should be classified as “carcinoma, subtype cannot be determined”. This is an infrequent situation and every effort should be made to subclassify these tumors.</w:t>
      </w:r>
    </w:p>
    <w:p w14:paraId="54509F83" w14:textId="77777777" w:rsidR="00407B6B" w:rsidRDefault="00407B6B" w:rsidP="00407B6B">
      <w:pPr>
        <w:pStyle w:val="NormalWeb"/>
        <w:spacing w:before="60" w:beforeAutospacing="0" w:after="0" w:afterAutospacing="0" w:line="259" w:lineRule="auto"/>
        <w:contextualSpacing/>
        <w:jc w:val="both"/>
        <w:rPr>
          <w:rFonts w:ascii="Arial" w:hAnsi="Arial" w:cs="Arial"/>
          <w:b/>
          <w:bCs/>
          <w:sz w:val="20"/>
          <w:szCs w:val="20"/>
          <w:lang w:val="en"/>
        </w:rPr>
      </w:pPr>
    </w:p>
    <w:p w14:paraId="6DEA0054"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b/>
          <w:bCs/>
          <w:sz w:val="20"/>
          <w:szCs w:val="20"/>
          <w:lang w:val="en"/>
        </w:rPr>
        <w:t>Undifferentiated carcinoma</w:t>
      </w:r>
      <w:r w:rsidRPr="00E10806">
        <w:rPr>
          <w:rFonts w:ascii="Arial" w:hAnsi="Arial" w:cs="Arial"/>
          <w:sz w:val="20"/>
          <w:szCs w:val="20"/>
          <w:lang w:val="en"/>
        </w:rPr>
        <w:t xml:space="preserve"> refers to a malignant tumor that lacks any evidence of a line of differentiation. </w:t>
      </w:r>
      <w:r w:rsidRPr="00E10806">
        <w:rPr>
          <w:rFonts w:ascii="Arial" w:hAnsi="Arial" w:cs="Arial"/>
          <w:b/>
          <w:bCs/>
          <w:sz w:val="20"/>
          <w:szCs w:val="20"/>
          <w:lang w:val="en"/>
        </w:rPr>
        <w:t>Dedifferentiated carcinoma</w:t>
      </w:r>
      <w:r w:rsidRPr="00E10806">
        <w:rPr>
          <w:rFonts w:ascii="Arial" w:hAnsi="Arial" w:cs="Arial"/>
          <w:sz w:val="20"/>
          <w:szCs w:val="20"/>
          <w:lang w:val="en"/>
        </w:rPr>
        <w:t xml:space="preserve"> shows foci of identifiable epithelial differentiation, usually</w:t>
      </w:r>
      <w:r w:rsidR="00407B6B">
        <w:rPr>
          <w:rFonts w:ascii="Arial" w:hAnsi="Arial" w:cs="Arial"/>
          <w:sz w:val="20"/>
          <w:szCs w:val="20"/>
          <w:lang w:val="en"/>
        </w:rPr>
        <w:t xml:space="preserve"> </w:t>
      </w:r>
      <w:r w:rsidRPr="00E10806">
        <w:rPr>
          <w:rFonts w:ascii="Arial" w:hAnsi="Arial" w:cs="Arial"/>
          <w:sz w:val="20"/>
          <w:szCs w:val="20"/>
          <w:lang w:val="en"/>
        </w:rPr>
        <w:t>endometrioid carcinoma or, less often, serous carcinoma.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4A950F14" w14:textId="77777777" w:rsidR="00407B6B" w:rsidRDefault="00407B6B" w:rsidP="00407B6B">
      <w:pPr>
        <w:pStyle w:val="NormalWeb"/>
        <w:spacing w:before="60" w:beforeAutospacing="0" w:after="0" w:afterAutospacing="0" w:line="259" w:lineRule="auto"/>
        <w:contextualSpacing/>
        <w:jc w:val="both"/>
        <w:rPr>
          <w:rStyle w:val="Strong"/>
          <w:rFonts w:ascii="Arial" w:hAnsi="Arial" w:cs="Arial"/>
          <w:sz w:val="20"/>
          <w:szCs w:val="20"/>
          <w:lang w:val="en"/>
        </w:rPr>
      </w:pPr>
    </w:p>
    <w:p w14:paraId="7733646B" w14:textId="451B7CF1" w:rsidR="00285E51" w:rsidRP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Style w:val="Strong"/>
          <w:rFonts w:ascii="Arial" w:hAnsi="Arial" w:cs="Arial"/>
          <w:sz w:val="20"/>
          <w:szCs w:val="20"/>
          <w:lang w:val="en"/>
        </w:rPr>
        <w:t>Table 3. Molecular Associations with Ovarian Tumors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85"/>
        <w:gridCol w:w="3865"/>
      </w:tblGrid>
      <w:tr w:rsidR="00285E51" w:rsidRPr="00407B6B" w14:paraId="3B149295"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09A05F1A"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Ovarian Tumor</w:t>
            </w:r>
          </w:p>
        </w:tc>
        <w:tc>
          <w:tcPr>
            <w:tcW w:w="2067" w:type="pct"/>
            <w:tcBorders>
              <w:top w:val="single" w:sz="4" w:space="0" w:color="auto"/>
              <w:left w:val="single" w:sz="4" w:space="0" w:color="auto"/>
              <w:bottom w:val="single" w:sz="4" w:space="0" w:color="auto"/>
              <w:right w:val="single" w:sz="4" w:space="0" w:color="auto"/>
            </w:tcBorders>
            <w:hideMark/>
          </w:tcPr>
          <w:p w14:paraId="686D103B"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Molecular Associations</w:t>
            </w:r>
          </w:p>
        </w:tc>
      </w:tr>
      <w:tr w:rsidR="00285E51" w:rsidRPr="00407B6B" w14:paraId="1AF3EBD7"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2F7591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Low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16216A3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BRAF, KRAS, HER2 mutations</w:t>
            </w:r>
          </w:p>
        </w:tc>
      </w:tr>
      <w:tr w:rsidR="00285E51" w:rsidRPr="00407B6B" w14:paraId="2B06D5E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AAB4B4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High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3872E6A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TP53 mutation; BRCA1, BRCA2</w:t>
            </w:r>
          </w:p>
        </w:tc>
      </w:tr>
      <w:tr w:rsidR="00285E51" w:rsidRPr="00407B6B" w14:paraId="6A93C71A"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047EA56"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Endometrioid and 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21F5B7AA"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CTNNB1, ARID1A, PTEN mutations</w:t>
            </w:r>
          </w:p>
        </w:tc>
      </w:tr>
      <w:tr w:rsidR="00285E51" w:rsidRPr="00407B6B" w14:paraId="0EC3785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24A223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310E5AF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ARID1A, PIK3CA mutations; deletion PTEN</w:t>
            </w:r>
          </w:p>
        </w:tc>
      </w:tr>
      <w:tr w:rsidR="00285E51" w:rsidRPr="00407B6B" w14:paraId="598075E4"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BEB67B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Mucinous carcinoma</w:t>
            </w:r>
          </w:p>
        </w:tc>
        <w:tc>
          <w:tcPr>
            <w:tcW w:w="2067" w:type="pct"/>
            <w:tcBorders>
              <w:top w:val="single" w:sz="4" w:space="0" w:color="auto"/>
              <w:left w:val="single" w:sz="4" w:space="0" w:color="auto"/>
              <w:bottom w:val="single" w:sz="4" w:space="0" w:color="auto"/>
              <w:right w:val="single" w:sz="4" w:space="0" w:color="auto"/>
            </w:tcBorders>
            <w:hideMark/>
          </w:tcPr>
          <w:p w14:paraId="10F6720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KRAS, CDKN2A, TP53 mutations</w:t>
            </w:r>
          </w:p>
        </w:tc>
      </w:tr>
      <w:tr w:rsidR="00285E51" w:rsidRPr="00407B6B" w14:paraId="6404CE3F"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30378A6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Malignant Brenner tumor</w:t>
            </w:r>
          </w:p>
        </w:tc>
        <w:tc>
          <w:tcPr>
            <w:tcW w:w="2067" w:type="pct"/>
            <w:tcBorders>
              <w:top w:val="single" w:sz="4" w:space="0" w:color="auto"/>
              <w:left w:val="single" w:sz="4" w:space="0" w:color="auto"/>
              <w:bottom w:val="single" w:sz="4" w:space="0" w:color="auto"/>
              <w:right w:val="single" w:sz="4" w:space="0" w:color="auto"/>
            </w:tcBorders>
            <w:hideMark/>
          </w:tcPr>
          <w:p w14:paraId="5DC4DAA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PIK3CA mutation;  MDM2 amplification</w:t>
            </w:r>
          </w:p>
        </w:tc>
      </w:tr>
      <w:tr w:rsidR="00285E51" w:rsidRPr="00407B6B" w14:paraId="5D50BF6B"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7692CB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Endometrial stromal sarcoma, low grade</w:t>
            </w:r>
          </w:p>
        </w:tc>
        <w:tc>
          <w:tcPr>
            <w:tcW w:w="2067" w:type="pct"/>
            <w:tcBorders>
              <w:top w:val="single" w:sz="4" w:space="0" w:color="auto"/>
              <w:left w:val="single" w:sz="4" w:space="0" w:color="auto"/>
              <w:bottom w:val="single" w:sz="4" w:space="0" w:color="auto"/>
              <w:right w:val="single" w:sz="4" w:space="0" w:color="auto"/>
            </w:tcBorders>
            <w:hideMark/>
          </w:tcPr>
          <w:p w14:paraId="08E53C8E"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JAZF1-SUZ12, EPC1-PHF1, PHF1 rearrangements</w:t>
            </w:r>
          </w:p>
        </w:tc>
      </w:tr>
      <w:tr w:rsidR="00285E51" w:rsidRPr="00407B6B" w14:paraId="460DAA4E"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DCC4FAC"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adult type</w:t>
            </w:r>
          </w:p>
        </w:tc>
        <w:tc>
          <w:tcPr>
            <w:tcW w:w="2067" w:type="pct"/>
            <w:tcBorders>
              <w:top w:val="single" w:sz="4" w:space="0" w:color="auto"/>
              <w:left w:val="single" w:sz="4" w:space="0" w:color="auto"/>
              <w:bottom w:val="single" w:sz="4" w:space="0" w:color="auto"/>
              <w:right w:val="single" w:sz="4" w:space="0" w:color="auto"/>
            </w:tcBorders>
            <w:hideMark/>
          </w:tcPr>
          <w:p w14:paraId="2219779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FOXL2 missense mutation</w:t>
            </w:r>
          </w:p>
        </w:tc>
      </w:tr>
      <w:tr w:rsidR="00285E51" w:rsidRPr="00407B6B" w14:paraId="0ECB3942"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54B52F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juvenile type</w:t>
            </w:r>
          </w:p>
        </w:tc>
        <w:tc>
          <w:tcPr>
            <w:tcW w:w="2067" w:type="pct"/>
            <w:tcBorders>
              <w:top w:val="single" w:sz="4" w:space="0" w:color="auto"/>
              <w:left w:val="single" w:sz="4" w:space="0" w:color="auto"/>
              <w:bottom w:val="single" w:sz="4" w:space="0" w:color="auto"/>
              <w:right w:val="single" w:sz="4" w:space="0" w:color="auto"/>
            </w:tcBorders>
            <w:hideMark/>
          </w:tcPr>
          <w:p w14:paraId="05BBC041"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AKT1 and GNAS mutations</w:t>
            </w:r>
          </w:p>
        </w:tc>
      </w:tr>
      <w:tr w:rsidR="00285E51" w:rsidRPr="00407B6B" w14:paraId="4FF24F26"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56062E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Dysgerminoma, yolk sac tumor, embryonal carcinoma</w:t>
            </w:r>
          </w:p>
        </w:tc>
        <w:tc>
          <w:tcPr>
            <w:tcW w:w="2067" w:type="pct"/>
            <w:tcBorders>
              <w:top w:val="single" w:sz="4" w:space="0" w:color="auto"/>
              <w:left w:val="single" w:sz="4" w:space="0" w:color="auto"/>
              <w:bottom w:val="single" w:sz="4" w:space="0" w:color="auto"/>
              <w:right w:val="single" w:sz="4" w:space="0" w:color="auto"/>
            </w:tcBorders>
            <w:hideMark/>
          </w:tcPr>
          <w:p w14:paraId="7DC0290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Chromosome 12 abnormalities</w:t>
            </w:r>
          </w:p>
        </w:tc>
      </w:tr>
    </w:tbl>
    <w:p w14:paraId="188D08B5" w14:textId="77777777" w:rsidR="00D40E36" w:rsidRDefault="00D40E36" w:rsidP="00407B6B">
      <w:pPr>
        <w:pStyle w:val="NormalWeb"/>
        <w:spacing w:after="0" w:afterAutospacing="0"/>
        <w:contextualSpacing/>
        <w:rPr>
          <w:rFonts w:ascii="Arial" w:eastAsia="Times New Roman" w:hAnsi="Arial" w:cs="Arial"/>
          <w:sz w:val="20"/>
          <w:szCs w:val="20"/>
          <w:lang w:val="en"/>
        </w:rPr>
      </w:pPr>
    </w:p>
    <w:p w14:paraId="3F435AF3" w14:textId="77777777" w:rsidR="00D40E36" w:rsidRDefault="00D40E36">
      <w:pPr>
        <w:rPr>
          <w:rFonts w:ascii="Arial" w:eastAsia="Times New Roman" w:hAnsi="Arial" w:cs="Arial"/>
          <w:sz w:val="20"/>
          <w:szCs w:val="20"/>
          <w:lang w:val="en"/>
        </w:rPr>
      </w:pPr>
      <w:r>
        <w:rPr>
          <w:rFonts w:ascii="Arial" w:eastAsia="Times New Roman" w:hAnsi="Arial" w:cs="Arial"/>
          <w:sz w:val="20"/>
          <w:szCs w:val="20"/>
          <w:lang w:val="en"/>
        </w:rPr>
        <w:br w:type="page"/>
      </w:r>
    </w:p>
    <w:p w14:paraId="206A0582" w14:textId="7593B994" w:rsidR="00407B6B" w:rsidRDefault="00D015A2" w:rsidP="00407B6B">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lastRenderedPageBreak/>
        <w:t>References</w:t>
      </w:r>
    </w:p>
    <w:p w14:paraId="501CA631" w14:textId="23EB4C13"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 xml:space="preserve">Cheung AN, Ellenson LH, </w:t>
      </w:r>
      <w:proofErr w:type="spellStart"/>
      <w:r w:rsidRPr="00E10806">
        <w:rPr>
          <w:rFonts w:ascii="Arial" w:eastAsia="Times New Roman" w:hAnsi="Arial" w:cs="Arial"/>
          <w:sz w:val="20"/>
          <w:szCs w:val="20"/>
          <w:lang w:val="en"/>
        </w:rPr>
        <w:t>Gilks</w:t>
      </w:r>
      <w:proofErr w:type="spellEnd"/>
      <w:r w:rsidRPr="00E10806">
        <w:rPr>
          <w:rFonts w:ascii="Arial" w:eastAsia="Times New Roman" w:hAnsi="Arial" w:cs="Arial"/>
          <w:sz w:val="20"/>
          <w:szCs w:val="20"/>
          <w:lang w:val="en"/>
        </w:rPr>
        <w:t xml:space="preserve"> CB, et al.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of the ovary. In: WHO Classification of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Editorial Board. Female genital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series, 5th ed; vol 4). Available from </w:t>
      </w:r>
      <w:r w:rsidR="00407B6B" w:rsidRPr="00407B6B">
        <w:rPr>
          <w:rFonts w:ascii="Arial" w:eastAsia="Times New Roman" w:hAnsi="Arial" w:cs="Arial"/>
          <w:sz w:val="20"/>
          <w:szCs w:val="20"/>
          <w:lang w:val="en"/>
        </w:rPr>
        <w:t>https://tumoursclassification.iarc.who.int/chpters/1</w:t>
      </w:r>
      <w:r w:rsidRPr="00E10806">
        <w:rPr>
          <w:rFonts w:ascii="Arial" w:eastAsia="Times New Roman" w:hAnsi="Arial" w:cs="Arial"/>
          <w:sz w:val="20"/>
          <w:szCs w:val="20"/>
          <w:lang w:val="en"/>
        </w:rPr>
        <w:t>.</w:t>
      </w:r>
    </w:p>
    <w:p w14:paraId="5B5E649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Hacker KE, Uppal S, Johnston C. Principles of treatment for borderline, micropapillary serous, and low-grade ovarian cancer. J Nat Comp </w:t>
      </w:r>
      <w:proofErr w:type="spellStart"/>
      <w:r w:rsidRPr="00407B6B">
        <w:rPr>
          <w:rFonts w:ascii="Arial" w:eastAsia="Times New Roman" w:hAnsi="Arial" w:cs="Arial"/>
          <w:sz w:val="20"/>
          <w:szCs w:val="20"/>
          <w:lang w:val="en"/>
        </w:rPr>
        <w:t>Canc</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Netw</w:t>
      </w:r>
      <w:proofErr w:type="spellEnd"/>
      <w:r w:rsidRPr="00407B6B">
        <w:rPr>
          <w:rFonts w:ascii="Arial" w:eastAsia="Times New Roman" w:hAnsi="Arial" w:cs="Arial"/>
          <w:sz w:val="20"/>
          <w:szCs w:val="20"/>
          <w:lang w:val="en"/>
        </w:rPr>
        <w:t>. 2016;14(9):1175-82.</w:t>
      </w:r>
    </w:p>
    <w:p w14:paraId="1942C139"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Hou Y, </w:t>
      </w:r>
      <w:proofErr w:type="spellStart"/>
      <w:r w:rsidRPr="00407B6B">
        <w:rPr>
          <w:rFonts w:ascii="Arial" w:eastAsia="Times New Roman" w:hAnsi="Arial" w:cs="Arial"/>
          <w:sz w:val="20"/>
          <w:szCs w:val="20"/>
          <w:lang w:val="en"/>
        </w:rPr>
        <w:t>Bruehl</w:t>
      </w:r>
      <w:proofErr w:type="spellEnd"/>
      <w:r w:rsidRPr="00407B6B">
        <w:rPr>
          <w:rFonts w:ascii="Arial" w:eastAsia="Times New Roman" w:hAnsi="Arial" w:cs="Arial"/>
          <w:sz w:val="20"/>
          <w:szCs w:val="20"/>
          <w:lang w:val="en"/>
        </w:rPr>
        <w:t xml:space="preserve"> FK, McHugh KE, Reynolds J. Primary tumor types and origins in positive abdominopelvic washing cytology, a single institution experience. J Am Soc </w:t>
      </w:r>
      <w:proofErr w:type="spellStart"/>
      <w:r w:rsidRPr="00407B6B">
        <w:rPr>
          <w:rFonts w:ascii="Arial" w:eastAsia="Times New Roman" w:hAnsi="Arial" w:cs="Arial"/>
          <w:sz w:val="20"/>
          <w:szCs w:val="20"/>
          <w:lang w:val="en"/>
        </w:rPr>
        <w:t>Cytopathol</w:t>
      </w:r>
      <w:proofErr w:type="spellEnd"/>
      <w:r w:rsidRPr="00407B6B">
        <w:rPr>
          <w:rFonts w:ascii="Arial" w:eastAsia="Times New Roman" w:hAnsi="Arial" w:cs="Arial"/>
          <w:sz w:val="20"/>
          <w:szCs w:val="20"/>
          <w:lang w:val="en"/>
        </w:rPr>
        <w:t>. 2020;9(2):89-94.</w:t>
      </w:r>
    </w:p>
    <w:p w14:paraId="3A47B81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Chandra A, Crothers B, Kurtycz D, Schmitt F, eds. The International System for Serous Fluid Cytopathology. Springer, Switzerland, 2020.</w:t>
      </w:r>
    </w:p>
    <w:p w14:paraId="57F3622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Hauptmann S, Friedrich K, Redline R, Avril S. Ovarian borderline tumors in the 2014 WHO classification: evolving concepts and diagnostic criteria. </w:t>
      </w:r>
      <w:proofErr w:type="spellStart"/>
      <w:r w:rsidRPr="00407B6B">
        <w:rPr>
          <w:rFonts w:ascii="Arial" w:eastAsia="Times New Roman" w:hAnsi="Arial" w:cs="Arial"/>
          <w:sz w:val="20"/>
          <w:szCs w:val="20"/>
          <w:lang w:val="en"/>
        </w:rPr>
        <w:t>Virchows</w:t>
      </w:r>
      <w:proofErr w:type="spellEnd"/>
      <w:r w:rsidRPr="00407B6B">
        <w:rPr>
          <w:rFonts w:ascii="Arial" w:eastAsia="Times New Roman" w:hAnsi="Arial" w:cs="Arial"/>
          <w:sz w:val="20"/>
          <w:szCs w:val="20"/>
          <w:lang w:val="en"/>
        </w:rPr>
        <w:t xml:space="preserve"> Arch. 2017;470:125-142.</w:t>
      </w:r>
    </w:p>
    <w:p w14:paraId="4228A708"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Slomavitz</w:t>
      </w:r>
      <w:proofErr w:type="spellEnd"/>
      <w:r w:rsidRPr="00407B6B">
        <w:rPr>
          <w:rFonts w:ascii="Arial" w:eastAsia="Times New Roman" w:hAnsi="Arial" w:cs="Arial"/>
          <w:sz w:val="20"/>
          <w:szCs w:val="20"/>
          <w:lang w:val="en"/>
        </w:rPr>
        <w:t xml:space="preserve"> B, Gourley C, Carey MS, et al. Low-grade serous ovarian cancer: state of the science.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Oncol. 2020;156(3):715-725.</w:t>
      </w:r>
    </w:p>
    <w:p w14:paraId="373117CA"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Hatano</w:t>
      </w:r>
      <w:proofErr w:type="spellEnd"/>
      <w:r w:rsidRPr="00407B6B">
        <w:rPr>
          <w:rFonts w:ascii="Arial" w:eastAsia="Times New Roman" w:hAnsi="Arial" w:cs="Arial"/>
          <w:sz w:val="20"/>
          <w:szCs w:val="20"/>
          <w:lang w:val="en"/>
        </w:rPr>
        <w:t xml:space="preserve"> Y, </w:t>
      </w:r>
      <w:proofErr w:type="spellStart"/>
      <w:r w:rsidRPr="00407B6B">
        <w:rPr>
          <w:rFonts w:ascii="Arial" w:eastAsia="Times New Roman" w:hAnsi="Arial" w:cs="Arial"/>
          <w:sz w:val="20"/>
          <w:szCs w:val="20"/>
          <w:lang w:val="en"/>
        </w:rPr>
        <w:t>Hatano</w:t>
      </w:r>
      <w:proofErr w:type="spellEnd"/>
      <w:r w:rsidRPr="00407B6B">
        <w:rPr>
          <w:rFonts w:ascii="Arial" w:eastAsia="Times New Roman" w:hAnsi="Arial" w:cs="Arial"/>
          <w:sz w:val="20"/>
          <w:szCs w:val="20"/>
          <w:lang w:val="en"/>
        </w:rPr>
        <w:t xml:space="preserve"> K, Morishige TM, et al. A comprehensive review of ovarian serous carcinoma.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2019;26(5):329-339.</w:t>
      </w:r>
    </w:p>
    <w:p w14:paraId="4AAB5906"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Rambau</w:t>
      </w:r>
      <w:proofErr w:type="spellEnd"/>
      <w:r w:rsidRPr="00407B6B">
        <w:rPr>
          <w:rFonts w:ascii="Arial" w:eastAsia="Times New Roman" w:hAnsi="Arial" w:cs="Arial"/>
          <w:sz w:val="20"/>
          <w:szCs w:val="20"/>
          <w:lang w:val="en"/>
        </w:rPr>
        <w:t xml:space="preserve"> PF, McIntyre JB, Taylor J, et al. Morphologic reproducibility, genotyping, and immunohistochemical profiling do not support a category of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carcinoma of the ovary.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2017;41(5):685-695.</w:t>
      </w:r>
    </w:p>
    <w:p w14:paraId="69C9628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Kurman</w:t>
      </w:r>
      <w:proofErr w:type="spellEnd"/>
      <w:r w:rsidRPr="00407B6B">
        <w:rPr>
          <w:rFonts w:ascii="Arial" w:eastAsia="Times New Roman" w:hAnsi="Arial" w:cs="Arial"/>
          <w:sz w:val="20"/>
          <w:szCs w:val="20"/>
          <w:lang w:val="en"/>
        </w:rPr>
        <w:t xml:space="preserve"> RJ, Shih IM.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tumors of the ovary: what’s in a name?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2015;35:78-81.</w:t>
      </w:r>
    </w:p>
    <w:p w14:paraId="7BD6C5F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Schneider S, </w:t>
      </w:r>
      <w:proofErr w:type="spellStart"/>
      <w:r w:rsidRPr="00407B6B">
        <w:rPr>
          <w:rFonts w:ascii="Arial" w:eastAsia="Times New Roman" w:hAnsi="Arial" w:cs="Arial"/>
          <w:sz w:val="20"/>
          <w:szCs w:val="20"/>
          <w:lang w:val="en"/>
        </w:rPr>
        <w:t>Heikaus</w:t>
      </w:r>
      <w:proofErr w:type="spellEnd"/>
      <w:r w:rsidRPr="00407B6B">
        <w:rPr>
          <w:rFonts w:ascii="Arial" w:eastAsia="Times New Roman" w:hAnsi="Arial" w:cs="Arial"/>
          <w:sz w:val="20"/>
          <w:szCs w:val="20"/>
          <w:lang w:val="en"/>
        </w:rPr>
        <w:t xml:space="preserve"> S, Harter P, et al. Serous tubal intraepithelial carcinoma associated with extraovarian metastases.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Cancer. 2017;27(3):444-451.</w:t>
      </w:r>
    </w:p>
    <w:p w14:paraId="2A27A572"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Mills AM, </w:t>
      </w:r>
      <w:proofErr w:type="spellStart"/>
      <w:r w:rsidRPr="00407B6B">
        <w:rPr>
          <w:rFonts w:ascii="Arial" w:eastAsia="Times New Roman" w:hAnsi="Arial" w:cs="Arial"/>
          <w:sz w:val="20"/>
          <w:szCs w:val="20"/>
          <w:lang w:val="en"/>
        </w:rPr>
        <w:t>Shanes</w:t>
      </w:r>
      <w:proofErr w:type="spellEnd"/>
      <w:r w:rsidRPr="00407B6B">
        <w:rPr>
          <w:rFonts w:ascii="Arial" w:eastAsia="Times New Roman" w:hAnsi="Arial" w:cs="Arial"/>
          <w:sz w:val="20"/>
          <w:szCs w:val="20"/>
          <w:lang w:val="en"/>
        </w:rPr>
        <w:t xml:space="preserve"> ED. Mucinous ovarian tumors.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2019;12:565-585.</w:t>
      </w:r>
    </w:p>
    <w:p w14:paraId="6462707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Ovarian tumors: a survey of selected advances of note during the life of this journal. Hum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2020;95:169-206.</w:t>
      </w:r>
    </w:p>
    <w:p w14:paraId="4A9B0DF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From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to today: the ever present problems posed by metastatic tumors in the ovary. Part I: Historical perspective, general principles, mucinous tumors including the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tumor.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2006;13:205-227.</w:t>
      </w:r>
    </w:p>
    <w:p w14:paraId="18CCDDD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From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to today: the ever present problems posed by metastatic tumors in the ovary. Part II.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2007;14(3):149-177.</w:t>
      </w:r>
    </w:p>
    <w:p w14:paraId="7D9069F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Hu A, Li H, Zhang L, et al. Differentiating primary and extragenital metastatic mucinous ovarian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an algorithm combining PAX8 with tumor size and laterality. J Clin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2015;68:522-528.</w:t>
      </w:r>
    </w:p>
    <w:p w14:paraId="3BAA642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Buza</w:t>
      </w:r>
      <w:proofErr w:type="spellEnd"/>
      <w:r w:rsidRPr="00407B6B">
        <w:rPr>
          <w:rFonts w:ascii="Arial" w:eastAsia="Times New Roman" w:hAnsi="Arial" w:cs="Arial"/>
          <w:sz w:val="20"/>
          <w:szCs w:val="20"/>
          <w:lang w:val="en"/>
        </w:rPr>
        <w:t xml:space="preserve"> N. Frozen section diagnosis of ovarian epithelial tumors: diagnostic pearls and pitfalls. Arch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Lab Med. 2019;143:47-64.</w:t>
      </w:r>
    </w:p>
    <w:p w14:paraId="6B1E7F8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Ramalingam P. Morphologic, immunophenotypic, and molecular features of epithelial ovarian cancer. Oncology. 2016;30(2):166-176.</w:t>
      </w:r>
    </w:p>
    <w:p w14:paraId="6A61401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Meridan</w:t>
      </w:r>
      <w:proofErr w:type="spellEnd"/>
      <w:r w:rsidRPr="00407B6B">
        <w:rPr>
          <w:rFonts w:ascii="Arial" w:eastAsia="Times New Roman" w:hAnsi="Arial" w:cs="Arial"/>
          <w:sz w:val="20"/>
          <w:szCs w:val="20"/>
          <w:lang w:val="en"/>
        </w:rPr>
        <w:t xml:space="preserve"> Z, </w:t>
      </w:r>
      <w:proofErr w:type="spellStart"/>
      <w:r w:rsidRPr="00407B6B">
        <w:rPr>
          <w:rFonts w:ascii="Arial" w:eastAsia="Times New Roman" w:hAnsi="Arial" w:cs="Arial"/>
          <w:sz w:val="20"/>
          <w:szCs w:val="20"/>
          <w:lang w:val="en"/>
        </w:rPr>
        <w:t>Yemelyanova</w:t>
      </w:r>
      <w:proofErr w:type="spellEnd"/>
      <w:r w:rsidRPr="00407B6B">
        <w:rPr>
          <w:rFonts w:ascii="Arial" w:eastAsia="Times New Roman" w:hAnsi="Arial" w:cs="Arial"/>
          <w:sz w:val="20"/>
          <w:szCs w:val="20"/>
          <w:lang w:val="en"/>
        </w:rPr>
        <w:t xml:space="preserve"> AV, Vang R, </w:t>
      </w:r>
      <w:proofErr w:type="spellStart"/>
      <w:r w:rsidRPr="00407B6B">
        <w:rPr>
          <w:rFonts w:ascii="Arial" w:eastAsia="Times New Roman" w:hAnsi="Arial" w:cs="Arial"/>
          <w:sz w:val="20"/>
          <w:szCs w:val="20"/>
          <w:lang w:val="en"/>
        </w:rPr>
        <w:t>Ronnett</w:t>
      </w:r>
      <w:proofErr w:type="spellEnd"/>
      <w:r w:rsidRPr="00407B6B">
        <w:rPr>
          <w:rFonts w:ascii="Arial" w:eastAsia="Times New Roman" w:hAnsi="Arial" w:cs="Arial"/>
          <w:sz w:val="20"/>
          <w:szCs w:val="20"/>
          <w:lang w:val="en"/>
        </w:rPr>
        <w:t xml:space="preserve"> BM. Ovarian metastases of pancreaticobiliary tract adenocarcinomas: analysis of 35 cases, with emphasis on the ability of metastases to simulate primary ovarian mucinous tumors.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2011;35(2):276-288.</w:t>
      </w:r>
    </w:p>
    <w:p w14:paraId="7506C2C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Carr NJ, Cecil TD, Mohamed F, et al for the Peritoneal Surface Oncology Group International. A consensus for classification and pathologic reporting of pseudomyxoma peritonei and associated appendiceal neoplasia: the results of the peritoneal surface oncology group international (PSOGI) modified Delphi process.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2016;40(1):14-26.</w:t>
      </w:r>
    </w:p>
    <w:p w14:paraId="6A7D7A8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Ates</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Ozsdemir</w:t>
      </w:r>
      <w:proofErr w:type="spellEnd"/>
      <w:r w:rsidRPr="00407B6B">
        <w:rPr>
          <w:rFonts w:ascii="Arial" w:eastAsia="Times New Roman" w:hAnsi="Arial" w:cs="Arial"/>
          <w:sz w:val="20"/>
          <w:szCs w:val="20"/>
          <w:lang w:val="en"/>
        </w:rPr>
        <w:t xml:space="preserve"> D, </w:t>
      </w:r>
      <w:proofErr w:type="spellStart"/>
      <w:r w:rsidRPr="00407B6B">
        <w:rPr>
          <w:rFonts w:ascii="Arial" w:eastAsia="Times New Roman" w:hAnsi="Arial" w:cs="Arial"/>
          <w:sz w:val="20"/>
          <w:szCs w:val="20"/>
          <w:lang w:val="en"/>
        </w:rPr>
        <w:t>Usubutun</w:t>
      </w:r>
      <w:proofErr w:type="spellEnd"/>
      <w:r w:rsidRPr="00407B6B">
        <w:rPr>
          <w:rFonts w:ascii="Arial" w:eastAsia="Times New Roman" w:hAnsi="Arial" w:cs="Arial"/>
          <w:sz w:val="20"/>
          <w:szCs w:val="20"/>
          <w:lang w:val="en"/>
        </w:rPr>
        <w:t xml:space="preserve"> A. PAX2, PAX8 and CDX2 expression in metastatic mucinous, primary ovarian mucinous and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tumors and review of the literature.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xml:space="preserve"> Oncol Res. 2016;22(3):595-599.</w:t>
      </w:r>
    </w:p>
    <w:p w14:paraId="18E372B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Ali RH, Seidman JD, Luk M, et al. Transitional cell carcinoma of the ovary is related to high-grade serous carcinoma and is distinct from malignant Brenner tumor.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2012;31:499-506.</w:t>
      </w:r>
    </w:p>
    <w:p w14:paraId="01D87D9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lastRenderedPageBreak/>
        <w:t xml:space="preserve">Chen Q, Shen Y, </w:t>
      </w:r>
      <w:proofErr w:type="spellStart"/>
      <w:r w:rsidRPr="00407B6B">
        <w:rPr>
          <w:rFonts w:ascii="Arial" w:eastAsia="Times New Roman" w:hAnsi="Arial" w:cs="Arial"/>
          <w:sz w:val="20"/>
          <w:szCs w:val="20"/>
          <w:lang w:val="en"/>
        </w:rPr>
        <w:t>Xie</w:t>
      </w:r>
      <w:proofErr w:type="spellEnd"/>
      <w:r w:rsidRPr="00407B6B">
        <w:rPr>
          <w:rFonts w:ascii="Arial" w:eastAsia="Times New Roman" w:hAnsi="Arial" w:cs="Arial"/>
          <w:sz w:val="20"/>
          <w:szCs w:val="20"/>
          <w:lang w:val="en"/>
        </w:rPr>
        <w:t xml:space="preserve"> C. Mesonephric-like adenocarcinoma of the ovary: a case report and review of the literature. Medicine. 2020;99(48):48:e23450.</w:t>
      </w:r>
    </w:p>
    <w:p w14:paraId="092267E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Rose PG, </w:t>
      </w:r>
      <w:proofErr w:type="spellStart"/>
      <w:r w:rsidRPr="00407B6B">
        <w:rPr>
          <w:rFonts w:ascii="Arial" w:eastAsia="Times New Roman" w:hAnsi="Arial" w:cs="Arial"/>
          <w:sz w:val="20"/>
          <w:szCs w:val="20"/>
          <w:lang w:val="en"/>
        </w:rPr>
        <w:t>Piver</w:t>
      </w:r>
      <w:proofErr w:type="spellEnd"/>
      <w:r w:rsidRPr="00407B6B">
        <w:rPr>
          <w:rFonts w:ascii="Arial" w:eastAsia="Times New Roman" w:hAnsi="Arial" w:cs="Arial"/>
          <w:sz w:val="20"/>
          <w:szCs w:val="20"/>
          <w:lang w:val="en"/>
        </w:rPr>
        <w:t xml:space="preserve"> MS, </w:t>
      </w:r>
      <w:proofErr w:type="spellStart"/>
      <w:r w:rsidRPr="00407B6B">
        <w:rPr>
          <w:rFonts w:ascii="Arial" w:eastAsia="Times New Roman" w:hAnsi="Arial" w:cs="Arial"/>
          <w:sz w:val="20"/>
          <w:szCs w:val="20"/>
          <w:lang w:val="en"/>
        </w:rPr>
        <w:t>Tsukada</w:t>
      </w:r>
      <w:proofErr w:type="spellEnd"/>
      <w:r w:rsidRPr="00407B6B">
        <w:rPr>
          <w:rFonts w:ascii="Arial" w:eastAsia="Times New Roman" w:hAnsi="Arial" w:cs="Arial"/>
          <w:sz w:val="20"/>
          <w:szCs w:val="20"/>
          <w:lang w:val="en"/>
        </w:rPr>
        <w:t xml:space="preserve"> Y, Lau T. Metastatic patterns in histologic variants of ovarian cancer: an autopsy study. Cancer. 1989;64:1508-1513.</w:t>
      </w:r>
    </w:p>
    <w:p w14:paraId="68273A5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Yun WS, Jung-Min, B. Primary peritoneal serous carcinoma, an extremely rare malignancy: a case report and review of the literature. Oncol Lett. 2016 Jun;11(6):4063-4065.</w:t>
      </w:r>
    </w:p>
    <w:p w14:paraId="42AFC8D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Blontzos</w:t>
      </w:r>
      <w:proofErr w:type="spellEnd"/>
      <w:r w:rsidRPr="00407B6B">
        <w:rPr>
          <w:rFonts w:ascii="Arial" w:eastAsia="Times New Roman" w:hAnsi="Arial" w:cs="Arial"/>
          <w:sz w:val="20"/>
          <w:szCs w:val="20"/>
          <w:lang w:val="en"/>
        </w:rPr>
        <w:t xml:space="preserve"> N, </w:t>
      </w:r>
      <w:proofErr w:type="spellStart"/>
      <w:r w:rsidRPr="00407B6B">
        <w:rPr>
          <w:rFonts w:ascii="Arial" w:eastAsia="Times New Roman" w:hAnsi="Arial" w:cs="Arial"/>
          <w:sz w:val="20"/>
          <w:szCs w:val="20"/>
          <w:lang w:val="en"/>
        </w:rPr>
        <w:t>Vafias</w:t>
      </w:r>
      <w:proofErr w:type="spellEnd"/>
      <w:r w:rsidRPr="00407B6B">
        <w:rPr>
          <w:rFonts w:ascii="Arial" w:eastAsia="Times New Roman" w:hAnsi="Arial" w:cs="Arial"/>
          <w:sz w:val="20"/>
          <w:szCs w:val="20"/>
          <w:lang w:val="en"/>
        </w:rPr>
        <w:t xml:space="preserve"> E, </w:t>
      </w:r>
      <w:proofErr w:type="spellStart"/>
      <w:r w:rsidRPr="00407B6B">
        <w:rPr>
          <w:rFonts w:ascii="Arial" w:eastAsia="Times New Roman" w:hAnsi="Arial" w:cs="Arial"/>
          <w:sz w:val="20"/>
          <w:szCs w:val="20"/>
          <w:lang w:val="en"/>
        </w:rPr>
        <w:t>Vorgias</w:t>
      </w:r>
      <w:proofErr w:type="spellEnd"/>
      <w:r w:rsidRPr="00407B6B">
        <w:rPr>
          <w:rFonts w:ascii="Arial" w:eastAsia="Times New Roman" w:hAnsi="Arial" w:cs="Arial"/>
          <w:sz w:val="20"/>
          <w:szCs w:val="20"/>
          <w:lang w:val="en"/>
        </w:rPr>
        <w:t xml:space="preserve"> G, </w:t>
      </w:r>
      <w:proofErr w:type="spellStart"/>
      <w:r w:rsidRPr="00407B6B">
        <w:rPr>
          <w:rFonts w:ascii="Arial" w:eastAsia="Times New Roman" w:hAnsi="Arial" w:cs="Arial"/>
          <w:sz w:val="20"/>
          <w:szCs w:val="20"/>
          <w:lang w:val="en"/>
        </w:rPr>
        <w:t>Kalinoglou</w:t>
      </w:r>
      <w:proofErr w:type="spellEnd"/>
      <w:r w:rsidRPr="00407B6B">
        <w:rPr>
          <w:rFonts w:ascii="Arial" w:eastAsia="Times New Roman" w:hAnsi="Arial" w:cs="Arial"/>
          <w:sz w:val="20"/>
          <w:szCs w:val="20"/>
          <w:lang w:val="en"/>
        </w:rPr>
        <w:t xml:space="preserve"> N, </w:t>
      </w:r>
      <w:proofErr w:type="spellStart"/>
      <w:r w:rsidRPr="00407B6B">
        <w:rPr>
          <w:rFonts w:ascii="Arial" w:eastAsia="Times New Roman" w:hAnsi="Arial" w:cs="Arial"/>
          <w:sz w:val="20"/>
          <w:szCs w:val="20"/>
          <w:lang w:val="en"/>
        </w:rPr>
        <w:t>Iavazzo</w:t>
      </w:r>
      <w:proofErr w:type="spellEnd"/>
      <w:r w:rsidRPr="00407B6B">
        <w:rPr>
          <w:rFonts w:ascii="Arial" w:eastAsia="Times New Roman" w:hAnsi="Arial" w:cs="Arial"/>
          <w:sz w:val="20"/>
          <w:szCs w:val="20"/>
          <w:lang w:val="en"/>
        </w:rPr>
        <w:t xml:space="preserve"> C. Primary peritoneal serous papillary carcinoma: a case series. Arch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Obstet. 2019 Oct;300(4):1023-1028.</w:t>
      </w:r>
    </w:p>
    <w:p w14:paraId="407ECF62" w14:textId="437D8DA5" w:rsidR="00285E51"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Komiyama S, </w:t>
      </w:r>
      <w:proofErr w:type="spellStart"/>
      <w:r w:rsidRPr="00407B6B">
        <w:rPr>
          <w:rFonts w:ascii="Arial" w:eastAsia="Times New Roman" w:hAnsi="Arial" w:cs="Arial"/>
          <w:sz w:val="20"/>
          <w:szCs w:val="20"/>
          <w:lang w:val="en"/>
        </w:rPr>
        <w:t>Nishijima</w:t>
      </w:r>
      <w:proofErr w:type="spellEnd"/>
      <w:r w:rsidRPr="00407B6B">
        <w:rPr>
          <w:rFonts w:ascii="Arial" w:eastAsia="Times New Roman" w:hAnsi="Arial" w:cs="Arial"/>
          <w:sz w:val="20"/>
          <w:szCs w:val="20"/>
          <w:lang w:val="en"/>
        </w:rPr>
        <w:t xml:space="preserve"> Y, Kondo H, et al. Multicenter clinicopathological study of high-grade serous carcinoma presenting as primary peritoneal carcinoma.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Cancer. 2018 May;28(4):657-665. </w:t>
      </w:r>
    </w:p>
    <w:p w14:paraId="5DE25D38" w14:textId="77777777" w:rsidR="00407B6B" w:rsidRDefault="00407B6B">
      <w:pPr>
        <w:spacing w:after="0"/>
        <w:rPr>
          <w:rFonts w:ascii="Arial" w:eastAsia="Times New Roman" w:hAnsi="Arial" w:cs="Arial"/>
          <w:b/>
          <w:bCs/>
          <w:sz w:val="20"/>
          <w:szCs w:val="20"/>
          <w:lang w:val="en"/>
        </w:rPr>
      </w:pPr>
    </w:p>
    <w:p w14:paraId="5BE6ABA8" w14:textId="14D22BAE" w:rsidR="00285E51" w:rsidRPr="00E10806" w:rsidRDefault="00D015A2" w:rsidP="00407B6B">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G. Mixtures of Histologic Types of Tumors</w:t>
      </w:r>
    </w:p>
    <w:p w14:paraId="2E7B9DB3"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The term mixed carcinoma should only be used when 2 or more distinctive subtypes of epithelial carcinomas are identified and preferably confirmed by ancillary testing. There is no minimal percentage of tumor required for reporting a second component. When a carcinoma is classified as “mixed,” the major and minor types and their relative proportions (percentages) should be specified.</w:t>
      </w:r>
    </w:p>
    <w:p w14:paraId="40CC1AAF" w14:textId="77777777" w:rsidR="00407B6B" w:rsidRDefault="00407B6B" w:rsidP="00407B6B">
      <w:pPr>
        <w:spacing w:after="0"/>
        <w:jc w:val="both"/>
        <w:rPr>
          <w:rFonts w:ascii="Arial" w:eastAsia="Times New Roman" w:hAnsi="Arial" w:cs="Arial"/>
          <w:sz w:val="20"/>
          <w:szCs w:val="20"/>
          <w:lang w:val="en"/>
        </w:rPr>
      </w:pPr>
    </w:p>
    <w:p w14:paraId="18857AD8"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 xml:space="preserve">The diagnosis of mixed carcinoma was relatively common in the past, but with application of current histopathologic criteria, less than </w:t>
      </w:r>
      <w:proofErr w:type="spellStart"/>
      <w:r w:rsidRPr="00E10806">
        <w:rPr>
          <w:rFonts w:ascii="Arial" w:eastAsia="Times New Roman" w:hAnsi="Arial" w:cs="Arial"/>
          <w:sz w:val="20"/>
          <w:szCs w:val="20"/>
          <w:lang w:val="en"/>
        </w:rPr>
        <w:t>than</w:t>
      </w:r>
      <w:proofErr w:type="spellEnd"/>
      <w:r w:rsidRPr="00E10806">
        <w:rPr>
          <w:rFonts w:ascii="Arial" w:eastAsia="Times New Roman" w:hAnsi="Arial" w:cs="Arial"/>
          <w:sz w:val="20"/>
          <w:szCs w:val="20"/>
          <w:lang w:val="en"/>
        </w:rPr>
        <w:t xml:space="preserve"> 1% of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-ovarian carcinomas are mixed, and the most common admixture is of endometrioid and clear cell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It is now appreciated that high-grade serous carcinomas show a wide range of histopathologic features. Glandular (</w:t>
      </w:r>
      <w:proofErr w:type="spellStart"/>
      <w:r w:rsidRPr="00E10806">
        <w:rPr>
          <w:rFonts w:ascii="Arial" w:eastAsia="Times New Roman" w:hAnsi="Arial" w:cs="Arial"/>
          <w:sz w:val="20"/>
          <w:szCs w:val="20"/>
          <w:lang w:val="en"/>
        </w:rPr>
        <w:t>pseudoendometrioid</w:t>
      </w:r>
      <w:proofErr w:type="spellEnd"/>
      <w:r w:rsidRPr="00E10806">
        <w:rPr>
          <w:rFonts w:ascii="Arial" w:eastAsia="Times New Roman" w:hAnsi="Arial" w:cs="Arial"/>
          <w:sz w:val="20"/>
          <w:szCs w:val="20"/>
          <w:lang w:val="en"/>
        </w:rPr>
        <w:t>) differentiation, solid architecture, transitional growth pattern, or clear cell change are now accepted as</w:t>
      </w:r>
      <w:r w:rsidR="00407B6B">
        <w:rPr>
          <w:rFonts w:ascii="Arial" w:eastAsia="Times New Roman" w:hAnsi="Arial" w:cs="Arial"/>
          <w:sz w:val="20"/>
          <w:szCs w:val="20"/>
          <w:lang w:val="en"/>
        </w:rPr>
        <w:t xml:space="preserve"> </w:t>
      </w:r>
      <w:r w:rsidRPr="00E10806">
        <w:rPr>
          <w:rFonts w:ascii="Arial" w:eastAsia="Times New Roman" w:hAnsi="Arial" w:cs="Arial"/>
          <w:sz w:val="20"/>
          <w:szCs w:val="20"/>
          <w:lang w:val="en"/>
        </w:rPr>
        <w:t>being within the spectrum of high-grade serous carcinoma, and the presence of these variants does not warrant diagnosis as mixed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hyperlink w:anchor="792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r w:rsidRPr="00E10806">
        <w:rPr>
          <w:rFonts w:ascii="Arial" w:eastAsia="Times New Roman" w:hAnsi="Arial" w:cs="Arial"/>
          <w:sz w:val="20"/>
          <w:szCs w:val="20"/>
          <w:lang w:val="en"/>
        </w:rPr>
        <w:t> Therefore, a mixed carcinoma should only be used when there are 2 or more distinct and separate histologic types in the tumor. Quantitation of various epithelial cell types within a carcinoma, as well as quantitation of tumor types within primitive germ cell tumors, may be prognostically important.</w:t>
      </w:r>
      <w:hyperlink w:anchor="7922" w:tooltip="Kurman RJ, Norris HJ. Malignant mixed germ-cell tumors of the ovary: a clinical and pathologic analysis of 30 cases. Obstet Gynecol. 1976;48(5):579-589." w:history="1">
        <w:r w:rsidRPr="00E10806">
          <w:rPr>
            <w:rStyle w:val="Hyperlink"/>
            <w:rFonts w:ascii="Arial" w:eastAsia="Times New Roman" w:hAnsi="Arial" w:cs="Arial"/>
            <w:sz w:val="20"/>
            <w:szCs w:val="20"/>
            <w:vertAlign w:val="superscript"/>
            <w:lang w:val="en"/>
          </w:rPr>
          <w:t>3,</w:t>
        </w:r>
      </w:hyperlink>
      <w:hyperlink w:anchor="7923" w:tooltip="Ulbright TM. Germ cell tumors of the gonads: a selective review emphasizing problems in differential diagnosis, newly appreciated and controversial issues. Mod Pathol. 2005; 18(Suppl2):S61-79." w:history="1">
        <w:r w:rsidRPr="00E10806">
          <w:rPr>
            <w:rStyle w:val="Hyperlink"/>
            <w:rFonts w:ascii="Arial" w:eastAsia="Times New Roman" w:hAnsi="Arial" w:cs="Arial"/>
            <w:sz w:val="20"/>
            <w:szCs w:val="20"/>
            <w:vertAlign w:val="superscript"/>
            <w:lang w:val="en"/>
          </w:rPr>
          <w:t>4</w:t>
        </w:r>
      </w:hyperlink>
    </w:p>
    <w:p w14:paraId="7DFAA0D0" w14:textId="77777777" w:rsidR="00407B6B" w:rsidRDefault="00407B6B" w:rsidP="00407B6B">
      <w:pPr>
        <w:spacing w:after="0"/>
        <w:jc w:val="both"/>
        <w:rPr>
          <w:rFonts w:ascii="Arial" w:eastAsia="Times New Roman" w:hAnsi="Arial" w:cs="Arial"/>
          <w:sz w:val="20"/>
          <w:szCs w:val="20"/>
          <w:lang w:val="en"/>
        </w:rPr>
      </w:pPr>
    </w:p>
    <w:p w14:paraId="59EED3D8" w14:textId="77777777" w:rsidR="00407B6B" w:rsidRDefault="00D015A2" w:rsidP="00407B6B">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EEE84DE"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MacKenzie</w:t>
      </w:r>
      <w:proofErr w:type="spellEnd"/>
      <w:r w:rsidRPr="00407B6B">
        <w:rPr>
          <w:rFonts w:ascii="Arial" w:eastAsia="Times New Roman" w:hAnsi="Arial" w:cs="Arial"/>
          <w:sz w:val="20"/>
          <w:szCs w:val="20"/>
          <w:lang w:val="en"/>
        </w:rPr>
        <w:t xml:space="preserve"> R, </w:t>
      </w:r>
      <w:proofErr w:type="spellStart"/>
      <w:r w:rsidRPr="00407B6B">
        <w:rPr>
          <w:rFonts w:ascii="Arial" w:eastAsia="Times New Roman" w:hAnsi="Arial" w:cs="Arial"/>
          <w:sz w:val="20"/>
          <w:szCs w:val="20"/>
          <w:lang w:val="en"/>
        </w:rPr>
        <w:t>Talhouk</w:t>
      </w:r>
      <w:proofErr w:type="spellEnd"/>
      <w:r w:rsidRPr="00407B6B">
        <w:rPr>
          <w:rFonts w:ascii="Arial" w:eastAsia="Times New Roman" w:hAnsi="Arial" w:cs="Arial"/>
          <w:sz w:val="20"/>
          <w:szCs w:val="20"/>
          <w:lang w:val="en"/>
        </w:rPr>
        <w:t xml:space="preserve"> A, </w:t>
      </w:r>
      <w:proofErr w:type="spellStart"/>
      <w:r w:rsidRPr="00407B6B">
        <w:rPr>
          <w:rFonts w:ascii="Arial" w:eastAsia="Times New Roman" w:hAnsi="Arial" w:cs="Arial"/>
          <w:sz w:val="20"/>
          <w:szCs w:val="20"/>
          <w:lang w:val="en"/>
        </w:rPr>
        <w:t>Eshragh</w:t>
      </w:r>
      <w:proofErr w:type="spellEnd"/>
      <w:r w:rsidRPr="00407B6B">
        <w:rPr>
          <w:rFonts w:ascii="Arial" w:eastAsia="Times New Roman" w:hAnsi="Arial" w:cs="Arial"/>
          <w:sz w:val="20"/>
          <w:szCs w:val="20"/>
          <w:lang w:val="en"/>
        </w:rPr>
        <w:t xml:space="preserve"> S, et al. Morphologic and molecular characteristics of ovarian mixed epithelial cancers.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2015;39:1548-1557.</w:t>
      </w:r>
    </w:p>
    <w:p w14:paraId="698444CE" w14:textId="445D4C8D"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 xml:space="preserve">Cheung AN, Ellenson LH, </w:t>
      </w:r>
      <w:proofErr w:type="spellStart"/>
      <w:r w:rsidRPr="00407B6B">
        <w:rPr>
          <w:rFonts w:ascii="Arial" w:eastAsia="Times New Roman" w:hAnsi="Arial" w:cs="Arial"/>
          <w:sz w:val="20"/>
          <w:szCs w:val="20"/>
          <w:lang w:val="en"/>
        </w:rPr>
        <w:t>Gilks</w:t>
      </w:r>
      <w:proofErr w:type="spellEnd"/>
      <w:r w:rsidRPr="00407B6B">
        <w:rPr>
          <w:rFonts w:ascii="Arial" w:eastAsia="Times New Roman" w:hAnsi="Arial" w:cs="Arial"/>
          <w:sz w:val="20"/>
          <w:szCs w:val="20"/>
          <w:lang w:val="en"/>
        </w:rPr>
        <w:t xml:space="preserve"> CB, et al.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of the ovary. In: WHO Classification of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Editorial Board. Female genital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series, 5th ed; vol 4). Available from </w:t>
      </w:r>
      <w:r w:rsidR="00407B6B" w:rsidRPr="00407B6B">
        <w:rPr>
          <w:rFonts w:ascii="Arial" w:eastAsia="Times New Roman" w:hAnsi="Arial" w:cs="Arial"/>
          <w:sz w:val="20"/>
          <w:szCs w:val="20"/>
          <w:lang w:val="en"/>
        </w:rPr>
        <w:t>https://tumoursclassification.iarc.who.int/chpters/1</w:t>
      </w:r>
      <w:r w:rsidRPr="00407B6B">
        <w:rPr>
          <w:rFonts w:ascii="Arial" w:eastAsia="Times New Roman" w:hAnsi="Arial" w:cs="Arial"/>
          <w:sz w:val="20"/>
          <w:szCs w:val="20"/>
          <w:lang w:val="en"/>
        </w:rPr>
        <w:t>.</w:t>
      </w:r>
    </w:p>
    <w:p w14:paraId="313CCEFD"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Kurman</w:t>
      </w:r>
      <w:proofErr w:type="spellEnd"/>
      <w:r w:rsidRPr="00407B6B">
        <w:rPr>
          <w:rFonts w:ascii="Arial" w:eastAsia="Times New Roman" w:hAnsi="Arial" w:cs="Arial"/>
          <w:sz w:val="20"/>
          <w:szCs w:val="20"/>
          <w:lang w:val="en"/>
        </w:rPr>
        <w:t xml:space="preserve"> RJ, Norris HJ. Malignant mixed germ-cell tumors of the ovary: a clinical and pathologic analysis of 30 cases. </w:t>
      </w:r>
      <w:proofErr w:type="spellStart"/>
      <w:r w:rsidRPr="00407B6B">
        <w:rPr>
          <w:rFonts w:ascii="Arial" w:eastAsia="Times New Roman" w:hAnsi="Arial" w:cs="Arial"/>
          <w:sz w:val="20"/>
          <w:szCs w:val="20"/>
          <w:lang w:val="en"/>
        </w:rPr>
        <w:t>Obstet</w:t>
      </w:r>
      <w:proofErr w:type="spellEnd"/>
      <w:r w:rsidRPr="00407B6B">
        <w:rPr>
          <w:rFonts w:ascii="Arial" w:eastAsia="Times New Roman" w:hAnsi="Arial" w:cs="Arial"/>
          <w:sz w:val="20"/>
          <w:szCs w:val="20"/>
          <w:lang w:val="en"/>
        </w:rPr>
        <w:t xml:space="preserve"> Gynecol. 1976;48(5):579-589.</w:t>
      </w:r>
    </w:p>
    <w:p w14:paraId="5F041CAE" w14:textId="409F1030" w:rsidR="00285E51" w:rsidRP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Ulbright</w:t>
      </w:r>
      <w:proofErr w:type="spellEnd"/>
      <w:r w:rsidRPr="00407B6B">
        <w:rPr>
          <w:rFonts w:ascii="Arial" w:eastAsia="Times New Roman" w:hAnsi="Arial" w:cs="Arial"/>
          <w:sz w:val="20"/>
          <w:szCs w:val="20"/>
          <w:lang w:val="en"/>
        </w:rPr>
        <w:t xml:space="preserve"> TM. Germ cell tumors of the gonads: a selective review emphasizing problems in differential diagnosis, newly appreciated and controversial issues. Mod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2005; 18(Suppl2):S61-79.</w:t>
      </w:r>
    </w:p>
    <w:p w14:paraId="2248CC76" w14:textId="77777777" w:rsidR="00407B6B" w:rsidRDefault="00407B6B" w:rsidP="00407B6B">
      <w:pPr>
        <w:spacing w:after="0"/>
        <w:rPr>
          <w:rFonts w:ascii="Arial" w:eastAsia="Times New Roman" w:hAnsi="Arial" w:cs="Arial"/>
          <w:b/>
          <w:bCs/>
          <w:sz w:val="20"/>
          <w:szCs w:val="20"/>
          <w:lang w:val="en"/>
        </w:rPr>
      </w:pPr>
    </w:p>
    <w:p w14:paraId="19301A1C" w14:textId="656657F2" w:rsidR="00407B6B"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H. Histologic Grade</w:t>
      </w:r>
    </w:p>
    <w:p w14:paraId="77219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Epithelial Carcinomas</w:t>
      </w:r>
    </w:p>
    <w:p w14:paraId="4512277C" w14:textId="4E142D7B"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Clear cell carcinoma and carcinosarcomas are not graded; at present there is no grading system that has consistently been shown to prognosticate for these histologic types. Serous carcinomas are stratified into low grade and high grade. Endometrioid carcinomas may be graded according to the FIGO system used for endometrioid carcinomas of the endometrium, as shown below.</w:t>
      </w:r>
    </w:p>
    <w:p w14:paraId="585309A8" w14:textId="77777777" w:rsidR="00407B6B" w:rsidRDefault="00407B6B" w:rsidP="00D015A2">
      <w:pPr>
        <w:spacing w:after="0"/>
        <w:jc w:val="both"/>
        <w:rPr>
          <w:rFonts w:ascii="Arial" w:hAnsi="Arial" w:cs="Arial"/>
          <w:sz w:val="20"/>
          <w:szCs w:val="20"/>
          <w:lang w:val="en"/>
        </w:rPr>
      </w:pPr>
    </w:p>
    <w:p w14:paraId="2CA6BAF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1</w:t>
      </w:r>
      <w:r w:rsidRPr="00E10806">
        <w:rPr>
          <w:rFonts w:ascii="Arial" w:hAnsi="Arial" w:cs="Arial"/>
          <w:sz w:val="20"/>
          <w:szCs w:val="20"/>
          <w:lang w:val="en"/>
        </w:rPr>
        <w:tab/>
        <w:t xml:space="preserve">5% or less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w:t>
      </w:r>
    </w:p>
    <w:p w14:paraId="1F61DA1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2 </w:t>
      </w:r>
      <w:r w:rsidRPr="00E10806">
        <w:rPr>
          <w:rFonts w:ascii="Arial" w:hAnsi="Arial" w:cs="Arial"/>
          <w:sz w:val="20"/>
          <w:szCs w:val="20"/>
          <w:lang w:val="en"/>
        </w:rPr>
        <w:tab/>
        <w:t xml:space="preserve">6% to 50%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 </w:t>
      </w:r>
    </w:p>
    <w:p w14:paraId="729688A5"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3</w:t>
      </w:r>
      <w:r w:rsidRPr="00E10806">
        <w:rPr>
          <w:rFonts w:ascii="Arial" w:hAnsi="Arial" w:cs="Arial"/>
          <w:sz w:val="20"/>
          <w:szCs w:val="20"/>
          <w:lang w:val="en"/>
        </w:rPr>
        <w:tab/>
        <w:t xml:space="preserve">Over 50%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w:t>
      </w:r>
    </w:p>
    <w:p w14:paraId="229D06F8" w14:textId="77777777" w:rsidR="00407B6B" w:rsidRDefault="00407B6B" w:rsidP="00D015A2">
      <w:pPr>
        <w:spacing w:after="0"/>
        <w:jc w:val="both"/>
        <w:rPr>
          <w:rFonts w:ascii="Arial" w:hAnsi="Arial" w:cs="Arial"/>
          <w:sz w:val="20"/>
          <w:szCs w:val="20"/>
          <w:lang w:val="en"/>
        </w:rPr>
      </w:pPr>
    </w:p>
    <w:p w14:paraId="21E186D1"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For endometrioid carcinoma, notable nuclear atypia, evident on low power and inappropriate for the architectural grade, raises the grade of a grade 1 or grade 2 tumor by one grade.</w:t>
      </w:r>
    </w:p>
    <w:p w14:paraId="1B1C96F3" w14:textId="77777777" w:rsidR="00407B6B" w:rsidRDefault="00407B6B" w:rsidP="00D015A2">
      <w:pPr>
        <w:spacing w:after="0"/>
        <w:jc w:val="both"/>
        <w:rPr>
          <w:rFonts w:ascii="Arial" w:hAnsi="Arial" w:cs="Arial"/>
          <w:sz w:val="20"/>
          <w:szCs w:val="20"/>
          <w:lang w:val="en"/>
        </w:rPr>
      </w:pPr>
    </w:p>
    <w:p w14:paraId="0CAD7827"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There are no defined grading systems in widespread use for the remaining histologic types of ovarian epithelial carcinoma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mucinous), but a 3-tier grading system may be used, acknowledging that it is not a validated system</w:t>
      </w:r>
      <w:r w:rsidR="00407B6B">
        <w:rPr>
          <w:rFonts w:ascii="Arial" w:hAnsi="Arial" w:cs="Arial"/>
          <w:sz w:val="20"/>
          <w:szCs w:val="20"/>
          <w:lang w:val="en"/>
        </w:rPr>
        <w:t>.</w:t>
      </w:r>
    </w:p>
    <w:p w14:paraId="3E386F29" w14:textId="77777777" w:rsidR="00407B6B" w:rsidRDefault="00407B6B" w:rsidP="00D015A2">
      <w:pPr>
        <w:spacing w:after="0"/>
        <w:ind w:firstLine="450"/>
        <w:jc w:val="both"/>
        <w:rPr>
          <w:rFonts w:ascii="Arial" w:hAnsi="Arial" w:cs="Arial"/>
          <w:sz w:val="20"/>
          <w:szCs w:val="20"/>
          <w:lang w:val="en"/>
        </w:rPr>
      </w:pPr>
    </w:p>
    <w:p w14:paraId="0BD49A82"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X</w:t>
      </w:r>
      <w:r w:rsidRPr="00E10806">
        <w:rPr>
          <w:rFonts w:ascii="Arial" w:hAnsi="Arial" w:cs="Arial"/>
          <w:sz w:val="20"/>
          <w:szCs w:val="20"/>
          <w:lang w:val="en"/>
        </w:rPr>
        <w:tab/>
        <w:t>Cannot be assessed</w:t>
      </w:r>
    </w:p>
    <w:p w14:paraId="70DBC26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1 </w:t>
      </w:r>
      <w:r w:rsidRPr="00E10806">
        <w:rPr>
          <w:rFonts w:ascii="Arial" w:hAnsi="Arial" w:cs="Arial"/>
          <w:sz w:val="20"/>
          <w:szCs w:val="20"/>
          <w:lang w:val="en"/>
        </w:rPr>
        <w:tab/>
        <w:t>Well differentiated</w:t>
      </w:r>
    </w:p>
    <w:p w14:paraId="7D7304EA"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2</w:t>
      </w:r>
      <w:r w:rsidRPr="00E10806">
        <w:rPr>
          <w:rFonts w:ascii="Arial" w:hAnsi="Arial" w:cs="Arial"/>
          <w:sz w:val="20"/>
          <w:szCs w:val="20"/>
          <w:lang w:val="en"/>
        </w:rPr>
        <w:tab/>
        <w:t>Moderately differentiated</w:t>
      </w:r>
    </w:p>
    <w:p w14:paraId="4A0E1CF6" w14:textId="095264C0" w:rsidR="00D015A2" w:rsidRDefault="00D015A2" w:rsidP="00D40E36">
      <w:pPr>
        <w:spacing w:after="0"/>
        <w:ind w:firstLine="450"/>
        <w:jc w:val="both"/>
        <w:rPr>
          <w:rFonts w:ascii="Arial" w:hAnsi="Arial" w:cs="Arial"/>
          <w:sz w:val="20"/>
          <w:szCs w:val="20"/>
          <w:u w:val="single"/>
          <w:lang w:val="en"/>
        </w:rPr>
      </w:pPr>
      <w:r w:rsidRPr="00E10806">
        <w:rPr>
          <w:rFonts w:ascii="Arial" w:hAnsi="Arial" w:cs="Arial"/>
          <w:sz w:val="20"/>
          <w:szCs w:val="20"/>
          <w:lang w:val="en"/>
        </w:rPr>
        <w:t>Grade 3</w:t>
      </w:r>
      <w:r w:rsidRPr="00E10806">
        <w:rPr>
          <w:rFonts w:ascii="Arial" w:hAnsi="Arial" w:cs="Arial"/>
          <w:sz w:val="20"/>
          <w:szCs w:val="20"/>
          <w:lang w:val="en"/>
        </w:rPr>
        <w:tab/>
        <w:t>Poorly differentiated (tumors with minimal differentiation seen in very small foci)</w:t>
      </w:r>
    </w:p>
    <w:p w14:paraId="653EBD9B" w14:textId="77777777" w:rsidR="00D40E36" w:rsidRDefault="00D40E36" w:rsidP="00D015A2">
      <w:pPr>
        <w:spacing w:after="0"/>
        <w:jc w:val="both"/>
        <w:rPr>
          <w:rFonts w:ascii="Arial" w:hAnsi="Arial" w:cs="Arial"/>
          <w:sz w:val="20"/>
          <w:szCs w:val="20"/>
          <w:u w:val="single"/>
          <w:lang w:val="en"/>
        </w:rPr>
      </w:pPr>
    </w:p>
    <w:p w14:paraId="544B1B4A" w14:textId="38EFDEAF"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Germ Cell Tumors </w:t>
      </w:r>
    </w:p>
    <w:p w14:paraId="28911DE1" w14:textId="00017DFE"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Immature teratomas are the only malignant germ cell tumors that are graded. They are classically graded on the basis of the quantity of immature/embryonal elements (almost always neuroectodermal tissue) that are present.</w:t>
      </w:r>
      <w:hyperlink w:anchor="7927" w:tooltip="Norris HJ, Zirkin HJ, Benson WL. Immature (malignant) teratoma of the ovary: a clinical and pathologic study of 58 cases. Cancer. 1976;37(5):2359-2372."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Immature elements other than embryonic neuroepithelial elements are not considered for grading purposes. The most widely implemented grading system to classify immature teratomas is a 3-tier system (see table below). However, a 2-tier grading system (low versus high grade) has been proposed by some experts as being more reproducible.</w:t>
      </w:r>
      <w:hyperlink w:anchor="7928" w:tooltip="O"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Grade 1 tumors are low grade and curable with resection while grade 2 and 3 tumors are considered high grade. Implants associated with immature teratomas must be assessed for the presence of immature elements. While immature neuroepithelium is most common, implants may be entirely comprised of mature glial tissue (gliomatosis).</w:t>
      </w:r>
    </w:p>
    <w:p w14:paraId="7F7FE463" w14:textId="77777777" w:rsidR="00D015A2" w:rsidRDefault="00D015A2" w:rsidP="00D015A2">
      <w:pPr>
        <w:spacing w:after="0"/>
        <w:jc w:val="both"/>
        <w:rPr>
          <w:rFonts w:ascii="Arial" w:hAnsi="Arial" w:cs="Arial"/>
          <w:sz w:val="20"/>
          <w:szCs w:val="20"/>
          <w:lang w:val="en"/>
        </w:rPr>
      </w:pPr>
    </w:p>
    <w:p w14:paraId="4B0D6FB0" w14:textId="6233FD0E" w:rsidR="00285E51" w:rsidRPr="00D015A2" w:rsidRDefault="00D015A2" w:rsidP="00D015A2">
      <w:pPr>
        <w:spacing w:after="0"/>
        <w:rPr>
          <w:rFonts w:ascii="Arial" w:hAnsi="Arial" w:cs="Arial"/>
          <w:b/>
          <w:bCs/>
          <w:sz w:val="20"/>
          <w:szCs w:val="20"/>
          <w:lang w:val="en"/>
        </w:rPr>
      </w:pPr>
      <w:r w:rsidRPr="00D015A2">
        <w:rPr>
          <w:rFonts w:ascii="Arial" w:hAnsi="Arial" w:cs="Arial"/>
          <w:b/>
          <w:bCs/>
          <w:sz w:val="20"/>
          <w:szCs w:val="20"/>
          <w:lang w:val="en"/>
        </w:rPr>
        <w:t>Table 4. Grading Immature Teratomas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2"/>
        <w:gridCol w:w="4668"/>
      </w:tblGrid>
      <w:tr w:rsidR="00285E51" w:rsidRPr="00D015A2" w14:paraId="08E936D3"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5D82898E"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Grade of Immature Teratoma (immature neural component only)</w:t>
            </w:r>
          </w:p>
        </w:tc>
        <w:tc>
          <w:tcPr>
            <w:tcW w:w="2496" w:type="pct"/>
            <w:tcBorders>
              <w:top w:val="single" w:sz="4" w:space="0" w:color="auto"/>
              <w:left w:val="single" w:sz="4" w:space="0" w:color="auto"/>
              <w:bottom w:val="single" w:sz="4" w:space="0" w:color="auto"/>
              <w:right w:val="single" w:sz="4" w:space="0" w:color="auto"/>
            </w:tcBorders>
            <w:hideMark/>
          </w:tcPr>
          <w:p w14:paraId="73E3E586"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Total fields (include all slides) involved</w:t>
            </w:r>
          </w:p>
        </w:tc>
      </w:tr>
      <w:tr w:rsidR="00285E51" w:rsidRPr="00D015A2" w14:paraId="383C0431"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5E8FAEA"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1</w:t>
            </w:r>
          </w:p>
        </w:tc>
        <w:tc>
          <w:tcPr>
            <w:tcW w:w="2496" w:type="pct"/>
            <w:tcBorders>
              <w:top w:val="single" w:sz="4" w:space="0" w:color="auto"/>
              <w:left w:val="single" w:sz="4" w:space="0" w:color="auto"/>
              <w:bottom w:val="single" w:sz="4" w:space="0" w:color="auto"/>
              <w:right w:val="single" w:sz="4" w:space="0" w:color="auto"/>
            </w:tcBorders>
            <w:hideMark/>
          </w:tcPr>
          <w:p w14:paraId="05EEE10B"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 xml:space="preserve">Less than 1 low power field (40X) </w:t>
            </w:r>
          </w:p>
        </w:tc>
      </w:tr>
      <w:tr w:rsidR="00285E51" w:rsidRPr="00D015A2" w14:paraId="6DE6C290"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179912F"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2</w:t>
            </w:r>
          </w:p>
        </w:tc>
        <w:tc>
          <w:tcPr>
            <w:tcW w:w="2496" w:type="pct"/>
            <w:tcBorders>
              <w:top w:val="single" w:sz="4" w:space="0" w:color="auto"/>
              <w:left w:val="single" w:sz="4" w:space="0" w:color="auto"/>
              <w:bottom w:val="single" w:sz="4" w:space="0" w:color="auto"/>
              <w:right w:val="single" w:sz="4" w:space="0" w:color="auto"/>
            </w:tcBorders>
            <w:hideMark/>
          </w:tcPr>
          <w:p w14:paraId="5FC3998E"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Between 1 and 3 low power fields (40X)</w:t>
            </w:r>
          </w:p>
        </w:tc>
      </w:tr>
      <w:tr w:rsidR="00285E51" w:rsidRPr="00D015A2" w14:paraId="4855B494" w14:textId="77777777" w:rsidTr="00D015A2">
        <w:trPr>
          <w:trHeight w:val="78"/>
        </w:trPr>
        <w:tc>
          <w:tcPr>
            <w:tcW w:w="2504" w:type="pct"/>
            <w:tcBorders>
              <w:top w:val="single" w:sz="4" w:space="0" w:color="auto"/>
              <w:left w:val="single" w:sz="4" w:space="0" w:color="auto"/>
              <w:bottom w:val="single" w:sz="4" w:space="0" w:color="auto"/>
              <w:right w:val="single" w:sz="4" w:space="0" w:color="auto"/>
            </w:tcBorders>
            <w:hideMark/>
          </w:tcPr>
          <w:p w14:paraId="48C2F052"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3</w:t>
            </w:r>
          </w:p>
        </w:tc>
        <w:tc>
          <w:tcPr>
            <w:tcW w:w="2496" w:type="pct"/>
            <w:tcBorders>
              <w:top w:val="single" w:sz="4" w:space="0" w:color="auto"/>
              <w:left w:val="single" w:sz="4" w:space="0" w:color="auto"/>
              <w:bottom w:val="single" w:sz="4" w:space="0" w:color="auto"/>
              <w:right w:val="single" w:sz="4" w:space="0" w:color="auto"/>
            </w:tcBorders>
            <w:hideMark/>
          </w:tcPr>
          <w:p w14:paraId="798A43BD"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4 or more low power fields (40X)</w:t>
            </w:r>
          </w:p>
        </w:tc>
      </w:tr>
    </w:tbl>
    <w:p w14:paraId="577E360C" w14:textId="77777777" w:rsidR="00D015A2" w:rsidRDefault="00D015A2" w:rsidP="00D015A2">
      <w:pPr>
        <w:pStyle w:val="NormalWeb"/>
        <w:spacing w:after="0" w:afterAutospacing="0" w:line="259" w:lineRule="auto"/>
        <w:contextualSpacing/>
        <w:jc w:val="both"/>
        <w:rPr>
          <w:rFonts w:ascii="Arial" w:eastAsia="Times New Roman" w:hAnsi="Arial" w:cs="Arial"/>
          <w:sz w:val="20"/>
          <w:szCs w:val="20"/>
          <w:lang w:val="en"/>
        </w:rPr>
      </w:pPr>
      <w:r w:rsidRPr="00E10806">
        <w:rPr>
          <w:rFonts w:ascii="Arial" w:eastAsia="Times New Roman" w:hAnsi="Arial" w:cs="Arial"/>
          <w:sz w:val="20"/>
          <w:szCs w:val="20"/>
          <w:u w:val="single"/>
          <w:lang w:val="en"/>
        </w:rPr>
        <w:t>Sertoli-Leydig Cell Tumors</w:t>
      </w:r>
    </w:p>
    <w:p w14:paraId="0617761D"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r w:rsidRPr="00E10806">
        <w:rPr>
          <w:rFonts w:ascii="Arial" w:eastAsia="Times New Roman" w:hAnsi="Arial" w:cs="Arial"/>
          <w:sz w:val="20"/>
          <w:szCs w:val="20"/>
          <w:lang w:val="en"/>
        </w:rPr>
        <w:t>Sertoli-Leydig cell tumors are graded with a 3-tier grading system, as described in the WHO 2020 classification.</w:t>
      </w:r>
      <w:hyperlink w:anchor="7929"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xml:space="preserve"> As differentiation decreases, so does the extent of tubular differentiation and number of Leydig cells, while the amount of primitive gonadal stroma increases. Briefly, in well differentiated (grade 1) tumors, the Sertoli cells are present in open or closed tubules; in moderately differentiated (grade 2) tumors, the Sertoli cells are present in mostly lobular aggregates, although there may be some tubular architecture present; and in poorly differentiated (grade 3) tumors, there are sarcomatous sheets of stroma and the lobulated </w:t>
      </w:r>
      <w:proofErr w:type="spellStart"/>
      <w:r w:rsidRPr="00E10806">
        <w:rPr>
          <w:rFonts w:ascii="Arial" w:eastAsia="Times New Roman" w:hAnsi="Arial" w:cs="Arial"/>
          <w:sz w:val="20"/>
          <w:szCs w:val="20"/>
          <w:lang w:val="en"/>
        </w:rPr>
        <w:t>Sertoliform</w:t>
      </w:r>
      <w:proofErr w:type="spellEnd"/>
      <w:r w:rsidRPr="00E10806">
        <w:rPr>
          <w:rFonts w:ascii="Arial" w:eastAsia="Times New Roman" w:hAnsi="Arial" w:cs="Arial"/>
          <w:sz w:val="20"/>
          <w:szCs w:val="20"/>
          <w:lang w:val="en"/>
        </w:rPr>
        <w:t xml:space="preserve"> growth typical of grade 2 tumors, if present, is only focal. Retiform Sertoli-Leydig tumor is a grade 1 tumor that is often mistaken for a serous tumor.</w:t>
      </w:r>
    </w:p>
    <w:p w14:paraId="19BEC73A"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p>
    <w:p w14:paraId="71A16687" w14:textId="77777777" w:rsidR="00D015A2" w:rsidRDefault="00D015A2" w:rsidP="00D015A2">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66E8EA2"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 xml:space="preserve">Norris HJ, </w:t>
      </w:r>
      <w:proofErr w:type="spellStart"/>
      <w:r w:rsidRPr="00E10806">
        <w:rPr>
          <w:rFonts w:ascii="Arial" w:eastAsia="Times New Roman" w:hAnsi="Arial" w:cs="Arial"/>
          <w:sz w:val="20"/>
          <w:szCs w:val="20"/>
          <w:lang w:val="en"/>
        </w:rPr>
        <w:t>Zirkin</w:t>
      </w:r>
      <w:proofErr w:type="spellEnd"/>
      <w:r w:rsidRPr="00E10806">
        <w:rPr>
          <w:rFonts w:ascii="Arial" w:eastAsia="Times New Roman" w:hAnsi="Arial" w:cs="Arial"/>
          <w:sz w:val="20"/>
          <w:szCs w:val="20"/>
          <w:lang w:val="en"/>
        </w:rPr>
        <w:t xml:space="preserve"> HJ, Benson WL. Immature (malignant) teratoma of the ovary: a clinical and pathologic study of 58 cases. Cancer. 1976;37(5):2359-2372.</w:t>
      </w:r>
    </w:p>
    <w:p w14:paraId="116AE710"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 xml:space="preserve">O'Connor DM, Norris HJ. The influence of grade on the outcome of stage I ovarian immature (malignant) teratomas and the reproducibility of grading.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1994;13(4):283-289.</w:t>
      </w:r>
    </w:p>
    <w:p w14:paraId="6FCD67D8" w14:textId="70A1FCC4" w:rsidR="00285E51"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 xml:space="preserve">Cheung AN, Ellenson LH,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et 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of the ovary. In: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Editorial Board. Female genital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[Internet]. Lyon (France): International Agency </w:t>
      </w:r>
      <w:r w:rsidRPr="00D015A2">
        <w:rPr>
          <w:rFonts w:ascii="Arial" w:eastAsia="Times New Roman" w:hAnsi="Arial" w:cs="Arial"/>
          <w:sz w:val="20"/>
          <w:szCs w:val="20"/>
          <w:lang w:val="en"/>
        </w:rPr>
        <w:lastRenderedPageBreak/>
        <w:t xml:space="preserve">for Research on Cancer; 2020 [cited 2020 Dec 2].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series, 5th ed; vol 4). Available from https://tumoursclassification.iarc.who.int/chpters/1.</w:t>
      </w:r>
    </w:p>
    <w:p w14:paraId="51433F59" w14:textId="77777777" w:rsidR="00D015A2" w:rsidRDefault="00D015A2">
      <w:pPr>
        <w:spacing w:after="0"/>
        <w:rPr>
          <w:rFonts w:ascii="Arial" w:eastAsia="Times New Roman" w:hAnsi="Arial" w:cs="Arial"/>
          <w:b/>
          <w:bCs/>
          <w:sz w:val="20"/>
          <w:szCs w:val="20"/>
          <w:lang w:val="en"/>
        </w:rPr>
      </w:pPr>
    </w:p>
    <w:p w14:paraId="3615C759" w14:textId="0A5DF316"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I. Implants (Serous/</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Borderline Tumors Only)</w:t>
      </w:r>
    </w:p>
    <w:p w14:paraId="6A9A830D"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 xml:space="preserve">The term “implant” is reserved for serous and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tumors; malignant tumor involvement of peritoneal surfaces and organs constitutes metastatic carcinoma. “</w:t>
      </w:r>
      <w:r w:rsidRPr="00E10806">
        <w:rPr>
          <w:rStyle w:val="Strong"/>
          <w:rFonts w:ascii="Arial" w:eastAsia="Times New Roman" w:hAnsi="Arial" w:cs="Arial"/>
          <w:sz w:val="20"/>
          <w:szCs w:val="20"/>
          <w:lang w:val="en"/>
        </w:rPr>
        <w:t>Invasive implant</w:t>
      </w:r>
      <w:r w:rsidRPr="00E10806">
        <w:rPr>
          <w:rFonts w:ascii="Arial" w:eastAsia="Times New Roman" w:hAnsi="Arial" w:cs="Arial"/>
          <w:sz w:val="20"/>
          <w:szCs w:val="20"/>
          <w:lang w:val="en"/>
        </w:rPr>
        <w:t>” is a term no longer applied to serous/</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tumors. “Invasive implants” in low grade serous carcinoma are rare, but when present, are typically sharply demarcated from the surrounding tissue due to retraction artifact. Tumor cells occur as haphazardly arranged tight nests, “inverted” </w:t>
      </w:r>
      <w:proofErr w:type="spellStart"/>
      <w:r w:rsidRPr="00E10806">
        <w:rPr>
          <w:rFonts w:ascii="Arial" w:eastAsia="Times New Roman" w:hAnsi="Arial" w:cs="Arial"/>
          <w:sz w:val="20"/>
          <w:szCs w:val="20"/>
          <w:lang w:val="en"/>
        </w:rPr>
        <w:t>macropapillae</w:t>
      </w:r>
      <w:proofErr w:type="spellEnd"/>
      <w:r w:rsidRPr="00E10806">
        <w:rPr>
          <w:rFonts w:ascii="Arial" w:eastAsia="Times New Roman" w:hAnsi="Arial" w:cs="Arial"/>
          <w:sz w:val="20"/>
          <w:szCs w:val="20"/>
          <w:lang w:val="en"/>
        </w:rPr>
        <w:t xml:space="preserve"> or cellular </w:t>
      </w:r>
      <w:proofErr w:type="spellStart"/>
      <w:r w:rsidRPr="00E10806">
        <w:rPr>
          <w:rFonts w:ascii="Arial" w:eastAsia="Times New Roman" w:hAnsi="Arial" w:cs="Arial"/>
          <w:sz w:val="20"/>
          <w:szCs w:val="20"/>
          <w:lang w:val="en"/>
        </w:rPr>
        <w:t>micropapillae</w:t>
      </w:r>
      <w:proofErr w:type="spellEnd"/>
      <w:r w:rsidRPr="00E10806">
        <w:rPr>
          <w:rFonts w:ascii="Arial" w:eastAsia="Times New Roman" w:hAnsi="Arial" w:cs="Arial"/>
          <w:sz w:val="20"/>
          <w:szCs w:val="20"/>
          <w:lang w:val="en"/>
        </w:rPr>
        <w:t>. They may produce no stromal response or show desmoplasia with scant to no inflammation. These foci invade into peritoneal tissue, organs and/or omental fat. “Invasive implants” often show destruction of the normal organ architecture. If a serous “borderline” tumor has “invasive implants”, the ovarian tumor is classified as a low grade serous carcinoma and the implants are metastases.</w:t>
      </w:r>
    </w:p>
    <w:p w14:paraId="26C6867C" w14:textId="77777777" w:rsidR="00D015A2" w:rsidRDefault="00D015A2" w:rsidP="00D015A2">
      <w:pPr>
        <w:spacing w:after="0"/>
        <w:jc w:val="both"/>
        <w:rPr>
          <w:rFonts w:ascii="Arial" w:eastAsia="Times New Roman" w:hAnsi="Arial" w:cs="Arial"/>
          <w:sz w:val="20"/>
          <w:szCs w:val="20"/>
          <w:lang w:val="en"/>
        </w:rPr>
      </w:pPr>
    </w:p>
    <w:p w14:paraId="727E5C2E" w14:textId="77777777" w:rsidR="00D015A2" w:rsidRDefault="00D015A2" w:rsidP="00D015A2">
      <w:pPr>
        <w:spacing w:after="0"/>
        <w:jc w:val="both"/>
        <w:rPr>
          <w:rFonts w:ascii="Arial" w:eastAsia="Times New Roman" w:hAnsi="Arial" w:cs="Arial"/>
          <w:sz w:val="20"/>
          <w:szCs w:val="20"/>
          <w:lang w:val="en"/>
        </w:rPr>
      </w:pPr>
      <w:r w:rsidRPr="00E10806">
        <w:rPr>
          <w:rStyle w:val="Strong"/>
          <w:rFonts w:ascii="Arial" w:eastAsia="Times New Roman" w:hAnsi="Arial" w:cs="Arial"/>
          <w:sz w:val="20"/>
          <w:szCs w:val="20"/>
          <w:lang w:val="en"/>
        </w:rPr>
        <w:t>Noninvasive implants</w:t>
      </w:r>
      <w:r w:rsidRPr="00E10806">
        <w:rPr>
          <w:rFonts w:ascii="Arial" w:eastAsia="Times New Roman" w:hAnsi="Arial" w:cs="Arial"/>
          <w:sz w:val="20"/>
          <w:szCs w:val="20"/>
          <w:lang w:val="en"/>
        </w:rPr>
        <w:t xml:space="preserve"> can be subdivided into epithelial and desmoplastic types and both are associated with a favorable prognosis. Noninvasive epithelial implants are complex papillary structures and detached cell clusters on tissue surfaces or within peritoneal invaginations, without a stromal reaction. Noninvasive desmoplastic implants are small groups or single cells confined to the surface, producing a significant granulation-type stromal reaction, but not infiltrating fat. There is no retraction artifact around these cell nests, which differentiates them from invasive implants.</w:t>
      </w:r>
      <w:hyperlink w:anchor="7931" w:tooltip="Hauptmann S, Friedrich K, Redline R, Avril S. Ovarian borderline tumors in the 2014 WHO classification: evolving concepts and diagnostic criteria. Virchows Arch. 2017;470:125-142."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Distinction between subtypes of noninvasive implants is academic and of no clinical significance. Invasive implants are associated with a shorter overall survival, supporting their designation as metastases from low grade serous carcinoma.</w:t>
      </w:r>
      <w:hyperlink w:anchor="7932"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p>
    <w:p w14:paraId="386112F6" w14:textId="77777777" w:rsidR="00D015A2" w:rsidRDefault="00D015A2" w:rsidP="00D015A2">
      <w:pPr>
        <w:spacing w:after="0"/>
        <w:jc w:val="both"/>
        <w:rPr>
          <w:rFonts w:ascii="Arial" w:eastAsia="Times New Roman" w:hAnsi="Arial" w:cs="Arial"/>
          <w:sz w:val="20"/>
          <w:szCs w:val="20"/>
          <w:lang w:val="en"/>
        </w:rPr>
      </w:pPr>
    </w:p>
    <w:p w14:paraId="7FB5B6CF"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2C45C67" w14:textId="77777777" w:rsid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Hauptmann S, Friedrich K, Redline R, Avril S. Ovarian borderline tumors in the 2014 WHO classification: evolving concepts and diagnostic criteria. </w:t>
      </w:r>
      <w:proofErr w:type="spellStart"/>
      <w:r w:rsidRPr="00D015A2">
        <w:rPr>
          <w:rFonts w:ascii="Arial" w:eastAsia="Times New Roman" w:hAnsi="Arial" w:cs="Arial"/>
          <w:sz w:val="20"/>
          <w:szCs w:val="20"/>
          <w:lang w:val="en"/>
        </w:rPr>
        <w:t>Virchows</w:t>
      </w:r>
      <w:proofErr w:type="spellEnd"/>
      <w:r w:rsidRPr="00D015A2">
        <w:rPr>
          <w:rFonts w:ascii="Arial" w:eastAsia="Times New Roman" w:hAnsi="Arial" w:cs="Arial"/>
          <w:sz w:val="20"/>
          <w:szCs w:val="20"/>
          <w:lang w:val="en"/>
        </w:rPr>
        <w:t xml:space="preserve"> Arch. 2017;470:125-142.</w:t>
      </w:r>
    </w:p>
    <w:p w14:paraId="46B4B2EC" w14:textId="43B14582" w:rsidR="00285E51" w:rsidRP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Cheung AN, Ellenson LH,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et 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of the ovary. In: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Editorial Board. Female genital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series, 5th ed; vol 4). Available from https://tumoursclassification.iarc.who.int/chpters/1.</w:t>
      </w:r>
    </w:p>
    <w:p w14:paraId="625FFE29" w14:textId="77777777" w:rsidR="00D015A2" w:rsidRDefault="00D015A2">
      <w:pPr>
        <w:spacing w:after="0"/>
        <w:rPr>
          <w:rFonts w:ascii="Arial" w:eastAsia="Times New Roman" w:hAnsi="Arial" w:cs="Arial"/>
          <w:b/>
          <w:bCs/>
          <w:sz w:val="20"/>
          <w:szCs w:val="20"/>
          <w:lang w:val="en"/>
        </w:rPr>
      </w:pPr>
    </w:p>
    <w:p w14:paraId="1D40D5AA" w14:textId="1B9FF3F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J. Chemotherapy Response Score</w:t>
      </w:r>
    </w:p>
    <w:p w14:paraId="5B221DD6"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A system for histopathologic assessment of response to neoadjuvant chemotherapy (chemotherapy response score or CRS) for high-grade serous carcinoma has been developed and validated, and shown to be highly reproducible.</w:t>
      </w:r>
      <w:hyperlink w:anchor="7933" w:tooltip="Böhm S, Faruqi A, Said I, et al. Chemotherapy response score: development and validation of a system to quantify histopathologic response to neoadjuvant chemotherapy in tubo-ovarian high-grade serous carcinoma. J Clin Oncol. 2015;33(22):2457-2463. " w:history="1">
        <w:r w:rsidRPr="00E10806">
          <w:rPr>
            <w:rStyle w:val="Hyperlink"/>
            <w:rFonts w:ascii="Arial" w:hAnsi="Arial" w:cs="Arial"/>
            <w:sz w:val="20"/>
            <w:szCs w:val="20"/>
            <w:vertAlign w:val="superscript"/>
            <w:lang w:val="en"/>
          </w:rPr>
          <w:t>1,</w:t>
        </w:r>
      </w:hyperlink>
      <w:hyperlink w:anchor="7934" w:tooltip="Cohen PA, Powell A, Böhm S, et al. Pathological chemotherapy response score is prognostic in tubo-ovarian high-grade serous carcinoma: a systematic review and meta-analysis of individual patient data. Gynecol Oncol. 2019;154(2):441-448."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xml:space="preserve"> This 3-tiered scoring system is based on assessment of the section of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xml:space="preserve"> that shows the least response to chemotherapy. The criteria are shown in Table 5.</w:t>
      </w:r>
    </w:p>
    <w:p w14:paraId="05548C22" w14:textId="77777777" w:rsidR="00D015A2" w:rsidRDefault="00D015A2" w:rsidP="00D015A2">
      <w:pPr>
        <w:spacing w:after="0"/>
        <w:jc w:val="both"/>
        <w:rPr>
          <w:rStyle w:val="Strong"/>
          <w:rFonts w:ascii="Arial" w:hAnsi="Arial" w:cs="Arial"/>
          <w:sz w:val="20"/>
          <w:szCs w:val="20"/>
          <w:u w:val="single"/>
          <w:lang w:val="en"/>
        </w:rPr>
      </w:pPr>
    </w:p>
    <w:p w14:paraId="62406BAD" w14:textId="46DF733B" w:rsidR="00285E51" w:rsidRPr="00E10806" w:rsidRDefault="00D015A2" w:rsidP="00D015A2">
      <w:pPr>
        <w:spacing w:after="0"/>
        <w:rPr>
          <w:rFonts w:ascii="Arial" w:hAnsi="Arial" w:cs="Arial"/>
          <w:sz w:val="20"/>
          <w:szCs w:val="20"/>
          <w:lang w:val="en"/>
        </w:rPr>
      </w:pPr>
      <w:r w:rsidRPr="00D015A2">
        <w:rPr>
          <w:rStyle w:val="Strong"/>
          <w:rFonts w:ascii="Arial" w:hAnsi="Arial" w:cs="Arial"/>
          <w:sz w:val="20"/>
          <w:szCs w:val="20"/>
          <w:lang w:val="en"/>
        </w:rPr>
        <w:t>Table 5.</w:t>
      </w:r>
      <w:r w:rsidRPr="00E10806">
        <w:rPr>
          <w:rStyle w:val="Strong"/>
          <w:rFonts w:ascii="Arial" w:hAnsi="Arial" w:cs="Arial"/>
          <w:sz w:val="20"/>
          <w:szCs w:val="20"/>
          <w:lang w:val="en"/>
        </w:rPr>
        <w:t xml:space="preserve"> Criteria of the Chemotherapy Response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5E51" w:rsidRPr="00D015A2" w14:paraId="457B2FF8" w14:textId="77777777" w:rsidTr="00D015A2">
        <w:trPr>
          <w:trHeight w:val="1277"/>
        </w:trPr>
        <w:tc>
          <w:tcPr>
            <w:tcW w:w="5000" w:type="pct"/>
            <w:tcBorders>
              <w:top w:val="single" w:sz="4" w:space="0" w:color="auto"/>
              <w:left w:val="single" w:sz="4" w:space="0" w:color="auto"/>
              <w:bottom w:val="single" w:sz="4" w:space="0" w:color="auto"/>
              <w:right w:val="single" w:sz="4" w:space="0" w:color="auto"/>
            </w:tcBorders>
            <w:vAlign w:val="center"/>
            <w:hideMark/>
          </w:tcPr>
          <w:p w14:paraId="5C6FAB3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CRS 1: No or minimal tumor response</w:t>
            </w:r>
          </w:p>
          <w:p w14:paraId="4308D90A"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viable tumor with no or minimal regression-associated fibro-inflammatory changes#, limited to a few foci; cases in which it is difficult to decide between regression and tumor-associated desmoplasia or inflammatory cell infiltration</w:t>
            </w:r>
          </w:p>
        </w:tc>
      </w:tr>
      <w:tr w:rsidR="00285E51" w:rsidRPr="00D015A2" w14:paraId="2994F005" w14:textId="77777777" w:rsidTr="00D015A2">
        <w:trPr>
          <w:trHeight w:val="1340"/>
        </w:trPr>
        <w:tc>
          <w:tcPr>
            <w:tcW w:w="5000" w:type="pct"/>
            <w:tcBorders>
              <w:top w:val="single" w:sz="4" w:space="0" w:color="auto"/>
              <w:left w:val="single" w:sz="4" w:space="0" w:color="auto"/>
              <w:bottom w:val="single" w:sz="4" w:space="0" w:color="auto"/>
              <w:right w:val="single" w:sz="4" w:space="0" w:color="auto"/>
            </w:tcBorders>
            <w:vAlign w:val="center"/>
            <w:hideMark/>
          </w:tcPr>
          <w:p w14:paraId="21EC270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 xml:space="preserve">CRS 2: Appreciable tumor response amidst viable tumor, both readily identifiable and tumor </w:t>
            </w:r>
            <w:r w:rsidRPr="00D015A2">
              <w:rPr>
                <w:rFonts w:ascii="Arial" w:hAnsi="Arial" w:cs="Arial"/>
                <w:b/>
                <w:iCs/>
                <w:sz w:val="18"/>
                <w:szCs w:val="18"/>
              </w:rPr>
              <w:t>regularly</w:t>
            </w:r>
            <w:r w:rsidRPr="00D015A2">
              <w:rPr>
                <w:rStyle w:val="Strong"/>
                <w:rFonts w:ascii="Arial" w:hAnsi="Arial" w:cs="Arial"/>
                <w:bCs w:val="0"/>
                <w:sz w:val="18"/>
                <w:szCs w:val="18"/>
              </w:rPr>
              <w:t xml:space="preserve"> distributed</w:t>
            </w:r>
          </w:p>
          <w:p w14:paraId="7BA2A4B0"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Ranging from multifocal or diffuse regression associated fibro-inflammatory changes#, with viable tumor in sheets, streaks, or nodules, to extensive regression associated fibro-inflammatory changes with multifocal residual tumor which is easily identifiable</w:t>
            </w:r>
          </w:p>
        </w:tc>
      </w:tr>
      <w:tr w:rsidR="00285E51" w:rsidRPr="00D015A2" w14:paraId="3918E527" w14:textId="77777777" w:rsidTr="00D015A2">
        <w:trPr>
          <w:trHeight w:val="1430"/>
        </w:trPr>
        <w:tc>
          <w:tcPr>
            <w:tcW w:w="5000" w:type="pct"/>
            <w:tcBorders>
              <w:top w:val="single" w:sz="4" w:space="0" w:color="auto"/>
              <w:left w:val="single" w:sz="4" w:space="0" w:color="auto"/>
              <w:bottom w:val="single" w:sz="4" w:space="0" w:color="auto"/>
              <w:right w:val="single" w:sz="4" w:space="0" w:color="auto"/>
            </w:tcBorders>
            <w:vAlign w:val="center"/>
            <w:hideMark/>
          </w:tcPr>
          <w:p w14:paraId="51C8C1DD"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lastRenderedPageBreak/>
              <w:t xml:space="preserve">CRS 3: Complete or near-complete response with no residual tumor OR minimal </w:t>
            </w:r>
            <w:r w:rsidRPr="00D015A2">
              <w:rPr>
                <w:rFonts w:ascii="Arial" w:hAnsi="Arial" w:cs="Arial"/>
                <w:b/>
                <w:iCs/>
                <w:sz w:val="18"/>
                <w:szCs w:val="18"/>
              </w:rPr>
              <w:t>irregularly</w:t>
            </w:r>
            <w:r w:rsidRPr="00D015A2">
              <w:rPr>
                <w:rStyle w:val="Strong"/>
                <w:rFonts w:ascii="Arial" w:hAnsi="Arial" w:cs="Arial"/>
                <w:bCs w:val="0"/>
                <w:sz w:val="18"/>
                <w:szCs w:val="18"/>
              </w:rPr>
              <w:t xml:space="preserve"> scattered tumor foci seen as individual cells, cell groups, or nodules up to 2 mm in maximum size</w:t>
            </w:r>
          </w:p>
          <w:p w14:paraId="1DC21128"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regression-associated fibro-inflammatory changes or, in rare cases, no/very little residual tumor in complete absence of any inflammatory response; advisable to record whether “no residual tumor” or “microscopic residual tumor present”</w:t>
            </w:r>
          </w:p>
        </w:tc>
      </w:tr>
    </w:tbl>
    <w:p w14:paraId="3BD4705F" w14:textId="77777777" w:rsidR="00D015A2" w:rsidRPr="00D015A2" w:rsidRDefault="00D015A2" w:rsidP="00D015A2">
      <w:pPr>
        <w:spacing w:before="60" w:after="0"/>
        <w:jc w:val="both"/>
        <w:rPr>
          <w:rFonts w:ascii="Arial" w:hAnsi="Arial" w:cs="Arial"/>
          <w:sz w:val="18"/>
          <w:szCs w:val="18"/>
          <w:lang w:val="en"/>
        </w:rPr>
      </w:pPr>
      <w:r w:rsidRPr="00D015A2">
        <w:rPr>
          <w:rFonts w:ascii="Arial" w:hAnsi="Arial" w:cs="Arial"/>
          <w:sz w:val="18"/>
          <w:szCs w:val="18"/>
          <w:vertAlign w:val="superscript"/>
          <w:lang w:val="en"/>
        </w:rPr>
        <w:t>#</w:t>
      </w:r>
      <w:r w:rsidRPr="00D015A2">
        <w:rPr>
          <w:rFonts w:ascii="Arial" w:hAnsi="Arial" w:cs="Arial"/>
          <w:sz w:val="18"/>
          <w:szCs w:val="18"/>
          <w:lang w:val="en"/>
        </w:rPr>
        <w:t xml:space="preserve"> Regression-associated fibro-inflammatory changes: Fibrosis associated with macrophages, including foam cells, mixed inflammatory cells, and psammoma bodies; to distinguish from tumor-related inflammation or desmoplasia.</w:t>
      </w:r>
    </w:p>
    <w:p w14:paraId="5F0B919C" w14:textId="77777777" w:rsidR="00D015A2" w:rsidRDefault="00D015A2" w:rsidP="00D015A2">
      <w:pPr>
        <w:spacing w:before="60" w:after="0"/>
        <w:contextualSpacing/>
        <w:rPr>
          <w:rFonts w:ascii="Arial" w:hAnsi="Arial" w:cs="Arial"/>
          <w:sz w:val="20"/>
          <w:szCs w:val="20"/>
          <w:lang w:val="en"/>
        </w:rPr>
      </w:pPr>
    </w:p>
    <w:p w14:paraId="25ECFBBC" w14:textId="77777777" w:rsidR="00D015A2" w:rsidRDefault="00D015A2" w:rsidP="00D015A2">
      <w:pPr>
        <w:spacing w:before="60"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125E26BF"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proofErr w:type="spellStart"/>
      <w:r w:rsidRPr="00D015A2">
        <w:rPr>
          <w:rFonts w:ascii="Arial" w:eastAsia="Times New Roman" w:hAnsi="Arial" w:cs="Arial"/>
          <w:sz w:val="20"/>
          <w:szCs w:val="20"/>
          <w:lang w:val="en"/>
        </w:rPr>
        <w:t>Böhm</w:t>
      </w:r>
      <w:proofErr w:type="spellEnd"/>
      <w:r w:rsidRPr="00D015A2">
        <w:rPr>
          <w:rFonts w:ascii="Arial" w:eastAsia="Times New Roman" w:hAnsi="Arial" w:cs="Arial"/>
          <w:sz w:val="20"/>
          <w:szCs w:val="20"/>
          <w:lang w:val="en"/>
        </w:rPr>
        <w:t xml:space="preserve"> S, </w:t>
      </w:r>
      <w:proofErr w:type="spellStart"/>
      <w:r w:rsidRPr="00D015A2">
        <w:rPr>
          <w:rFonts w:ascii="Arial" w:eastAsia="Times New Roman" w:hAnsi="Arial" w:cs="Arial"/>
          <w:sz w:val="20"/>
          <w:szCs w:val="20"/>
          <w:lang w:val="en"/>
        </w:rPr>
        <w:t>Faruqi</w:t>
      </w:r>
      <w:proofErr w:type="spellEnd"/>
      <w:r w:rsidRPr="00D015A2">
        <w:rPr>
          <w:rFonts w:ascii="Arial" w:eastAsia="Times New Roman" w:hAnsi="Arial" w:cs="Arial"/>
          <w:sz w:val="20"/>
          <w:szCs w:val="20"/>
          <w:lang w:val="en"/>
        </w:rPr>
        <w:t xml:space="preserve"> A, Said I, et al. Chemotherapy response score: development and validation of a system to quantify histopathologic response to neoadjuvant chemotherapy in </w:t>
      </w:r>
      <w:proofErr w:type="spellStart"/>
      <w:r w:rsidRPr="00D015A2">
        <w:rPr>
          <w:rFonts w:ascii="Arial" w:eastAsia="Times New Roman" w:hAnsi="Arial" w:cs="Arial"/>
          <w:sz w:val="20"/>
          <w:szCs w:val="20"/>
          <w:lang w:val="en"/>
        </w:rPr>
        <w:t>tubo</w:t>
      </w:r>
      <w:proofErr w:type="spellEnd"/>
      <w:r w:rsidRPr="00D015A2">
        <w:rPr>
          <w:rFonts w:ascii="Arial" w:eastAsia="Times New Roman" w:hAnsi="Arial" w:cs="Arial"/>
          <w:sz w:val="20"/>
          <w:szCs w:val="20"/>
          <w:lang w:val="en"/>
        </w:rPr>
        <w:t>-ovarian high-grade serous carcinoma. J Clin Oncol. 2015;33(22):2457-2463. </w:t>
      </w:r>
    </w:p>
    <w:p w14:paraId="0685B1E1"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r w:rsidRPr="00D015A2">
        <w:rPr>
          <w:rFonts w:ascii="Arial" w:eastAsia="Times New Roman" w:hAnsi="Arial" w:cs="Arial"/>
          <w:sz w:val="20"/>
          <w:szCs w:val="20"/>
          <w:lang w:val="en"/>
        </w:rPr>
        <w:t xml:space="preserve">Cohen PA, Powell A, </w:t>
      </w:r>
      <w:proofErr w:type="spellStart"/>
      <w:r w:rsidRPr="00D015A2">
        <w:rPr>
          <w:rFonts w:ascii="Arial" w:eastAsia="Times New Roman" w:hAnsi="Arial" w:cs="Arial"/>
          <w:sz w:val="20"/>
          <w:szCs w:val="20"/>
          <w:lang w:val="en"/>
        </w:rPr>
        <w:t>Böhm</w:t>
      </w:r>
      <w:proofErr w:type="spellEnd"/>
      <w:r w:rsidRPr="00D015A2">
        <w:rPr>
          <w:rFonts w:ascii="Arial" w:eastAsia="Times New Roman" w:hAnsi="Arial" w:cs="Arial"/>
          <w:sz w:val="20"/>
          <w:szCs w:val="20"/>
          <w:lang w:val="en"/>
        </w:rPr>
        <w:t xml:space="preserve"> S, et al. Pathological chemotherapy response score is prognostic in </w:t>
      </w:r>
      <w:proofErr w:type="spellStart"/>
      <w:r w:rsidRPr="00D015A2">
        <w:rPr>
          <w:rFonts w:ascii="Arial" w:eastAsia="Times New Roman" w:hAnsi="Arial" w:cs="Arial"/>
          <w:sz w:val="20"/>
          <w:szCs w:val="20"/>
          <w:lang w:val="en"/>
        </w:rPr>
        <w:t>tubo</w:t>
      </w:r>
      <w:proofErr w:type="spellEnd"/>
      <w:r w:rsidRPr="00D015A2">
        <w:rPr>
          <w:rFonts w:ascii="Arial" w:eastAsia="Times New Roman" w:hAnsi="Arial" w:cs="Arial"/>
          <w:sz w:val="20"/>
          <w:szCs w:val="20"/>
          <w:lang w:val="en"/>
        </w:rPr>
        <w:t xml:space="preserve">-ovarian high-grade serous carcinoma: a systematic review and meta-analysis of individual patient data.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Oncol. 2019;154(2):441-448.</w:t>
      </w:r>
    </w:p>
    <w:p w14:paraId="4345502F" w14:textId="266EDFA0" w:rsidR="00285E51" w:rsidRPr="00D015A2" w:rsidRDefault="00D015A2" w:rsidP="00D015A2">
      <w:pPr>
        <w:spacing w:before="60" w:after="0"/>
        <w:jc w:val="both"/>
        <w:rPr>
          <w:rFonts w:ascii="Arial" w:hAnsi="Arial" w:cs="Arial"/>
          <w:sz w:val="20"/>
          <w:szCs w:val="20"/>
          <w:lang w:val="en"/>
        </w:rPr>
      </w:pPr>
      <w:r w:rsidRPr="00D015A2">
        <w:rPr>
          <w:rFonts w:ascii="Arial" w:eastAsia="Times New Roman" w:hAnsi="Arial" w:cs="Arial"/>
          <w:b/>
          <w:bCs/>
          <w:sz w:val="20"/>
          <w:szCs w:val="20"/>
          <w:lang w:val="en"/>
        </w:rPr>
        <w:t>K. Pathologic Stage Classification</w:t>
      </w:r>
    </w:p>
    <w:p w14:paraId="1866190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In view of the role of the pathologist in the staging of cancers, the staging system for ovarian cancer endorsed by the American Joint Committee on Cancer (AJCC) and the International Union Against Cancer (UICC), as well as the parallel system formulated by the International Federation of Gynecology and Obstetrics (FIGO), are recommended.</w:t>
      </w:r>
      <w:hyperlink w:anchor="7935" w:tooltip="Amin MB, Edge SB, Greene FL, et al, eds. AJCC Cancer Staging&#10;Manual. 8th ed. New York, NY: Springer; 2017." w:history="1">
        <w:r w:rsidRPr="00E10806">
          <w:rPr>
            <w:rStyle w:val="Hyperlink"/>
            <w:rFonts w:ascii="Arial" w:hAnsi="Arial" w:cs="Arial"/>
            <w:sz w:val="20"/>
            <w:szCs w:val="20"/>
            <w:vertAlign w:val="superscript"/>
            <w:lang w:val="en"/>
          </w:rPr>
          <w:t>1,</w:t>
        </w:r>
      </w:hyperlink>
      <w:hyperlink w:anchor="7936" w:tooltip="Brierley JD, Gospodarowicz M, Wittekind Ch, eds. TNM&#10;Classification of Malignant Tumors. 8th ed. Oxford, UK: Wiley; 2016." w:history="1">
        <w:r w:rsidRPr="00E10806">
          <w:rPr>
            <w:rStyle w:val="Hyperlink"/>
            <w:rFonts w:ascii="Arial" w:hAnsi="Arial" w:cs="Arial"/>
            <w:sz w:val="20"/>
            <w:szCs w:val="20"/>
            <w:vertAlign w:val="superscript"/>
            <w:lang w:val="en"/>
          </w:rPr>
          <w:t>2,</w:t>
        </w:r>
      </w:hyperlink>
      <w:hyperlink w:anchor="7937" w:tooltip="Wittekind CH, Henson DE, Hutter RVP, Sobin LH. TNM&#10;Supplement: A Commentary on Uniform Use. 2nd ed. New York, NY: Wiley-Liss;&#10;2001." w:history="1">
        <w:r w:rsidRPr="00E10806">
          <w:rPr>
            <w:rStyle w:val="Hyperlink"/>
            <w:rFonts w:ascii="Arial" w:hAnsi="Arial" w:cs="Arial"/>
            <w:sz w:val="20"/>
            <w:szCs w:val="20"/>
            <w:vertAlign w:val="superscript"/>
            <w:lang w:val="en"/>
          </w:rPr>
          <w:t>3,</w:t>
        </w:r>
      </w:hyperlink>
      <w:hyperlink w:anchor="7938" w:tooltip="Bhatla N, Denny L. eds. FIGO Cancer Report 2018. Int J&#10;Gynaecol Obstet. 2018;143." w:history="1">
        <w:r w:rsidRPr="00E10806">
          <w:rPr>
            <w:rStyle w:val="Hyperlink"/>
            <w:rFonts w:ascii="Arial" w:hAnsi="Arial" w:cs="Arial"/>
            <w:sz w:val="20"/>
            <w:szCs w:val="20"/>
            <w:vertAlign w:val="superscript"/>
            <w:lang w:val="en"/>
          </w:rPr>
          <w:t>4</w:t>
        </w:r>
      </w:hyperlink>
    </w:p>
    <w:p w14:paraId="33FDF5D2" w14:textId="77777777" w:rsidR="00D015A2" w:rsidRDefault="00D015A2" w:rsidP="00D015A2">
      <w:pPr>
        <w:spacing w:after="0"/>
        <w:jc w:val="both"/>
        <w:rPr>
          <w:rFonts w:ascii="Arial" w:hAnsi="Arial" w:cs="Arial"/>
          <w:sz w:val="20"/>
          <w:szCs w:val="20"/>
          <w:lang w:val="en"/>
        </w:rPr>
      </w:pPr>
    </w:p>
    <w:p w14:paraId="3E7C3A7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 xml:space="preserve"> entails a resection of the primary tumor or biopsy adequate to evaluate the highest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 xml:space="preserve"> category, </w:t>
      </w:r>
      <w:proofErr w:type="spellStart"/>
      <w:r w:rsidRPr="00E10806">
        <w:rPr>
          <w:rFonts w:ascii="Arial" w:hAnsi="Arial" w:cs="Arial"/>
          <w:sz w:val="20"/>
          <w:szCs w:val="20"/>
          <w:lang w:val="en"/>
        </w:rPr>
        <w:t>pN</w:t>
      </w:r>
      <w:proofErr w:type="spellEnd"/>
      <w:r w:rsidRPr="00E10806">
        <w:rPr>
          <w:rFonts w:ascii="Arial" w:hAnsi="Arial" w:cs="Arial"/>
          <w:sz w:val="20"/>
          <w:szCs w:val="20"/>
          <w:lang w:val="en"/>
        </w:rPr>
        <w:t xml:space="preserve"> entails removal of nodes adequate to validate lymph node metastasis, and </w:t>
      </w:r>
      <w:proofErr w:type="spellStart"/>
      <w:r w:rsidRPr="00E10806">
        <w:rPr>
          <w:rFonts w:ascii="Arial" w:hAnsi="Arial" w:cs="Arial"/>
          <w:sz w:val="20"/>
          <w:szCs w:val="20"/>
          <w:lang w:val="en"/>
        </w:rPr>
        <w:t>pM</w:t>
      </w:r>
      <w:proofErr w:type="spellEnd"/>
      <w:r w:rsidRPr="00E10806">
        <w:rPr>
          <w:rFonts w:ascii="Arial" w:hAnsi="Arial" w:cs="Arial"/>
          <w:sz w:val="20"/>
          <w:szCs w:val="20"/>
          <w:lang w:val="en"/>
        </w:rPr>
        <w:t xml:space="preserve"> implies microscopic examination of distant lesions. Clinical classification (</w:t>
      </w:r>
      <w:proofErr w:type="spellStart"/>
      <w:r w:rsidRPr="00E10806">
        <w:rPr>
          <w:rFonts w:ascii="Arial" w:hAnsi="Arial" w:cs="Arial"/>
          <w:sz w:val="20"/>
          <w:szCs w:val="20"/>
          <w:lang w:val="en"/>
        </w:rPr>
        <w:t>cTNM</w:t>
      </w:r>
      <w:proofErr w:type="spellEnd"/>
      <w:r w:rsidRPr="00E10806">
        <w:rPr>
          <w:rFonts w:ascii="Arial" w:hAnsi="Arial" w:cs="Arial"/>
          <w:sz w:val="20"/>
          <w:szCs w:val="20"/>
          <w:lang w:val="en"/>
        </w:rPr>
        <w:t>) is usually carried out by the referring physician before treatment during initial evaluation of the patient or when pathologic classification is not possible.</w:t>
      </w:r>
    </w:p>
    <w:p w14:paraId="37027AA2" w14:textId="77777777" w:rsidR="00D015A2" w:rsidRDefault="00D015A2" w:rsidP="00D015A2">
      <w:pPr>
        <w:spacing w:after="0"/>
        <w:jc w:val="both"/>
        <w:rPr>
          <w:rFonts w:ascii="Arial" w:hAnsi="Arial" w:cs="Arial"/>
          <w:sz w:val="20"/>
          <w:szCs w:val="20"/>
          <w:lang w:val="en"/>
        </w:rPr>
      </w:pPr>
    </w:p>
    <w:p w14:paraId="77016FE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Pathologic staging is usually performed after surgical resection of the primary tumor. Biopsies of all frequently involved sites, such as the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mesentery, diaphragm, peritoneal surfaces, pelvic nodes, and para-aortic nodes, are required for ideal staging of early disease. For example, a patient can be confidently coded as stage IA (T1 N0 M0), if negative biopsies of all of the aforementioned sites are obtained to exclude microscopic metastases. Pathologic staging depends on pathologic documentation of the anatomic extent of disease, whether or not the primary tumor has been completely removed. If a biopsied tumor is not resected for any reason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9B7B051" w14:textId="77777777" w:rsidR="00D015A2" w:rsidRDefault="00D015A2" w:rsidP="00D015A2">
      <w:pPr>
        <w:spacing w:after="0"/>
        <w:jc w:val="both"/>
        <w:rPr>
          <w:rFonts w:ascii="Arial" w:hAnsi="Arial" w:cs="Arial"/>
          <w:sz w:val="20"/>
          <w:szCs w:val="20"/>
          <w:lang w:val="en"/>
        </w:rPr>
      </w:pPr>
    </w:p>
    <w:p w14:paraId="76D7B19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TNM Descriptors</w:t>
      </w:r>
    </w:p>
    <w:p w14:paraId="44B78C2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For identification of special cases of TNM or </w:t>
      </w:r>
      <w:proofErr w:type="spellStart"/>
      <w:r w:rsidRPr="00E10806">
        <w:rPr>
          <w:rFonts w:ascii="Arial" w:hAnsi="Arial" w:cs="Arial"/>
          <w:sz w:val="20"/>
          <w:szCs w:val="20"/>
          <w:lang w:val="en"/>
        </w:rPr>
        <w:t>pTNM</w:t>
      </w:r>
      <w:proofErr w:type="spellEnd"/>
      <w:r w:rsidRPr="00E10806">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29F4D5BC" w14:textId="77777777" w:rsidR="00D015A2" w:rsidRDefault="00D015A2" w:rsidP="00D015A2">
      <w:pPr>
        <w:spacing w:after="0"/>
        <w:jc w:val="both"/>
        <w:rPr>
          <w:rFonts w:ascii="Arial" w:hAnsi="Arial" w:cs="Arial"/>
          <w:sz w:val="20"/>
          <w:szCs w:val="20"/>
          <w:lang w:val="en"/>
        </w:rPr>
      </w:pPr>
    </w:p>
    <w:p w14:paraId="361ADE70"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“m” suffix</w:t>
      </w:r>
      <w:r w:rsidRPr="00E10806">
        <w:rPr>
          <w:rFonts w:ascii="Arial" w:hAnsi="Arial" w:cs="Arial"/>
          <w:sz w:val="20"/>
          <w:szCs w:val="20"/>
          <w:lang w:val="en"/>
        </w:rPr>
        <w:t xml:space="preserve"> indicates the presence of multiple primary tumors in a single site and is recorded in parentheses: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(m)NM.</w:t>
      </w:r>
    </w:p>
    <w:p w14:paraId="4AE9F781" w14:textId="77777777" w:rsidR="00D015A2" w:rsidRDefault="00D015A2" w:rsidP="00D015A2">
      <w:pPr>
        <w:spacing w:after="0"/>
        <w:jc w:val="both"/>
        <w:rPr>
          <w:rFonts w:ascii="Arial" w:hAnsi="Arial" w:cs="Arial"/>
          <w:sz w:val="20"/>
          <w:szCs w:val="20"/>
          <w:lang w:val="en"/>
        </w:rPr>
      </w:pPr>
    </w:p>
    <w:p w14:paraId="2B2F87A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“y” prefix</w:t>
      </w:r>
      <w:r w:rsidRPr="00E10806">
        <w:rPr>
          <w:rFonts w:ascii="Arial" w:hAnsi="Arial" w:cs="Arial"/>
          <w:sz w:val="20"/>
          <w:szCs w:val="20"/>
          <w:lang w:val="en"/>
        </w:rPr>
        <w:t xml:space="preserve"> indicates those cases in which classification is performed during or after initial multimodality therapy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xml:space="preserve">, neoadjuvant chemotherapy, radiation therapy, or both chemotherapy and radiation therapy). </w:t>
      </w:r>
      <w:r w:rsidRPr="00E10806">
        <w:rPr>
          <w:rFonts w:ascii="Arial" w:hAnsi="Arial" w:cs="Arial"/>
          <w:sz w:val="20"/>
          <w:szCs w:val="20"/>
          <w:lang w:val="en"/>
        </w:rPr>
        <w:lastRenderedPageBreak/>
        <w:t xml:space="preserve">The </w:t>
      </w:r>
      <w:proofErr w:type="spellStart"/>
      <w:r w:rsidRPr="00E10806">
        <w:rPr>
          <w:rFonts w:ascii="Arial" w:hAnsi="Arial" w:cs="Arial"/>
          <w:sz w:val="20"/>
          <w:szCs w:val="20"/>
          <w:lang w:val="en"/>
        </w:rPr>
        <w:t>cTNM</w:t>
      </w:r>
      <w:proofErr w:type="spellEnd"/>
      <w:r w:rsidRPr="00E10806">
        <w:rPr>
          <w:rFonts w:ascii="Arial" w:hAnsi="Arial" w:cs="Arial"/>
          <w:sz w:val="20"/>
          <w:szCs w:val="20"/>
          <w:lang w:val="en"/>
        </w:rPr>
        <w:t xml:space="preserve"> or </w:t>
      </w:r>
      <w:proofErr w:type="spellStart"/>
      <w:r w:rsidRPr="00E10806">
        <w:rPr>
          <w:rFonts w:ascii="Arial" w:hAnsi="Arial" w:cs="Arial"/>
          <w:sz w:val="20"/>
          <w:szCs w:val="20"/>
          <w:lang w:val="en"/>
        </w:rPr>
        <w:t>pTNM</w:t>
      </w:r>
      <w:proofErr w:type="spellEnd"/>
      <w:r w:rsidRPr="00E10806">
        <w:rPr>
          <w:rFonts w:ascii="Arial" w:hAnsi="Arial" w:cs="Arial"/>
          <w:sz w:val="20"/>
          <w:szCs w:val="20"/>
          <w:lang w:val="en"/>
        </w:rPr>
        <w:t xml:space="preserve"> category is identified by a “y” prefix.  The </w:t>
      </w:r>
      <w:proofErr w:type="spellStart"/>
      <w:r w:rsidRPr="00E10806">
        <w:rPr>
          <w:rFonts w:ascii="Arial" w:hAnsi="Arial" w:cs="Arial"/>
          <w:sz w:val="20"/>
          <w:szCs w:val="20"/>
          <w:lang w:val="en"/>
        </w:rPr>
        <w:t>ycTNM</w:t>
      </w:r>
      <w:proofErr w:type="spellEnd"/>
      <w:r w:rsidRPr="00E10806">
        <w:rPr>
          <w:rFonts w:ascii="Arial" w:hAnsi="Arial" w:cs="Arial"/>
          <w:sz w:val="20"/>
          <w:szCs w:val="20"/>
          <w:lang w:val="en"/>
        </w:rPr>
        <w:t xml:space="preserve"> or </w:t>
      </w:r>
      <w:proofErr w:type="spellStart"/>
      <w:r w:rsidRPr="00E10806">
        <w:rPr>
          <w:rFonts w:ascii="Arial" w:hAnsi="Arial" w:cs="Arial"/>
          <w:sz w:val="20"/>
          <w:szCs w:val="20"/>
          <w:lang w:val="en"/>
        </w:rPr>
        <w:t>ypTNM</w:t>
      </w:r>
      <w:proofErr w:type="spellEnd"/>
      <w:r w:rsidRPr="00E10806">
        <w:rPr>
          <w:rFonts w:ascii="Arial" w:hAnsi="Arial" w:cs="Arial"/>
          <w:sz w:val="20"/>
          <w:szCs w:val="20"/>
          <w:lang w:val="en"/>
        </w:rPr>
        <w:t xml:space="preserve"> categorizes the extent of tumor actually present at the time of that examination. The “y” categorization is not an estimate of tumor before multimodality therapy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before initiation of neoadjuvant therapy).</w:t>
      </w:r>
    </w:p>
    <w:p w14:paraId="4FD0E3E1" w14:textId="77777777" w:rsidR="00D015A2" w:rsidRDefault="00D015A2" w:rsidP="00D015A2">
      <w:pPr>
        <w:spacing w:after="0"/>
        <w:jc w:val="both"/>
        <w:rPr>
          <w:rFonts w:ascii="Arial" w:hAnsi="Arial" w:cs="Arial"/>
          <w:sz w:val="20"/>
          <w:szCs w:val="20"/>
          <w:lang w:val="en"/>
        </w:rPr>
      </w:pPr>
    </w:p>
    <w:p w14:paraId="47ED0AB5"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“r” prefix</w:t>
      </w:r>
      <w:r w:rsidRPr="00E10806">
        <w:rPr>
          <w:rFonts w:ascii="Arial" w:hAnsi="Arial" w:cs="Arial"/>
          <w:sz w:val="20"/>
          <w:szCs w:val="20"/>
          <w:lang w:val="en"/>
        </w:rPr>
        <w:t xml:space="preserve"> indicates a recurrent tumor when staged after a documented disease-free interval and is identified by the “r” prefix: </w:t>
      </w:r>
      <w:proofErr w:type="spellStart"/>
      <w:r w:rsidRPr="00E10806">
        <w:rPr>
          <w:rFonts w:ascii="Arial" w:hAnsi="Arial" w:cs="Arial"/>
          <w:sz w:val="20"/>
          <w:szCs w:val="20"/>
          <w:lang w:val="en"/>
        </w:rPr>
        <w:t>rTNM</w:t>
      </w:r>
      <w:proofErr w:type="spellEnd"/>
      <w:r w:rsidRPr="00E10806">
        <w:rPr>
          <w:rFonts w:ascii="Arial" w:hAnsi="Arial" w:cs="Arial"/>
          <w:sz w:val="20"/>
          <w:szCs w:val="20"/>
          <w:lang w:val="en"/>
        </w:rPr>
        <w:t>.</w:t>
      </w:r>
    </w:p>
    <w:p w14:paraId="590F3184" w14:textId="77777777" w:rsidR="00D015A2" w:rsidRDefault="00D015A2" w:rsidP="00D015A2">
      <w:pPr>
        <w:spacing w:after="0"/>
        <w:jc w:val="both"/>
        <w:rPr>
          <w:rFonts w:ascii="Arial" w:hAnsi="Arial" w:cs="Arial"/>
          <w:sz w:val="20"/>
          <w:szCs w:val="20"/>
          <w:lang w:val="en"/>
        </w:rPr>
      </w:pPr>
    </w:p>
    <w:p w14:paraId="59AC6C2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“a” prefix</w:t>
      </w:r>
      <w:r w:rsidRPr="00E10806">
        <w:rPr>
          <w:rFonts w:ascii="Arial" w:hAnsi="Arial" w:cs="Arial"/>
          <w:sz w:val="20"/>
          <w:szCs w:val="20"/>
          <w:lang w:val="en"/>
        </w:rPr>
        <w:t xml:space="preserve"> designates the stage determined at autopsy: </w:t>
      </w:r>
      <w:proofErr w:type="spellStart"/>
      <w:r w:rsidRPr="00E10806">
        <w:rPr>
          <w:rFonts w:ascii="Arial" w:hAnsi="Arial" w:cs="Arial"/>
          <w:sz w:val="20"/>
          <w:szCs w:val="20"/>
          <w:lang w:val="en"/>
        </w:rPr>
        <w:t>aTNM</w:t>
      </w:r>
      <w:proofErr w:type="spellEnd"/>
      <w:r w:rsidRPr="00E10806">
        <w:rPr>
          <w:rFonts w:ascii="Arial" w:hAnsi="Arial" w:cs="Arial"/>
          <w:sz w:val="20"/>
          <w:szCs w:val="20"/>
          <w:lang w:val="en"/>
        </w:rPr>
        <w:t>.</w:t>
      </w:r>
    </w:p>
    <w:p w14:paraId="2728EA33" w14:textId="77777777" w:rsidR="00D015A2" w:rsidRDefault="00D015A2" w:rsidP="00D015A2">
      <w:pPr>
        <w:spacing w:after="0"/>
        <w:jc w:val="both"/>
        <w:rPr>
          <w:rFonts w:ascii="Arial" w:hAnsi="Arial" w:cs="Arial"/>
          <w:sz w:val="20"/>
          <w:szCs w:val="20"/>
          <w:lang w:val="en"/>
        </w:rPr>
      </w:pPr>
    </w:p>
    <w:p w14:paraId="796B1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N Category Considerations</w:t>
      </w:r>
    </w:p>
    <w:p w14:paraId="3B7B10E4"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E10806">
        <w:rPr>
          <w:rFonts w:ascii="Arial" w:eastAsia="Times New Roman" w:hAnsi="Arial" w:cs="Arial"/>
          <w:sz w:val="20"/>
          <w:szCs w:val="20"/>
          <w:lang w:val="en"/>
        </w:rPr>
        <w:t>eg</w:t>
      </w:r>
      <w:proofErr w:type="spellEnd"/>
      <w:r w:rsidRPr="00E10806">
        <w:rPr>
          <w:rFonts w:ascii="Arial" w:eastAsia="Times New Roman" w:hAnsi="Arial" w:cs="Arial"/>
          <w:sz w:val="20"/>
          <w:szCs w:val="20"/>
          <w:lang w:val="en"/>
        </w:rPr>
        <w:t>, immunohistochemical evaluation for cytokeratin) or nonmorphological techniques (</w:t>
      </w:r>
      <w:proofErr w:type="spellStart"/>
      <w:r w:rsidRPr="00E10806">
        <w:rPr>
          <w:rFonts w:ascii="Arial" w:eastAsia="Times New Roman" w:hAnsi="Arial" w:cs="Arial"/>
          <w:sz w:val="20"/>
          <w:szCs w:val="20"/>
          <w:lang w:val="en"/>
        </w:rPr>
        <w:t>eg</w:t>
      </w:r>
      <w:proofErr w:type="spellEnd"/>
      <w:r w:rsidRPr="00E10806">
        <w:rPr>
          <w:rFonts w:ascii="Arial" w:eastAsia="Times New Roman"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w:t>
      </w:r>
      <w:r>
        <w:rPr>
          <w:rFonts w:ascii="Arial" w:eastAsia="Times New Roman" w:hAnsi="Arial" w:cs="Arial"/>
          <w:sz w:val="20"/>
          <w:szCs w:val="20"/>
          <w:lang w:val="en"/>
        </w:rPr>
        <w:t xml:space="preserve"> </w:t>
      </w:r>
      <w:r w:rsidRPr="00E10806">
        <w:rPr>
          <w:rFonts w:ascii="Arial" w:eastAsia="Times New Roman" w:hAnsi="Arial" w:cs="Arial"/>
          <w:sz w:val="20"/>
          <w:szCs w:val="20"/>
          <w:lang w:val="en"/>
        </w:rPr>
        <w:t>identified.</w:t>
      </w:r>
    </w:p>
    <w:p w14:paraId="3891AE4C" w14:textId="77777777" w:rsidR="00D015A2" w:rsidRDefault="00D015A2" w:rsidP="00D015A2">
      <w:pPr>
        <w:spacing w:after="0"/>
        <w:jc w:val="both"/>
        <w:rPr>
          <w:rFonts w:ascii="Arial" w:eastAsia="Times New Roman" w:hAnsi="Arial" w:cs="Arial"/>
          <w:sz w:val="20"/>
          <w:szCs w:val="20"/>
          <w:lang w:val="en"/>
        </w:rPr>
      </w:pPr>
    </w:p>
    <w:p w14:paraId="0D0C75A2" w14:textId="77E573A0" w:rsidR="00285E51" w:rsidRPr="00D015A2" w:rsidRDefault="00D015A2" w:rsidP="00D015A2">
      <w:pPr>
        <w:spacing w:after="0"/>
        <w:jc w:val="both"/>
        <w:rPr>
          <w:rFonts w:ascii="Arial" w:hAnsi="Arial" w:cs="Arial"/>
          <w:sz w:val="20"/>
          <w:szCs w:val="20"/>
          <w:lang w:val="en"/>
        </w:rPr>
      </w:pPr>
      <w:r w:rsidRPr="00E10806">
        <w:rPr>
          <w:rFonts w:ascii="Arial" w:eastAsia="Times New Roman" w:hAnsi="Arial" w:cs="Arial"/>
          <w:sz w:val="20"/>
          <w:szCs w:val="20"/>
          <w:lang w:val="en"/>
        </w:rPr>
        <w:t xml:space="preserve">There is little data to assign risk for non-sentinel lymph node metastasis based on the size of the metastasis. However, the size criteria for </w:t>
      </w:r>
      <w:proofErr w:type="spellStart"/>
      <w:r w:rsidRPr="00E10806">
        <w:rPr>
          <w:rFonts w:ascii="Arial" w:eastAsia="Times New Roman" w:hAnsi="Arial" w:cs="Arial"/>
          <w:sz w:val="20"/>
          <w:szCs w:val="20"/>
          <w:lang w:val="en"/>
        </w:rPr>
        <w:t>micrometastasis</w:t>
      </w:r>
      <w:proofErr w:type="spellEnd"/>
      <w:r w:rsidRPr="00E10806">
        <w:rPr>
          <w:rFonts w:ascii="Arial" w:eastAsia="Times New Roman" w:hAnsi="Arial" w:cs="Arial"/>
          <w:sz w:val="20"/>
          <w:szCs w:val="20"/>
          <w:lang w:val="en"/>
        </w:rPr>
        <w:t xml:space="preserve"> and </w:t>
      </w:r>
      <w:proofErr w:type="spellStart"/>
      <w:r w:rsidRPr="00E10806">
        <w:rPr>
          <w:rFonts w:ascii="Arial" w:eastAsia="Times New Roman" w:hAnsi="Arial" w:cs="Arial"/>
          <w:sz w:val="20"/>
          <w:szCs w:val="20"/>
          <w:lang w:val="en"/>
        </w:rPr>
        <w:t>macrometastasis</w:t>
      </w:r>
      <w:proofErr w:type="spellEnd"/>
      <w:r w:rsidRPr="00E10806">
        <w:rPr>
          <w:rFonts w:ascii="Arial" w:eastAsia="Times New Roman" w:hAnsi="Arial" w:cs="Arial"/>
          <w:sz w:val="20"/>
          <w:szCs w:val="20"/>
          <w:lang w:val="en"/>
        </w:rPr>
        <w:t xml:space="preserve"> is adopted from the experience in breast carcinoma sentinel nodes. </w:t>
      </w:r>
      <w:proofErr w:type="spellStart"/>
      <w:r w:rsidRPr="00E10806">
        <w:rPr>
          <w:rFonts w:ascii="Arial" w:eastAsia="Times New Roman" w:hAnsi="Arial" w:cs="Arial"/>
          <w:sz w:val="20"/>
          <w:szCs w:val="20"/>
          <w:lang w:val="en"/>
        </w:rPr>
        <w:t>Micrometastasis</w:t>
      </w:r>
      <w:proofErr w:type="spellEnd"/>
      <w:r w:rsidRPr="00E10806">
        <w:rPr>
          <w:rFonts w:ascii="Arial" w:eastAsia="Times New Roman" w:hAnsi="Arial" w:cs="Arial"/>
          <w:sz w:val="20"/>
          <w:szCs w:val="20"/>
          <w:lang w:val="en"/>
        </w:rPr>
        <w:t xml:space="preserve"> is defined as a metastasis measuring greater than 0.2 mm but less than 2 mm. Sentinel lymph node evaluation in early stage ovarian carcinoma is under investigation and not universally applied.</w:t>
      </w:r>
      <w:hyperlink w:anchor="7939" w:tooltip="Scambia G, Nero C, Uccella S, et al. Sentinel-node biopsy in early stage ovarian cancer: a prospective multicentre study (SELLY). Int J Gynecol Cancer. 2019;29(9):1437-1439." w:history="1">
        <w:r w:rsidRPr="00E10806">
          <w:rPr>
            <w:rStyle w:val="Hyperlink"/>
            <w:rFonts w:ascii="Arial" w:eastAsia="Times New Roman" w:hAnsi="Arial" w:cs="Arial"/>
            <w:sz w:val="20"/>
            <w:szCs w:val="20"/>
            <w:vertAlign w:val="superscript"/>
            <w:lang w:val="en"/>
          </w:rPr>
          <w:t>5,</w:t>
        </w:r>
      </w:hyperlink>
      <w:hyperlink w:anchor="7940" w:tooltip="Uccella S, Zorzato PC, Lanzo G, et al. The role of sentinel node in early ovarian cancer: a systematic review. Minerva Med. 2019;110(4):358-366." w:history="1">
        <w:r w:rsidRPr="00E10806">
          <w:rPr>
            <w:rStyle w:val="Hyperlink"/>
            <w:rFonts w:ascii="Arial" w:eastAsia="Times New Roman" w:hAnsi="Arial" w:cs="Arial"/>
            <w:sz w:val="20"/>
            <w:szCs w:val="20"/>
            <w:vertAlign w:val="superscript"/>
            <w:lang w:val="en"/>
          </w:rPr>
          <w:t>6</w:t>
        </w:r>
      </w:hyperlink>
    </w:p>
    <w:p w14:paraId="72AD2806" w14:textId="77777777" w:rsidR="00D015A2" w:rsidRDefault="00D015A2" w:rsidP="00D015A2">
      <w:pPr>
        <w:spacing w:after="0"/>
        <w:jc w:val="both"/>
        <w:rPr>
          <w:rFonts w:ascii="Arial" w:eastAsia="Times New Roman" w:hAnsi="Arial" w:cs="Arial"/>
          <w:sz w:val="20"/>
          <w:szCs w:val="20"/>
          <w:lang w:val="en"/>
        </w:rPr>
      </w:pPr>
    </w:p>
    <w:p w14:paraId="40DA78A1"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332B85B2"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Amin MB, Edge SB, Greene FL, et al, eds. AJCC Cancer Staging Manual. 8th ed. New York, NY: Springer; 2017.</w:t>
      </w:r>
    </w:p>
    <w:p w14:paraId="0E39AEFE"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 xml:space="preserve">Brierley JD, </w:t>
      </w:r>
      <w:proofErr w:type="spellStart"/>
      <w:r w:rsidRPr="00D015A2">
        <w:rPr>
          <w:rFonts w:ascii="Arial" w:hAnsi="Arial" w:cs="Arial"/>
          <w:sz w:val="20"/>
          <w:szCs w:val="20"/>
          <w:lang w:val="en"/>
        </w:rPr>
        <w:t>Gospodarowicz</w:t>
      </w:r>
      <w:proofErr w:type="spellEnd"/>
      <w:r w:rsidRPr="00D015A2">
        <w:rPr>
          <w:rFonts w:ascii="Arial" w:hAnsi="Arial" w:cs="Arial"/>
          <w:sz w:val="20"/>
          <w:szCs w:val="20"/>
          <w:lang w:val="en"/>
        </w:rPr>
        <w:t xml:space="preserve"> M, Wittekind Ch, eds. TNM Classification of Malignant Tumors. 8th ed. Oxford, UK: Wiley; 2016.</w:t>
      </w:r>
    </w:p>
    <w:p w14:paraId="02D2C2A6"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 xml:space="preserve">Wittekind CH, Henson DE, </w:t>
      </w:r>
      <w:proofErr w:type="spellStart"/>
      <w:r w:rsidRPr="00D015A2">
        <w:rPr>
          <w:rFonts w:ascii="Arial" w:hAnsi="Arial" w:cs="Arial"/>
          <w:sz w:val="20"/>
          <w:szCs w:val="20"/>
          <w:lang w:val="en"/>
        </w:rPr>
        <w:t>Hutter</w:t>
      </w:r>
      <w:proofErr w:type="spellEnd"/>
      <w:r w:rsidRPr="00D015A2">
        <w:rPr>
          <w:rFonts w:ascii="Arial" w:hAnsi="Arial" w:cs="Arial"/>
          <w:sz w:val="20"/>
          <w:szCs w:val="20"/>
          <w:lang w:val="en"/>
        </w:rPr>
        <w:t xml:space="preserve"> RVP, </w:t>
      </w:r>
      <w:proofErr w:type="spellStart"/>
      <w:r w:rsidRPr="00D015A2">
        <w:rPr>
          <w:rFonts w:ascii="Arial" w:hAnsi="Arial" w:cs="Arial"/>
          <w:sz w:val="20"/>
          <w:szCs w:val="20"/>
          <w:lang w:val="en"/>
        </w:rPr>
        <w:t>Sobin</w:t>
      </w:r>
      <w:proofErr w:type="spellEnd"/>
      <w:r w:rsidRPr="00D015A2">
        <w:rPr>
          <w:rFonts w:ascii="Arial" w:hAnsi="Arial" w:cs="Arial"/>
          <w:sz w:val="20"/>
          <w:szCs w:val="20"/>
          <w:lang w:val="en"/>
        </w:rPr>
        <w:t xml:space="preserve"> LH. TNM Supplement: A Commentary on Uniform Use. 2nd ed. New York, NY: Wiley-</w:t>
      </w:r>
      <w:proofErr w:type="spellStart"/>
      <w:r w:rsidRPr="00D015A2">
        <w:rPr>
          <w:rFonts w:ascii="Arial" w:hAnsi="Arial" w:cs="Arial"/>
          <w:sz w:val="20"/>
          <w:szCs w:val="20"/>
          <w:lang w:val="en"/>
        </w:rPr>
        <w:t>Liss</w:t>
      </w:r>
      <w:proofErr w:type="spellEnd"/>
      <w:r w:rsidRPr="00D015A2">
        <w:rPr>
          <w:rFonts w:ascii="Arial" w:hAnsi="Arial" w:cs="Arial"/>
          <w:sz w:val="20"/>
          <w:szCs w:val="20"/>
          <w:lang w:val="en"/>
        </w:rPr>
        <w:t>; 2001.</w:t>
      </w:r>
    </w:p>
    <w:p w14:paraId="2FB66FCB"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hAnsi="Arial" w:cs="Arial"/>
          <w:sz w:val="20"/>
          <w:szCs w:val="20"/>
          <w:lang w:val="en"/>
        </w:rPr>
        <w:t>Bhatla</w:t>
      </w:r>
      <w:proofErr w:type="spellEnd"/>
      <w:r w:rsidRPr="00D015A2">
        <w:rPr>
          <w:rFonts w:ascii="Arial" w:hAnsi="Arial" w:cs="Arial"/>
          <w:sz w:val="20"/>
          <w:szCs w:val="20"/>
          <w:lang w:val="en"/>
        </w:rPr>
        <w:t xml:space="preserve"> N, Denny L. eds. FIGO Cancer Report 2018. Int J </w:t>
      </w:r>
      <w:proofErr w:type="spellStart"/>
      <w:r w:rsidRPr="00D015A2">
        <w:rPr>
          <w:rFonts w:ascii="Arial" w:hAnsi="Arial" w:cs="Arial"/>
          <w:sz w:val="20"/>
          <w:szCs w:val="20"/>
          <w:lang w:val="en"/>
        </w:rPr>
        <w:t>Gynaecol</w:t>
      </w:r>
      <w:proofErr w:type="spellEnd"/>
      <w:r w:rsidRPr="00D015A2">
        <w:rPr>
          <w:rFonts w:ascii="Arial" w:hAnsi="Arial" w:cs="Arial"/>
          <w:sz w:val="20"/>
          <w:szCs w:val="20"/>
          <w:lang w:val="en"/>
        </w:rPr>
        <w:t xml:space="preserve"> Obstet. 2018;143.</w:t>
      </w:r>
    </w:p>
    <w:p w14:paraId="5F7B10AB" w14:textId="77777777" w:rsid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Scambia</w:t>
      </w:r>
      <w:proofErr w:type="spellEnd"/>
      <w:r w:rsidRPr="00D015A2">
        <w:rPr>
          <w:rFonts w:ascii="Arial" w:eastAsia="Times New Roman" w:hAnsi="Arial" w:cs="Arial"/>
          <w:sz w:val="20"/>
          <w:szCs w:val="20"/>
          <w:lang w:val="en"/>
        </w:rPr>
        <w:t xml:space="preserve"> G, Nero C, </w:t>
      </w:r>
      <w:proofErr w:type="spellStart"/>
      <w:r w:rsidRPr="00D015A2">
        <w:rPr>
          <w:rFonts w:ascii="Arial" w:eastAsia="Times New Roman" w:hAnsi="Arial" w:cs="Arial"/>
          <w:sz w:val="20"/>
          <w:szCs w:val="20"/>
          <w:lang w:val="en"/>
        </w:rPr>
        <w:t>Uccella</w:t>
      </w:r>
      <w:proofErr w:type="spellEnd"/>
      <w:r w:rsidRPr="00D015A2">
        <w:rPr>
          <w:rFonts w:ascii="Arial" w:eastAsia="Times New Roman" w:hAnsi="Arial" w:cs="Arial"/>
          <w:sz w:val="20"/>
          <w:szCs w:val="20"/>
          <w:lang w:val="en"/>
        </w:rPr>
        <w:t xml:space="preserve"> S, et al. Sentinel-node biopsy in early stage ovarian cancer: a prospective </w:t>
      </w:r>
      <w:proofErr w:type="spellStart"/>
      <w:r w:rsidRPr="00D015A2">
        <w:rPr>
          <w:rFonts w:ascii="Arial" w:eastAsia="Times New Roman" w:hAnsi="Arial" w:cs="Arial"/>
          <w:sz w:val="20"/>
          <w:szCs w:val="20"/>
          <w:lang w:val="en"/>
        </w:rPr>
        <w:t>multicentre</w:t>
      </w:r>
      <w:proofErr w:type="spellEnd"/>
      <w:r w:rsidRPr="00D015A2">
        <w:rPr>
          <w:rFonts w:ascii="Arial" w:eastAsia="Times New Roman" w:hAnsi="Arial" w:cs="Arial"/>
          <w:sz w:val="20"/>
          <w:szCs w:val="20"/>
          <w:lang w:val="en"/>
        </w:rPr>
        <w:t xml:space="preserve"> study (SELLY).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Cancer. 2019;29(9):1437-1439.</w:t>
      </w:r>
    </w:p>
    <w:p w14:paraId="27F9505D" w14:textId="241BF462" w:rsidR="00285E51"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Uccella</w:t>
      </w:r>
      <w:proofErr w:type="spellEnd"/>
      <w:r w:rsidRPr="00D015A2">
        <w:rPr>
          <w:rFonts w:ascii="Arial" w:eastAsia="Times New Roman" w:hAnsi="Arial" w:cs="Arial"/>
          <w:sz w:val="20"/>
          <w:szCs w:val="20"/>
          <w:lang w:val="en"/>
        </w:rPr>
        <w:t xml:space="preserve"> S, </w:t>
      </w:r>
      <w:proofErr w:type="spellStart"/>
      <w:r w:rsidRPr="00D015A2">
        <w:rPr>
          <w:rFonts w:ascii="Arial" w:eastAsia="Times New Roman" w:hAnsi="Arial" w:cs="Arial"/>
          <w:sz w:val="20"/>
          <w:szCs w:val="20"/>
          <w:lang w:val="en"/>
        </w:rPr>
        <w:t>Zorzato</w:t>
      </w:r>
      <w:proofErr w:type="spellEnd"/>
      <w:r w:rsidRPr="00D015A2">
        <w:rPr>
          <w:rFonts w:ascii="Arial" w:eastAsia="Times New Roman" w:hAnsi="Arial" w:cs="Arial"/>
          <w:sz w:val="20"/>
          <w:szCs w:val="20"/>
          <w:lang w:val="en"/>
        </w:rPr>
        <w:t xml:space="preserve"> PC, </w:t>
      </w:r>
      <w:proofErr w:type="spellStart"/>
      <w:r w:rsidRPr="00D015A2">
        <w:rPr>
          <w:rFonts w:ascii="Arial" w:eastAsia="Times New Roman" w:hAnsi="Arial" w:cs="Arial"/>
          <w:sz w:val="20"/>
          <w:szCs w:val="20"/>
          <w:lang w:val="en"/>
        </w:rPr>
        <w:t>Lanzo</w:t>
      </w:r>
      <w:proofErr w:type="spellEnd"/>
      <w:r w:rsidRPr="00D015A2">
        <w:rPr>
          <w:rFonts w:ascii="Arial" w:eastAsia="Times New Roman" w:hAnsi="Arial" w:cs="Arial"/>
          <w:sz w:val="20"/>
          <w:szCs w:val="20"/>
          <w:lang w:val="en"/>
        </w:rPr>
        <w:t xml:space="preserve"> G, et al. The role of sentinel node in early ovarian cancer: a systematic review. Minerva Med. 2019;110(4):358-366.</w:t>
      </w:r>
    </w:p>
    <w:p w14:paraId="67608EB2" w14:textId="77777777" w:rsidR="00D015A2" w:rsidRDefault="00D015A2">
      <w:pPr>
        <w:spacing w:after="0"/>
        <w:rPr>
          <w:rFonts w:ascii="Arial" w:eastAsia="Times New Roman" w:hAnsi="Arial" w:cs="Arial"/>
          <w:b/>
          <w:bCs/>
          <w:sz w:val="20"/>
          <w:szCs w:val="20"/>
          <w:lang w:val="en"/>
        </w:rPr>
      </w:pPr>
    </w:p>
    <w:p w14:paraId="228CB4D6" w14:textId="5826E65E"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L. Other Lesions</w:t>
      </w:r>
    </w:p>
    <w:p w14:paraId="0B02404D" w14:textId="77777777" w:rsidR="00285E51" w:rsidRPr="00E10806"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The presence of endometriosis, particularly if it is in continuity with an endometrioid or clear cell carcinoma, is an important clue as to the primary nature of the ovarian tumor. It is associated with endometrioid, clear cell, mesonephric-like adenocarcinomas and </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w:t>
      </w:r>
    </w:p>
    <w:p w14:paraId="72214865" w14:textId="77777777" w:rsidR="00D015A2" w:rsidRDefault="00D015A2" w:rsidP="00D015A2">
      <w:pPr>
        <w:spacing w:after="0"/>
        <w:jc w:val="both"/>
        <w:rPr>
          <w:rFonts w:ascii="Arial" w:eastAsia="Times New Roman" w:hAnsi="Arial" w:cs="Arial"/>
          <w:b/>
          <w:bCs/>
          <w:sz w:val="20"/>
          <w:szCs w:val="20"/>
          <w:lang w:val="en"/>
        </w:rPr>
      </w:pPr>
    </w:p>
    <w:p w14:paraId="7069732E" w14:textId="5E40AC5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M. Special Studies</w:t>
      </w:r>
    </w:p>
    <w:p w14:paraId="1874A82B" w14:textId="77777777" w:rsidR="00285E51" w:rsidRPr="00E10806"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Special studies including histochemical, immunohistochemical, and molecular genetic studies may be used in some cases. The appropriate biomarker template is suggested for reporting the results of prognostic or therapeutic tests. Evaluation for BRCA1/BRCA2 testing on patients with high-grade serous carcinoma of tubal/ovarian/peritoneal origin should be performed at the discretion of genetic counselors with assessment of other risk factors. Immunohistochemical stains for DNA mismatch repair enzymes MLH1, MS2, MSH6, and PMS2 for Lynch syndrome screening is recommended on all endometrioid and clear cell carcinomas of the ovary.</w:t>
      </w:r>
      <w:hyperlink w:anchor="7943" w:tooltip="Lu FI, Gilks CB, Mulligan AM, et al. Prevalence of loss of expression of DNA mismatch repair proteins in primary epithelial ovarian tumors. Int J Gynecol Pathol. 2012;31(6):524-31." w:history="1">
        <w:r w:rsidRPr="00E10806">
          <w:rPr>
            <w:rStyle w:val="Hyperlink"/>
            <w:rFonts w:ascii="Arial" w:eastAsia="Times New Roman" w:hAnsi="Arial" w:cs="Arial"/>
            <w:sz w:val="20"/>
            <w:szCs w:val="20"/>
            <w:vertAlign w:val="superscript"/>
            <w:lang w:val="en"/>
          </w:rPr>
          <w:t>1,</w:t>
        </w:r>
      </w:hyperlink>
      <w:hyperlink w:anchor="7944" w:tooltip="Bennett JA, Morales-Oyarvide V, Campbell S, et al. Mismatch repair protein expression in clear cell carcinoma of the ovary: incidence and morphologic associations in 109 cases. Am J Surg Pathol. 2016;40(5):656-663." w:history="1">
        <w:r w:rsidRPr="00E10806">
          <w:rPr>
            <w:rStyle w:val="Hyperlink"/>
            <w:rFonts w:ascii="Arial" w:eastAsia="Times New Roman" w:hAnsi="Arial" w:cs="Arial"/>
            <w:sz w:val="20"/>
            <w:szCs w:val="20"/>
            <w:vertAlign w:val="superscript"/>
            <w:lang w:val="en"/>
          </w:rPr>
          <w:t>2,</w:t>
        </w:r>
      </w:hyperlink>
      <w:hyperlink w:anchor="7945" w:tooltip="Tajima Y, Eguchi H, Chika N, et al. Prevalence and molecular characteristics of defective mismatch repair epithelial ovarian cancer in Japanese hospital-based population. Jpn J Clin Oncol. 2018;48(8):728-735."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xml:space="preserve">  A p53 should be performed on ovarian serous carcinoma, whether histologically low grade or high grade. An aberrant immunohistochemical pattern serves as a surrogate marker for TP53 gene </w:t>
      </w:r>
      <w:r w:rsidRPr="00E10806">
        <w:rPr>
          <w:rFonts w:ascii="Arial" w:eastAsia="Times New Roman" w:hAnsi="Arial" w:cs="Arial"/>
          <w:sz w:val="20"/>
          <w:szCs w:val="20"/>
          <w:lang w:val="en"/>
        </w:rPr>
        <w:lastRenderedPageBreak/>
        <w:t>mutations. The most common aberrant patterns are overexpression (diffuse, strong nuclear positivity), a missense mutation, and null type (complete absence of nuclear reactivity) that usually arises from insertion or deletion of the TP53 gene. Another aberrant pattern is cytoplasmic only reactivity, resulting from a mutation at the nuclear localized domain that does not allow p53 to enter the nucleus, thereby resulting in loss of function. The normal or “wild type” pattern of reactivity, which is variable nuclear staining of varying intensity, can rarely be associated with HGSC when the TP53 mutation is the result of truncated or 3’ splicing mutation. When unusual aberrant patterns occur, TP3 mutation analysis may be considered.</w:t>
      </w:r>
      <w:hyperlink w:anchor="7946" w:tooltip="Hatano Y, Hatano K, Tamada M, et al. A comprehensive review of ovarian serous carcinoma. Adv Anat Pathol. 2019; 26(5):329-339." w:history="1">
        <w:r w:rsidRPr="00E10806">
          <w:rPr>
            <w:rStyle w:val="Hyperlink"/>
            <w:rFonts w:ascii="Arial" w:eastAsia="Times New Roman" w:hAnsi="Arial" w:cs="Arial"/>
            <w:sz w:val="20"/>
            <w:szCs w:val="20"/>
            <w:vertAlign w:val="superscript"/>
            <w:lang w:val="en"/>
          </w:rPr>
          <w:t>4</w:t>
        </w:r>
      </w:hyperlink>
      <w:r w:rsidRPr="00E10806">
        <w:rPr>
          <w:rFonts w:ascii="Arial" w:eastAsia="Times New Roman" w:hAnsi="Arial" w:cs="Arial"/>
          <w:sz w:val="20"/>
          <w:szCs w:val="20"/>
          <w:lang w:val="en"/>
        </w:rPr>
        <w:t> To prevent confusion, it is preferred that p53 expression be reported as normal (wild type) or abnormal with the pattern of aberrant expression in parenthesis.</w:t>
      </w:r>
      <w:hyperlink w:anchor="7948" w:tooltip="Köbel M, Kang EY. The many uses of p53 immunohistochemistry in gynecologic pathology: proceedings of the ISGyP Companion Society session at the 2020 USCAP annual meeting. Int J Gynecol Pathol. 2021; 40(1):32-40." w:history="1">
        <w:r w:rsidRPr="00E10806">
          <w:rPr>
            <w:rStyle w:val="Hyperlink"/>
            <w:rFonts w:ascii="Arial" w:eastAsia="Times New Roman" w:hAnsi="Arial" w:cs="Arial"/>
            <w:sz w:val="20"/>
            <w:szCs w:val="20"/>
            <w:vertAlign w:val="superscript"/>
            <w:lang w:val="en"/>
          </w:rPr>
          <w:t>5</w:t>
        </w:r>
      </w:hyperlink>
      <w:r w:rsidRPr="00E10806">
        <w:rPr>
          <w:rFonts w:ascii="Arial" w:eastAsia="Times New Roman" w:hAnsi="Arial" w:cs="Arial"/>
          <w:sz w:val="20"/>
          <w:szCs w:val="20"/>
          <w:lang w:val="en"/>
        </w:rPr>
        <w:t> </w:t>
      </w:r>
    </w:p>
    <w:p w14:paraId="1B4E809C" w14:textId="77777777" w:rsidR="00D015A2" w:rsidRDefault="00D015A2" w:rsidP="00D015A2">
      <w:pPr>
        <w:spacing w:after="0"/>
        <w:jc w:val="both"/>
        <w:rPr>
          <w:rFonts w:ascii="Arial" w:eastAsia="Times New Roman" w:hAnsi="Arial" w:cs="Arial"/>
          <w:sz w:val="20"/>
          <w:szCs w:val="20"/>
          <w:lang w:val="en"/>
        </w:rPr>
      </w:pPr>
    </w:p>
    <w:p w14:paraId="2B23B01A"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17FC946B"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Lu FI,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Mulligan AM, et al. Prevalence of loss of expression of DNA mismatch repair proteins in primary epithelial ovarian tumors.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2012;31(6):524-31.</w:t>
      </w:r>
    </w:p>
    <w:p w14:paraId="4B5F909F"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Bennett JA, Morales-</w:t>
      </w:r>
      <w:proofErr w:type="spellStart"/>
      <w:r w:rsidRPr="00D015A2">
        <w:rPr>
          <w:rFonts w:ascii="Arial" w:eastAsia="Times New Roman" w:hAnsi="Arial" w:cs="Arial"/>
          <w:sz w:val="20"/>
          <w:szCs w:val="20"/>
          <w:lang w:val="en"/>
        </w:rPr>
        <w:t>Oyarvide</w:t>
      </w:r>
      <w:proofErr w:type="spellEnd"/>
      <w:r w:rsidRPr="00D015A2">
        <w:rPr>
          <w:rFonts w:ascii="Arial" w:eastAsia="Times New Roman" w:hAnsi="Arial" w:cs="Arial"/>
          <w:sz w:val="20"/>
          <w:szCs w:val="20"/>
          <w:lang w:val="en"/>
        </w:rPr>
        <w:t xml:space="preserve"> V, Campbell S, et al. Mismatch repair protein expression in clear cell carcinoma of the ovary: incidence and morphologic associations in 109 cases. Am J Surg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2016;40(5):656-663.</w:t>
      </w:r>
    </w:p>
    <w:p w14:paraId="3F9611BD"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Tajima Y, </w:t>
      </w:r>
      <w:proofErr w:type="spellStart"/>
      <w:r w:rsidRPr="00D015A2">
        <w:rPr>
          <w:rFonts w:ascii="Arial" w:eastAsia="Times New Roman" w:hAnsi="Arial" w:cs="Arial"/>
          <w:sz w:val="20"/>
          <w:szCs w:val="20"/>
          <w:lang w:val="en"/>
        </w:rPr>
        <w:t>Eguchi</w:t>
      </w:r>
      <w:proofErr w:type="spellEnd"/>
      <w:r w:rsidRPr="00D015A2">
        <w:rPr>
          <w:rFonts w:ascii="Arial" w:eastAsia="Times New Roman" w:hAnsi="Arial" w:cs="Arial"/>
          <w:sz w:val="20"/>
          <w:szCs w:val="20"/>
          <w:lang w:val="en"/>
        </w:rPr>
        <w:t xml:space="preserve"> H, Chika N, et al. Prevalence and molecular characteristics of defective mismatch repair epithelial ovarian cancer in Japanese hospital-based population. </w:t>
      </w:r>
      <w:proofErr w:type="spellStart"/>
      <w:r w:rsidRPr="00D015A2">
        <w:rPr>
          <w:rFonts w:ascii="Arial" w:eastAsia="Times New Roman" w:hAnsi="Arial" w:cs="Arial"/>
          <w:sz w:val="20"/>
          <w:szCs w:val="20"/>
          <w:lang w:val="en"/>
        </w:rPr>
        <w:t>Jpn</w:t>
      </w:r>
      <w:proofErr w:type="spellEnd"/>
      <w:r w:rsidRPr="00D015A2">
        <w:rPr>
          <w:rFonts w:ascii="Arial" w:eastAsia="Times New Roman" w:hAnsi="Arial" w:cs="Arial"/>
          <w:sz w:val="20"/>
          <w:szCs w:val="20"/>
          <w:lang w:val="en"/>
        </w:rPr>
        <w:t xml:space="preserve"> J Clin Oncol. 2018;48(8):728-735.</w:t>
      </w:r>
    </w:p>
    <w:p w14:paraId="335EB545"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Hatano</w:t>
      </w:r>
      <w:proofErr w:type="spellEnd"/>
      <w:r w:rsidRPr="00D015A2">
        <w:rPr>
          <w:rFonts w:ascii="Arial" w:eastAsia="Times New Roman" w:hAnsi="Arial" w:cs="Arial"/>
          <w:sz w:val="20"/>
          <w:szCs w:val="20"/>
          <w:lang w:val="en"/>
        </w:rPr>
        <w:t xml:space="preserve"> Y, </w:t>
      </w:r>
      <w:proofErr w:type="spellStart"/>
      <w:r w:rsidRPr="00D015A2">
        <w:rPr>
          <w:rFonts w:ascii="Arial" w:eastAsia="Times New Roman" w:hAnsi="Arial" w:cs="Arial"/>
          <w:sz w:val="20"/>
          <w:szCs w:val="20"/>
          <w:lang w:val="en"/>
        </w:rPr>
        <w:t>Hatano</w:t>
      </w:r>
      <w:proofErr w:type="spellEnd"/>
      <w:r w:rsidRPr="00D015A2">
        <w:rPr>
          <w:rFonts w:ascii="Arial" w:eastAsia="Times New Roman" w:hAnsi="Arial" w:cs="Arial"/>
          <w:sz w:val="20"/>
          <w:szCs w:val="20"/>
          <w:lang w:val="en"/>
        </w:rPr>
        <w:t xml:space="preserve"> K, </w:t>
      </w:r>
      <w:proofErr w:type="spellStart"/>
      <w:r w:rsidRPr="00D015A2">
        <w:rPr>
          <w:rFonts w:ascii="Arial" w:eastAsia="Times New Roman" w:hAnsi="Arial" w:cs="Arial"/>
          <w:sz w:val="20"/>
          <w:szCs w:val="20"/>
          <w:lang w:val="en"/>
        </w:rPr>
        <w:t>Tamada</w:t>
      </w:r>
      <w:proofErr w:type="spellEnd"/>
      <w:r w:rsidRPr="00D015A2">
        <w:rPr>
          <w:rFonts w:ascii="Arial" w:eastAsia="Times New Roman" w:hAnsi="Arial" w:cs="Arial"/>
          <w:sz w:val="20"/>
          <w:szCs w:val="20"/>
          <w:lang w:val="en"/>
        </w:rPr>
        <w:t xml:space="preserve"> M, et al. A comprehensive review of ovarian serous carcinoma. Adv </w:t>
      </w:r>
      <w:proofErr w:type="spellStart"/>
      <w:r w:rsidRPr="00D015A2">
        <w:rPr>
          <w:rFonts w:ascii="Arial" w:eastAsia="Times New Roman" w:hAnsi="Arial" w:cs="Arial"/>
          <w:sz w:val="20"/>
          <w:szCs w:val="20"/>
          <w:lang w:val="en"/>
        </w:rPr>
        <w:t>Anat</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2019; 26(5):329-339.</w:t>
      </w:r>
    </w:p>
    <w:p w14:paraId="5017172C" w14:textId="6743E96C" w:rsidR="00285E51" w:rsidRPr="00D015A2" w:rsidRDefault="00D015A2" w:rsidP="00D015A2">
      <w:pPr>
        <w:pStyle w:val="ListParagraph"/>
        <w:numPr>
          <w:ilvl w:val="0"/>
          <w:numId w:val="26"/>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Köbel</w:t>
      </w:r>
      <w:proofErr w:type="spellEnd"/>
      <w:r w:rsidRPr="00D015A2">
        <w:rPr>
          <w:rFonts w:ascii="Arial" w:eastAsia="Times New Roman" w:hAnsi="Arial" w:cs="Arial"/>
          <w:sz w:val="20"/>
          <w:szCs w:val="20"/>
          <w:lang w:val="en"/>
        </w:rPr>
        <w:t xml:space="preserve"> M, Kang EY. The many uses of p53 immunohistochemistry in gynecologic pathology: proceedings of the </w:t>
      </w:r>
      <w:proofErr w:type="spellStart"/>
      <w:r w:rsidRPr="00D015A2">
        <w:rPr>
          <w:rFonts w:ascii="Arial" w:eastAsia="Times New Roman" w:hAnsi="Arial" w:cs="Arial"/>
          <w:sz w:val="20"/>
          <w:szCs w:val="20"/>
          <w:lang w:val="en"/>
        </w:rPr>
        <w:t>ISGyP</w:t>
      </w:r>
      <w:proofErr w:type="spellEnd"/>
      <w:r w:rsidRPr="00D015A2">
        <w:rPr>
          <w:rFonts w:ascii="Arial" w:eastAsia="Times New Roman" w:hAnsi="Arial" w:cs="Arial"/>
          <w:sz w:val="20"/>
          <w:szCs w:val="20"/>
          <w:lang w:val="en"/>
        </w:rPr>
        <w:t xml:space="preserve"> Companion Society session at the 2020 USCAP annual meeting.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2021; 40(1):32-40.</w:t>
      </w:r>
    </w:p>
    <w:sectPr w:rsidR="00285E51" w:rsidRPr="00D015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E93" w14:textId="77777777" w:rsidR="00285E51" w:rsidRDefault="00D015A2">
      <w:pPr>
        <w:spacing w:after="0" w:line="240" w:lineRule="auto"/>
      </w:pPr>
      <w:r>
        <w:separator/>
      </w:r>
    </w:p>
  </w:endnote>
  <w:endnote w:type="continuationSeparator" w:id="0">
    <w:p w14:paraId="188EE290" w14:textId="77777777" w:rsidR="00285E51" w:rsidRDefault="00D0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7BB" w14:textId="259C11FA" w:rsidR="004E413C" w:rsidRDefault="00D015A2">
    <w:pPr>
      <w:pStyle w:val="Footer"/>
      <w:jc w:val="right"/>
    </w:pPr>
    <w:r>
      <w:fldChar w:fldCharType="begin"/>
    </w:r>
    <w:r>
      <w:instrText>PAGE</w:instrText>
    </w:r>
    <w:r>
      <w:fldChar w:fldCharType="separate"/>
    </w:r>
    <w:r w:rsidR="00E1080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4B15" w14:textId="77777777" w:rsidR="00D61B7F" w:rsidRDefault="00D015A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6EDE" w14:textId="77777777" w:rsidR="00285E51" w:rsidRDefault="00D015A2">
      <w:pPr>
        <w:spacing w:after="0" w:line="240" w:lineRule="auto"/>
      </w:pPr>
      <w:r>
        <w:separator/>
      </w:r>
    </w:p>
  </w:footnote>
  <w:footnote w:type="continuationSeparator" w:id="0">
    <w:p w14:paraId="7A0C0E3C" w14:textId="77777777" w:rsidR="00285E51" w:rsidRDefault="00D0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0234" w14:textId="77777777" w:rsidR="004E413C" w:rsidRDefault="004E41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39696368" w14:textId="77777777" w:rsidTr="00776589">
      <w:tc>
        <w:tcPr>
          <w:tcW w:w="1500" w:type="dxa"/>
        </w:tcPr>
        <w:p w14:paraId="47C48B63" w14:textId="77777777" w:rsidR="00776589" w:rsidRDefault="00D015A2">
          <w:r>
            <w:t>CAP Approved</w:t>
          </w:r>
        </w:p>
      </w:tc>
      <w:tc>
        <w:tcPr>
          <w:tcW w:w="8076" w:type="dxa"/>
        </w:tcPr>
        <w:p w14:paraId="5A24309A" w14:textId="6D0CE319" w:rsidR="00776589" w:rsidRDefault="00D015A2">
          <w:pPr>
            <w:jc w:val="right"/>
          </w:pPr>
          <w:r>
            <w:t>Ovary_FT_Perit_1.</w:t>
          </w:r>
          <w:r w:rsidR="003E427E">
            <w:t>3</w:t>
          </w:r>
          <w:r>
            <w:t>.0.</w:t>
          </w:r>
          <w:r w:rsidR="00BF1573">
            <w:t>1</w:t>
          </w:r>
          <w:r>
            <w:t>.</w:t>
          </w:r>
          <w:r w:rsidR="00E10806">
            <w:t>REL</w:t>
          </w:r>
          <w:r>
            <w:t>_CAPCP</w:t>
          </w:r>
        </w:p>
      </w:tc>
    </w:tr>
  </w:tbl>
  <w:p w14:paraId="1B174FFF" w14:textId="77777777" w:rsidR="004E413C" w:rsidRDefault="004E4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C33" w14:textId="2A36D6A0" w:rsidR="004E413C" w:rsidRDefault="00D015A2">
    <w:r>
      <w:rPr>
        <w:noProof/>
      </w:rPr>
      <w:drawing>
        <wp:inline distT="0" distB="0" distL="0" distR="0" wp14:anchorId="0215EBDF" wp14:editId="1E066C7B">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823F5">
      <w:rPr>
        <w:noProof/>
      </w:rPr>
      <mc:AlternateContent>
        <mc:Choice Requires="wps">
          <w:drawing>
            <wp:anchor distT="0" distB="0" distL="114300" distR="114300" simplePos="0" relativeHeight="251657728" behindDoc="0" locked="0" layoutInCell="1" allowOverlap="1" wp14:anchorId="777C7370" wp14:editId="29B54578">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C7D974"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D51"/>
    <w:multiLevelType w:val="multilevel"/>
    <w:tmpl w:val="B13A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10EF"/>
    <w:multiLevelType w:val="hybridMultilevel"/>
    <w:tmpl w:val="ADF4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989"/>
    <w:multiLevelType w:val="multilevel"/>
    <w:tmpl w:val="37DE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772A6"/>
    <w:multiLevelType w:val="hybridMultilevel"/>
    <w:tmpl w:val="540E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6CE8"/>
    <w:multiLevelType w:val="multilevel"/>
    <w:tmpl w:val="B4F6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23287"/>
    <w:multiLevelType w:val="hybridMultilevel"/>
    <w:tmpl w:val="532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309"/>
    <w:multiLevelType w:val="multilevel"/>
    <w:tmpl w:val="CC5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130AC"/>
    <w:multiLevelType w:val="hybridMultilevel"/>
    <w:tmpl w:val="D6FE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5DED"/>
    <w:multiLevelType w:val="multilevel"/>
    <w:tmpl w:val="11287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E168D"/>
    <w:multiLevelType w:val="hybridMultilevel"/>
    <w:tmpl w:val="960A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65AF"/>
    <w:multiLevelType w:val="multilevel"/>
    <w:tmpl w:val="4852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B4577"/>
    <w:multiLevelType w:val="multilevel"/>
    <w:tmpl w:val="67C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B24FB"/>
    <w:multiLevelType w:val="multilevel"/>
    <w:tmpl w:val="F8B8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11081"/>
    <w:multiLevelType w:val="hybridMultilevel"/>
    <w:tmpl w:val="B73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90A3C"/>
    <w:multiLevelType w:val="multilevel"/>
    <w:tmpl w:val="C71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0260D"/>
    <w:multiLevelType w:val="hybridMultilevel"/>
    <w:tmpl w:val="E74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04B8E"/>
    <w:multiLevelType w:val="multilevel"/>
    <w:tmpl w:val="A7EE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C46D7"/>
    <w:multiLevelType w:val="multilevel"/>
    <w:tmpl w:val="DCB8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65BCC"/>
    <w:multiLevelType w:val="hybridMultilevel"/>
    <w:tmpl w:val="BEF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ADE"/>
    <w:multiLevelType w:val="multilevel"/>
    <w:tmpl w:val="5EFE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B64309"/>
    <w:multiLevelType w:val="multilevel"/>
    <w:tmpl w:val="F920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01B27"/>
    <w:multiLevelType w:val="hybridMultilevel"/>
    <w:tmpl w:val="D9F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17C8F"/>
    <w:multiLevelType w:val="multilevel"/>
    <w:tmpl w:val="9846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919B6"/>
    <w:multiLevelType w:val="hybridMultilevel"/>
    <w:tmpl w:val="05E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D3873"/>
    <w:multiLevelType w:val="hybridMultilevel"/>
    <w:tmpl w:val="96AE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D3B38"/>
    <w:multiLevelType w:val="multilevel"/>
    <w:tmpl w:val="3CE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23BFB"/>
    <w:multiLevelType w:val="hybridMultilevel"/>
    <w:tmpl w:val="74D8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06DD0"/>
    <w:multiLevelType w:val="hybridMultilevel"/>
    <w:tmpl w:val="30CA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12"/>
  </w:num>
  <w:num w:numId="5">
    <w:abstractNumId w:val="19"/>
  </w:num>
  <w:num w:numId="6">
    <w:abstractNumId w:val="0"/>
  </w:num>
  <w:num w:numId="7">
    <w:abstractNumId w:val="10"/>
  </w:num>
  <w:num w:numId="8">
    <w:abstractNumId w:val="6"/>
  </w:num>
  <w:num w:numId="9">
    <w:abstractNumId w:val="20"/>
  </w:num>
  <w:num w:numId="10">
    <w:abstractNumId w:val="22"/>
  </w:num>
  <w:num w:numId="11">
    <w:abstractNumId w:val="11"/>
  </w:num>
  <w:num w:numId="12">
    <w:abstractNumId w:val="4"/>
  </w:num>
  <w:num w:numId="13">
    <w:abstractNumId w:val="16"/>
  </w:num>
  <w:num w:numId="14">
    <w:abstractNumId w:val="2"/>
  </w:num>
  <w:num w:numId="15">
    <w:abstractNumId w:val="15"/>
  </w:num>
  <w:num w:numId="16">
    <w:abstractNumId w:val="24"/>
  </w:num>
  <w:num w:numId="17">
    <w:abstractNumId w:val="9"/>
  </w:num>
  <w:num w:numId="18">
    <w:abstractNumId w:val="23"/>
  </w:num>
  <w:num w:numId="19">
    <w:abstractNumId w:val="27"/>
  </w:num>
  <w:num w:numId="20">
    <w:abstractNumId w:val="7"/>
  </w:num>
  <w:num w:numId="21">
    <w:abstractNumId w:val="13"/>
  </w:num>
  <w:num w:numId="22">
    <w:abstractNumId w:val="18"/>
  </w:num>
  <w:num w:numId="23">
    <w:abstractNumId w:val="26"/>
  </w:num>
  <w:num w:numId="24">
    <w:abstractNumId w:val="1"/>
  </w:num>
  <w:num w:numId="25">
    <w:abstractNumId w:val="5"/>
  </w:num>
  <w:num w:numId="26">
    <w:abstractNumId w:val="3"/>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tDQxsTQ3NzeysDRR0lEKTi0uzszPAykwrgUAsX4qYCwAAAA="/>
  </w:docVars>
  <w:rsids>
    <w:rsidRoot w:val="004E413C"/>
    <w:rsid w:val="000057F7"/>
    <w:rsid w:val="002571DF"/>
    <w:rsid w:val="00285E51"/>
    <w:rsid w:val="003C742F"/>
    <w:rsid w:val="003E427E"/>
    <w:rsid w:val="00407B6B"/>
    <w:rsid w:val="004D4A98"/>
    <w:rsid w:val="004E413C"/>
    <w:rsid w:val="006D7319"/>
    <w:rsid w:val="006F6C98"/>
    <w:rsid w:val="00841E9C"/>
    <w:rsid w:val="008A01D4"/>
    <w:rsid w:val="008A58EF"/>
    <w:rsid w:val="00BA41CA"/>
    <w:rsid w:val="00BF1573"/>
    <w:rsid w:val="00C46339"/>
    <w:rsid w:val="00C80BF4"/>
    <w:rsid w:val="00CA2408"/>
    <w:rsid w:val="00CE191A"/>
    <w:rsid w:val="00D00E75"/>
    <w:rsid w:val="00D015A2"/>
    <w:rsid w:val="00D40E36"/>
    <w:rsid w:val="00D61F57"/>
    <w:rsid w:val="00DA4B8E"/>
    <w:rsid w:val="00DC0835"/>
    <w:rsid w:val="00DF6DFA"/>
    <w:rsid w:val="00E10806"/>
    <w:rsid w:val="00E823F5"/>
    <w:rsid w:val="00F41C17"/>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12F05E"/>
  <w15:docId w15:val="{7BBB2668-B174-479C-AAC8-A7ADB3B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6007">
      <w:marLeft w:val="0"/>
      <w:marRight w:val="0"/>
      <w:marTop w:val="0"/>
      <w:marBottom w:val="0"/>
      <w:divBdr>
        <w:top w:val="none" w:sz="0" w:space="0" w:color="auto"/>
        <w:left w:val="none" w:sz="0" w:space="0" w:color="auto"/>
        <w:bottom w:val="none" w:sz="0" w:space="0" w:color="auto"/>
        <w:right w:val="none" w:sz="0" w:space="0" w:color="auto"/>
      </w:divBdr>
    </w:div>
    <w:div w:id="840505423">
      <w:bodyDiv w:val="1"/>
      <w:marLeft w:val="0"/>
      <w:marRight w:val="0"/>
      <w:marTop w:val="0"/>
      <w:marBottom w:val="0"/>
      <w:divBdr>
        <w:top w:val="none" w:sz="0" w:space="0" w:color="auto"/>
        <w:left w:val="none" w:sz="0" w:space="0" w:color="auto"/>
        <w:bottom w:val="none" w:sz="0" w:space="0" w:color="auto"/>
        <w:right w:val="none" w:sz="0" w:space="0" w:color="auto"/>
      </w:divBdr>
    </w:div>
    <w:div w:id="1648822380">
      <w:marLeft w:val="0"/>
      <w:marRight w:val="0"/>
      <w:marTop w:val="0"/>
      <w:marBottom w:val="0"/>
      <w:divBdr>
        <w:top w:val="none" w:sz="0" w:space="0" w:color="auto"/>
        <w:left w:val="none" w:sz="0" w:space="0" w:color="auto"/>
        <w:bottom w:val="none" w:sz="0" w:space="0" w:color="auto"/>
        <w:right w:val="none" w:sz="0" w:space="0" w:color="auto"/>
      </w:divBdr>
      <w:divsChild>
        <w:div w:id="359941193">
          <w:marLeft w:val="0"/>
          <w:marRight w:val="0"/>
          <w:marTop w:val="0"/>
          <w:marBottom w:val="0"/>
          <w:divBdr>
            <w:top w:val="none" w:sz="0" w:space="0" w:color="auto"/>
            <w:left w:val="none" w:sz="0" w:space="0" w:color="auto"/>
            <w:bottom w:val="none" w:sz="0" w:space="0" w:color="auto"/>
            <w:right w:val="none" w:sz="0" w:space="0" w:color="auto"/>
          </w:divBdr>
        </w:div>
        <w:div w:id="1171220465">
          <w:marLeft w:val="0"/>
          <w:marRight w:val="0"/>
          <w:marTop w:val="0"/>
          <w:marBottom w:val="0"/>
          <w:divBdr>
            <w:top w:val="none" w:sz="0" w:space="0" w:color="auto"/>
            <w:left w:val="none" w:sz="0" w:space="0" w:color="auto"/>
            <w:bottom w:val="none" w:sz="0" w:space="0" w:color="auto"/>
            <w:right w:val="none" w:sz="0" w:space="0" w:color="auto"/>
          </w:divBdr>
        </w:div>
        <w:div w:id="830681840">
          <w:marLeft w:val="0"/>
          <w:marRight w:val="0"/>
          <w:marTop w:val="0"/>
          <w:marBottom w:val="0"/>
          <w:divBdr>
            <w:top w:val="none" w:sz="0" w:space="0" w:color="auto"/>
            <w:left w:val="none" w:sz="0" w:space="0" w:color="auto"/>
            <w:bottom w:val="none" w:sz="0" w:space="0" w:color="auto"/>
            <w:right w:val="none" w:sz="0" w:space="0" w:color="auto"/>
          </w:divBdr>
        </w:div>
        <w:div w:id="920873191">
          <w:marLeft w:val="0"/>
          <w:marRight w:val="0"/>
          <w:marTop w:val="0"/>
          <w:marBottom w:val="0"/>
          <w:divBdr>
            <w:top w:val="none" w:sz="0" w:space="0" w:color="auto"/>
            <w:left w:val="none" w:sz="0" w:space="0" w:color="auto"/>
            <w:bottom w:val="none" w:sz="0" w:space="0" w:color="auto"/>
            <w:right w:val="none" w:sz="0" w:space="0" w:color="auto"/>
          </w:divBdr>
        </w:div>
        <w:div w:id="273290954">
          <w:marLeft w:val="0"/>
          <w:marRight w:val="0"/>
          <w:marTop w:val="0"/>
          <w:marBottom w:val="0"/>
          <w:divBdr>
            <w:top w:val="none" w:sz="0" w:space="0" w:color="auto"/>
            <w:left w:val="none" w:sz="0" w:space="0" w:color="auto"/>
            <w:bottom w:val="none" w:sz="0" w:space="0" w:color="auto"/>
            <w:right w:val="none" w:sz="0" w:space="0" w:color="auto"/>
          </w:divBdr>
        </w:div>
        <w:div w:id="2132626607">
          <w:marLeft w:val="0"/>
          <w:marRight w:val="0"/>
          <w:marTop w:val="0"/>
          <w:marBottom w:val="0"/>
          <w:divBdr>
            <w:top w:val="none" w:sz="0" w:space="0" w:color="auto"/>
            <w:left w:val="none" w:sz="0" w:space="0" w:color="auto"/>
            <w:bottom w:val="none" w:sz="0" w:space="0" w:color="auto"/>
            <w:right w:val="none" w:sz="0" w:space="0" w:color="auto"/>
          </w:divBdr>
        </w:div>
        <w:div w:id="2091274186">
          <w:marLeft w:val="0"/>
          <w:marRight w:val="0"/>
          <w:marTop w:val="0"/>
          <w:marBottom w:val="0"/>
          <w:divBdr>
            <w:top w:val="none" w:sz="0" w:space="0" w:color="auto"/>
            <w:left w:val="none" w:sz="0" w:space="0" w:color="auto"/>
            <w:bottom w:val="none" w:sz="0" w:space="0" w:color="auto"/>
            <w:right w:val="none" w:sz="0" w:space="0" w:color="auto"/>
          </w:divBdr>
        </w:div>
        <w:div w:id="159006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15471</Words>
  <Characters>88187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Colleen Hebert (s)</cp:lastModifiedBy>
  <cp:revision>7</cp:revision>
  <dcterms:created xsi:type="dcterms:W3CDTF">2021-10-18T21:36:00Z</dcterms:created>
  <dcterms:modified xsi:type="dcterms:W3CDTF">2021-11-05T18:54:00Z</dcterms:modified>
</cp:coreProperties>
</file>