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47D39" w14:textId="77777777" w:rsidR="003B0B4A" w:rsidRPr="00A70490" w:rsidRDefault="003B0B4A" w:rsidP="003B0B4A">
      <w:pPr>
        <w:rPr>
          <w:b/>
          <w:sz w:val="28"/>
          <w:szCs w:val="28"/>
        </w:rPr>
      </w:pPr>
      <w:bookmarkStart w:id="0" w:name="_GoBack"/>
      <w:bookmarkEnd w:id="0"/>
      <w:r w:rsidRPr="00A70490">
        <w:rPr>
          <w:b/>
          <w:sz w:val="28"/>
          <w:szCs w:val="28"/>
        </w:rPr>
        <w:t>Template for Reporting Results of</w:t>
      </w:r>
      <w:r w:rsidR="00BE5C66" w:rsidRPr="00A70490">
        <w:rPr>
          <w:b/>
          <w:sz w:val="28"/>
          <w:szCs w:val="28"/>
        </w:rPr>
        <w:t xml:space="preserve"> Monitoring Tests for Patients With </w:t>
      </w:r>
    </w:p>
    <w:p w14:paraId="3A24E526" w14:textId="502ED526" w:rsidR="006D59D7" w:rsidRPr="00A70490" w:rsidRDefault="008F65E9" w:rsidP="007F5636">
      <w:pPr>
        <w:pStyle w:val="Head2"/>
        <w:rPr>
          <w:i/>
          <w:kern w:val="18"/>
        </w:rPr>
      </w:pPr>
      <w:r>
        <w:rPr>
          <w:sz w:val="28"/>
          <w:szCs w:val="28"/>
        </w:rPr>
        <w:t xml:space="preserve">Chronic </w:t>
      </w:r>
      <w:r w:rsidR="00FB793F" w:rsidRPr="00A70490">
        <w:rPr>
          <w:sz w:val="28"/>
          <w:szCs w:val="28"/>
        </w:rPr>
        <w:t>Myelogenous Leukemia (</w:t>
      </w:r>
      <w:r w:rsidR="00FB793F" w:rsidRPr="00A70490">
        <w:rPr>
          <w:i/>
          <w:sz w:val="28"/>
          <w:szCs w:val="28"/>
        </w:rPr>
        <w:t>BCR-ABL1+</w:t>
      </w:r>
      <w:r w:rsidR="00FB793F" w:rsidRPr="00A70490">
        <w:rPr>
          <w:sz w:val="28"/>
          <w:szCs w:val="28"/>
        </w:rPr>
        <w:t>)</w:t>
      </w:r>
    </w:p>
    <w:p w14:paraId="3477BCCB" w14:textId="77777777" w:rsidR="006D59D7" w:rsidRDefault="006D59D7" w:rsidP="007F5636">
      <w:pPr>
        <w:rPr>
          <w:kern w:val="18"/>
        </w:rPr>
      </w:pPr>
    </w:p>
    <w:p w14:paraId="3F9E3999" w14:textId="77777777" w:rsidR="008F65E9" w:rsidRPr="008F65E9" w:rsidRDefault="008F65E9" w:rsidP="008F65E9">
      <w:pPr>
        <w:rPr>
          <w:rFonts w:cs="Arial"/>
          <w:kern w:val="18"/>
        </w:rPr>
      </w:pPr>
    </w:p>
    <w:tbl>
      <w:tblPr>
        <w:tblW w:w="11178" w:type="dxa"/>
        <w:tblLook w:val="04A0" w:firstRow="1" w:lastRow="0" w:firstColumn="1" w:lastColumn="0" w:noHBand="0" w:noVBand="1"/>
      </w:tblPr>
      <w:tblGrid>
        <w:gridCol w:w="4428"/>
        <w:gridCol w:w="6750"/>
      </w:tblGrid>
      <w:tr w:rsidR="008F65E9" w:rsidRPr="008F65E9" w14:paraId="177172BB" w14:textId="77777777" w:rsidTr="00977EF0">
        <w:tc>
          <w:tcPr>
            <w:tcW w:w="4428" w:type="dxa"/>
            <w:shd w:val="clear" w:color="auto" w:fill="auto"/>
          </w:tcPr>
          <w:p w14:paraId="341470BC" w14:textId="2460DD29" w:rsidR="008F65E9" w:rsidRPr="008F65E9" w:rsidRDefault="008F65E9" w:rsidP="008F65E9">
            <w:pPr>
              <w:rPr>
                <w:rFonts w:eastAsia="Cambria" w:cs="Arial"/>
                <w:b/>
                <w:lang w:eastAsia="es-ES_tradnl"/>
              </w:rPr>
            </w:pPr>
            <w:r w:rsidRPr="008F65E9">
              <w:rPr>
                <w:rFonts w:eastAsia="Cambria" w:cs="Arial"/>
                <w:b/>
                <w:lang w:eastAsia="es-ES_tradnl"/>
              </w:rPr>
              <w:t xml:space="preserve">Version: </w:t>
            </w:r>
            <w:proofErr w:type="spellStart"/>
            <w:r w:rsidRPr="008F65E9">
              <w:rPr>
                <w:rFonts w:cs="Arial"/>
                <w:kern w:val="18"/>
              </w:rPr>
              <w:t>C</w:t>
            </w:r>
            <w:r>
              <w:rPr>
                <w:rFonts w:cs="Arial"/>
                <w:kern w:val="18"/>
              </w:rPr>
              <w:t>M</w:t>
            </w:r>
            <w:r w:rsidRPr="008F65E9">
              <w:rPr>
                <w:rFonts w:cs="Arial"/>
                <w:kern w:val="18"/>
              </w:rPr>
              <w:t>LBiomarkers</w:t>
            </w:r>
            <w:proofErr w:type="spellEnd"/>
            <w:r w:rsidRPr="008F65E9">
              <w:rPr>
                <w:rFonts w:cs="Arial"/>
                <w:kern w:val="18"/>
              </w:rPr>
              <w:t xml:space="preserve"> 1.0.0.2</w:t>
            </w:r>
          </w:p>
        </w:tc>
        <w:tc>
          <w:tcPr>
            <w:tcW w:w="6750" w:type="dxa"/>
            <w:shd w:val="clear" w:color="auto" w:fill="auto"/>
          </w:tcPr>
          <w:p w14:paraId="0F35A116" w14:textId="77777777" w:rsidR="008F65E9" w:rsidRPr="008F65E9" w:rsidRDefault="008F65E9" w:rsidP="008F65E9">
            <w:pPr>
              <w:keepNext/>
              <w:tabs>
                <w:tab w:val="left" w:pos="360"/>
              </w:tabs>
              <w:outlineLvl w:val="1"/>
              <w:rPr>
                <w:rFonts w:eastAsia="Cambria" w:cs="Arial"/>
                <w:b/>
                <w:lang w:eastAsia="es-ES_tradnl"/>
              </w:rPr>
            </w:pPr>
            <w:r w:rsidRPr="008F65E9">
              <w:rPr>
                <w:rFonts w:eastAsia="Cambria" w:cs="Arial"/>
                <w:b/>
                <w:lang w:eastAsia="es-ES_tradnl"/>
              </w:rPr>
              <w:t xml:space="preserve">Protocol Posting Date: </w:t>
            </w:r>
            <w:r w:rsidRPr="008F65E9">
              <w:rPr>
                <w:rFonts w:eastAsia="Cambria" w:cs="Arial"/>
                <w:lang w:eastAsia="es-ES_tradnl"/>
              </w:rPr>
              <w:t>June 2017</w:t>
            </w:r>
          </w:p>
        </w:tc>
      </w:tr>
    </w:tbl>
    <w:p w14:paraId="764B2A13" w14:textId="77777777" w:rsidR="008F65E9" w:rsidRPr="008F65E9" w:rsidRDefault="008F65E9" w:rsidP="008F65E9">
      <w:pPr>
        <w:rPr>
          <w:rFonts w:cs="Arial"/>
          <w:b/>
          <w:kern w:val="18"/>
        </w:rPr>
      </w:pPr>
    </w:p>
    <w:p w14:paraId="3C9A194F" w14:textId="77777777" w:rsidR="008F65E9" w:rsidRPr="008F65E9" w:rsidRDefault="008F65E9" w:rsidP="008F65E9">
      <w:pPr>
        <w:keepNext/>
        <w:tabs>
          <w:tab w:val="left" w:pos="360"/>
        </w:tabs>
        <w:outlineLvl w:val="1"/>
        <w:rPr>
          <w:rFonts w:eastAsia="Calibri" w:cs="Arial"/>
          <w:b/>
          <w:szCs w:val="20"/>
        </w:rPr>
      </w:pPr>
      <w:r w:rsidRPr="008F65E9">
        <w:rPr>
          <w:rFonts w:eastAsia="Calibri" w:cs="Arial"/>
          <w:b/>
          <w:szCs w:val="20"/>
        </w:rPr>
        <w:t xml:space="preserve">This biomarker template is NOT required </w:t>
      </w:r>
      <w:r w:rsidRPr="008F65E9">
        <w:rPr>
          <w:rFonts w:eastAsia="Calibri" w:cs="Arial"/>
          <w:b/>
          <w:color w:val="000000"/>
          <w:szCs w:val="20"/>
        </w:rPr>
        <w:t xml:space="preserve">for accreditation purposes </w:t>
      </w:r>
    </w:p>
    <w:p w14:paraId="7EC9AFA8" w14:textId="77777777" w:rsidR="008F65E9" w:rsidRPr="008F65E9" w:rsidRDefault="008F65E9" w:rsidP="008F65E9">
      <w:pPr>
        <w:rPr>
          <w:rFonts w:cs="Arial"/>
          <w:b/>
          <w:kern w:val="18"/>
        </w:rPr>
      </w:pPr>
    </w:p>
    <w:p w14:paraId="24BCC027" w14:textId="77777777" w:rsidR="008F65E9" w:rsidRDefault="006327BD" w:rsidP="004A79FF">
      <w:pPr>
        <w:rPr>
          <w:b/>
          <w:kern w:val="18"/>
        </w:rPr>
      </w:pPr>
      <w:r w:rsidRPr="00A70490">
        <w:rPr>
          <w:b/>
          <w:kern w:val="18"/>
        </w:rPr>
        <w:t>Authors</w:t>
      </w:r>
    </w:p>
    <w:p w14:paraId="6B872716" w14:textId="4EAA79CC" w:rsidR="002E3ADC" w:rsidRDefault="004A79FF" w:rsidP="008F65E9">
      <w:pPr>
        <w:rPr>
          <w:kern w:val="18"/>
          <w:szCs w:val="20"/>
        </w:rPr>
      </w:pPr>
      <w:r w:rsidRPr="00A70490">
        <w:rPr>
          <w:kern w:val="18"/>
          <w:szCs w:val="20"/>
        </w:rPr>
        <w:t xml:space="preserve">Todd </w:t>
      </w:r>
      <w:r w:rsidR="00C96162" w:rsidRPr="00A70490">
        <w:rPr>
          <w:kern w:val="18"/>
          <w:szCs w:val="20"/>
        </w:rPr>
        <w:t>W</w:t>
      </w:r>
      <w:r w:rsidR="00D751EE" w:rsidRPr="00A70490">
        <w:rPr>
          <w:kern w:val="18"/>
          <w:szCs w:val="20"/>
        </w:rPr>
        <w:t>.</w:t>
      </w:r>
      <w:r w:rsidR="00C96162" w:rsidRPr="00A70490">
        <w:rPr>
          <w:kern w:val="18"/>
          <w:szCs w:val="20"/>
        </w:rPr>
        <w:t xml:space="preserve"> </w:t>
      </w:r>
      <w:r w:rsidRPr="00A70490">
        <w:rPr>
          <w:kern w:val="18"/>
          <w:szCs w:val="20"/>
        </w:rPr>
        <w:t>Kelley, MD</w:t>
      </w:r>
      <w:r w:rsidR="008F65E9">
        <w:rPr>
          <w:kern w:val="18"/>
          <w:szCs w:val="20"/>
        </w:rPr>
        <w:t xml:space="preserve">*; </w:t>
      </w:r>
      <w:proofErr w:type="spellStart"/>
      <w:r w:rsidR="000B3221" w:rsidRPr="00A70490">
        <w:rPr>
          <w:kern w:val="18"/>
          <w:szCs w:val="20"/>
        </w:rPr>
        <w:t>Randa</w:t>
      </w:r>
      <w:proofErr w:type="spellEnd"/>
      <w:r w:rsidR="000B3221" w:rsidRPr="00A70490">
        <w:rPr>
          <w:kern w:val="18"/>
          <w:szCs w:val="20"/>
        </w:rPr>
        <w:t xml:space="preserve"> </w:t>
      </w:r>
      <w:proofErr w:type="spellStart"/>
      <w:r w:rsidR="000B3221" w:rsidRPr="00A70490">
        <w:rPr>
          <w:kern w:val="18"/>
          <w:szCs w:val="20"/>
        </w:rPr>
        <w:t>Alsabeh</w:t>
      </w:r>
      <w:proofErr w:type="spellEnd"/>
      <w:r w:rsidR="00A97226" w:rsidRPr="00A70490">
        <w:rPr>
          <w:kern w:val="18"/>
          <w:szCs w:val="20"/>
        </w:rPr>
        <w:t>,</w:t>
      </w:r>
      <w:r w:rsidR="000B3221" w:rsidRPr="00A70490">
        <w:rPr>
          <w:kern w:val="18"/>
          <w:szCs w:val="20"/>
        </w:rPr>
        <w:t xml:space="preserve"> MD</w:t>
      </w:r>
      <w:r w:rsidR="008F65E9">
        <w:rPr>
          <w:kern w:val="18"/>
          <w:szCs w:val="20"/>
        </w:rPr>
        <w:t xml:space="preserve">; </w:t>
      </w:r>
      <w:r w:rsidR="000B3221" w:rsidRPr="00A70490">
        <w:rPr>
          <w:kern w:val="18"/>
          <w:szCs w:val="20"/>
        </w:rPr>
        <w:t>Daniel A</w:t>
      </w:r>
      <w:r w:rsidR="00D751EE" w:rsidRPr="00A70490">
        <w:rPr>
          <w:kern w:val="18"/>
          <w:szCs w:val="20"/>
        </w:rPr>
        <w:t>.</w:t>
      </w:r>
      <w:r w:rsidR="000B3221" w:rsidRPr="00A70490">
        <w:rPr>
          <w:kern w:val="18"/>
          <w:szCs w:val="20"/>
        </w:rPr>
        <w:t xml:space="preserve"> Arber, MD</w:t>
      </w:r>
      <w:r w:rsidR="008F65E9">
        <w:rPr>
          <w:kern w:val="18"/>
          <w:szCs w:val="20"/>
        </w:rPr>
        <w:t xml:space="preserve">; </w:t>
      </w:r>
      <w:r w:rsidR="000B3221" w:rsidRPr="00A70490">
        <w:rPr>
          <w:kern w:val="18"/>
          <w:szCs w:val="20"/>
        </w:rPr>
        <w:t>Christine Gibson, CTR</w:t>
      </w:r>
      <w:r w:rsidR="008F65E9">
        <w:rPr>
          <w:kern w:val="18"/>
          <w:szCs w:val="20"/>
        </w:rPr>
        <w:t xml:space="preserve">; </w:t>
      </w:r>
      <w:r w:rsidR="000B3221" w:rsidRPr="00A70490">
        <w:rPr>
          <w:kern w:val="18"/>
          <w:szCs w:val="20"/>
        </w:rPr>
        <w:t>Daniel Jones, MD,</w:t>
      </w:r>
      <w:r w:rsidR="00396E07" w:rsidRPr="00A70490">
        <w:rPr>
          <w:kern w:val="18"/>
          <w:szCs w:val="20"/>
        </w:rPr>
        <w:t xml:space="preserve"> </w:t>
      </w:r>
      <w:r w:rsidR="000B3221" w:rsidRPr="00A70490">
        <w:rPr>
          <w:kern w:val="18"/>
          <w:szCs w:val="20"/>
        </w:rPr>
        <w:t>PhD</w:t>
      </w:r>
      <w:r w:rsidR="008F65E9">
        <w:rPr>
          <w:kern w:val="18"/>
          <w:szCs w:val="20"/>
        </w:rPr>
        <w:t xml:space="preserve">; </w:t>
      </w:r>
      <w:r w:rsidR="00A97226" w:rsidRPr="00A70490">
        <w:rPr>
          <w:szCs w:val="20"/>
        </w:rPr>
        <w:t xml:space="preserve">Joseph </w:t>
      </w:r>
      <w:r w:rsidR="00693369" w:rsidRPr="00A70490">
        <w:rPr>
          <w:szCs w:val="20"/>
        </w:rPr>
        <w:t>D</w:t>
      </w:r>
      <w:r w:rsidR="00C13007" w:rsidRPr="00A70490">
        <w:rPr>
          <w:szCs w:val="20"/>
        </w:rPr>
        <w:t>.</w:t>
      </w:r>
      <w:r w:rsidR="00693369" w:rsidRPr="00A70490">
        <w:rPr>
          <w:szCs w:val="20"/>
        </w:rPr>
        <w:t xml:space="preserve"> </w:t>
      </w:r>
      <w:r w:rsidR="00A97226" w:rsidRPr="00A70490">
        <w:rPr>
          <w:szCs w:val="20"/>
        </w:rPr>
        <w:t>Khoury, MD</w:t>
      </w:r>
      <w:r w:rsidR="008F65E9">
        <w:rPr>
          <w:szCs w:val="20"/>
        </w:rPr>
        <w:t xml:space="preserve">; </w:t>
      </w:r>
      <w:r w:rsidR="000B3221" w:rsidRPr="00A70490">
        <w:rPr>
          <w:kern w:val="18"/>
          <w:szCs w:val="20"/>
        </w:rPr>
        <w:t>Bruno C</w:t>
      </w:r>
      <w:r w:rsidR="00C13007" w:rsidRPr="00A70490">
        <w:rPr>
          <w:kern w:val="18"/>
          <w:szCs w:val="20"/>
        </w:rPr>
        <w:t>.</w:t>
      </w:r>
      <w:r w:rsidR="000B3221" w:rsidRPr="00A70490">
        <w:rPr>
          <w:kern w:val="18"/>
          <w:szCs w:val="20"/>
        </w:rPr>
        <w:t xml:space="preserve"> Medeiros, MD</w:t>
      </w:r>
      <w:r w:rsidR="008F65E9">
        <w:rPr>
          <w:kern w:val="18"/>
          <w:szCs w:val="20"/>
        </w:rPr>
        <w:t xml:space="preserve">; </w:t>
      </w:r>
      <w:r w:rsidR="000B3221" w:rsidRPr="00A70490">
        <w:rPr>
          <w:kern w:val="18"/>
          <w:szCs w:val="20"/>
        </w:rPr>
        <w:t>Dennis P</w:t>
      </w:r>
      <w:r w:rsidR="00D751EE" w:rsidRPr="00A70490">
        <w:rPr>
          <w:kern w:val="18"/>
          <w:szCs w:val="20"/>
        </w:rPr>
        <w:t>.</w:t>
      </w:r>
      <w:r w:rsidR="000B3221" w:rsidRPr="00A70490">
        <w:rPr>
          <w:kern w:val="18"/>
          <w:szCs w:val="20"/>
        </w:rPr>
        <w:t xml:space="preserve"> O'Malley</w:t>
      </w:r>
      <w:r w:rsidR="00A97226" w:rsidRPr="00A70490">
        <w:rPr>
          <w:kern w:val="18"/>
          <w:szCs w:val="20"/>
        </w:rPr>
        <w:t>,</w:t>
      </w:r>
      <w:r w:rsidR="000B3221" w:rsidRPr="00A70490">
        <w:rPr>
          <w:kern w:val="18"/>
          <w:szCs w:val="20"/>
        </w:rPr>
        <w:t xml:space="preserve"> MD</w:t>
      </w:r>
      <w:r w:rsidR="008F65E9">
        <w:rPr>
          <w:kern w:val="18"/>
          <w:szCs w:val="20"/>
        </w:rPr>
        <w:t xml:space="preserve">; </w:t>
      </w:r>
      <w:proofErr w:type="spellStart"/>
      <w:r w:rsidR="000B3221" w:rsidRPr="00A70490">
        <w:rPr>
          <w:kern w:val="18"/>
          <w:szCs w:val="20"/>
        </w:rPr>
        <w:t>Keyur</w:t>
      </w:r>
      <w:proofErr w:type="spellEnd"/>
      <w:r w:rsidR="000B3221" w:rsidRPr="00A70490">
        <w:rPr>
          <w:kern w:val="18"/>
          <w:szCs w:val="20"/>
        </w:rPr>
        <w:t xml:space="preserve"> P</w:t>
      </w:r>
      <w:r w:rsidR="00D751EE" w:rsidRPr="00A70490">
        <w:rPr>
          <w:kern w:val="18"/>
          <w:szCs w:val="20"/>
        </w:rPr>
        <w:t>.</w:t>
      </w:r>
      <w:r w:rsidR="000B3221" w:rsidRPr="00A70490">
        <w:rPr>
          <w:kern w:val="18"/>
          <w:szCs w:val="20"/>
        </w:rPr>
        <w:t xml:space="preserve"> Patel, MD, PhD</w:t>
      </w:r>
      <w:r w:rsidR="008F65E9">
        <w:rPr>
          <w:kern w:val="18"/>
          <w:szCs w:val="20"/>
        </w:rPr>
        <w:t xml:space="preserve">; </w:t>
      </w:r>
      <w:r w:rsidR="00D4364C" w:rsidRPr="00A70490">
        <w:rPr>
          <w:kern w:val="18"/>
          <w:szCs w:val="20"/>
        </w:rPr>
        <w:t xml:space="preserve">Monika </w:t>
      </w:r>
      <w:proofErr w:type="spellStart"/>
      <w:r w:rsidR="00D4364C" w:rsidRPr="00A70490">
        <w:rPr>
          <w:kern w:val="18"/>
          <w:szCs w:val="20"/>
        </w:rPr>
        <w:t>Pilichowska</w:t>
      </w:r>
      <w:proofErr w:type="spellEnd"/>
      <w:r w:rsidR="00D4364C" w:rsidRPr="00A70490">
        <w:rPr>
          <w:kern w:val="18"/>
          <w:szCs w:val="20"/>
        </w:rPr>
        <w:t>, MD</w:t>
      </w:r>
      <w:r w:rsidR="008F65E9">
        <w:rPr>
          <w:kern w:val="18"/>
          <w:szCs w:val="20"/>
        </w:rPr>
        <w:t xml:space="preserve">; </w:t>
      </w:r>
      <w:r w:rsidR="000B3221" w:rsidRPr="00A70490">
        <w:rPr>
          <w:kern w:val="18"/>
          <w:szCs w:val="20"/>
        </w:rPr>
        <w:t xml:space="preserve">Mohammad </w:t>
      </w:r>
      <w:r w:rsidR="00F47D62" w:rsidRPr="00A70490">
        <w:rPr>
          <w:kern w:val="18"/>
          <w:szCs w:val="20"/>
        </w:rPr>
        <w:t>A</w:t>
      </w:r>
      <w:r w:rsidR="00D751EE" w:rsidRPr="00A70490">
        <w:rPr>
          <w:kern w:val="18"/>
          <w:szCs w:val="20"/>
        </w:rPr>
        <w:t>.</w:t>
      </w:r>
      <w:r w:rsidR="00F47D62" w:rsidRPr="00A70490">
        <w:rPr>
          <w:kern w:val="18"/>
          <w:szCs w:val="20"/>
        </w:rPr>
        <w:t xml:space="preserve"> </w:t>
      </w:r>
      <w:proofErr w:type="spellStart"/>
      <w:r w:rsidR="000B3221" w:rsidRPr="00A70490">
        <w:rPr>
          <w:kern w:val="18"/>
          <w:szCs w:val="20"/>
        </w:rPr>
        <w:t>Vasef</w:t>
      </w:r>
      <w:proofErr w:type="spellEnd"/>
      <w:r w:rsidR="000B3221" w:rsidRPr="00A70490">
        <w:rPr>
          <w:kern w:val="18"/>
          <w:szCs w:val="20"/>
        </w:rPr>
        <w:t>, MD</w:t>
      </w:r>
      <w:r w:rsidR="00D4364C" w:rsidRPr="00A70490">
        <w:rPr>
          <w:kern w:val="18"/>
          <w:szCs w:val="20"/>
        </w:rPr>
        <w:t>, FCAP</w:t>
      </w:r>
      <w:r w:rsidR="008F65E9">
        <w:rPr>
          <w:kern w:val="18"/>
          <w:szCs w:val="20"/>
        </w:rPr>
        <w:t xml:space="preserve">; </w:t>
      </w:r>
      <w:r w:rsidR="000B3221" w:rsidRPr="00A70490">
        <w:rPr>
          <w:kern w:val="18"/>
          <w:szCs w:val="20"/>
        </w:rPr>
        <w:t xml:space="preserve">Jeremy </w:t>
      </w:r>
      <w:proofErr w:type="spellStart"/>
      <w:r w:rsidR="000B3221" w:rsidRPr="00A70490">
        <w:rPr>
          <w:kern w:val="18"/>
          <w:szCs w:val="20"/>
        </w:rPr>
        <w:t>Wallentine</w:t>
      </w:r>
      <w:proofErr w:type="spellEnd"/>
      <w:r w:rsidR="000B3221" w:rsidRPr="00A70490">
        <w:rPr>
          <w:kern w:val="18"/>
          <w:szCs w:val="20"/>
        </w:rPr>
        <w:t>, MD</w:t>
      </w:r>
      <w:r w:rsidR="008F65E9">
        <w:rPr>
          <w:kern w:val="18"/>
          <w:szCs w:val="20"/>
        </w:rPr>
        <w:t xml:space="preserve">; </w:t>
      </w:r>
      <w:r w:rsidR="000B3221" w:rsidRPr="00A70490">
        <w:rPr>
          <w:kern w:val="18"/>
          <w:szCs w:val="20"/>
        </w:rPr>
        <w:t>James L</w:t>
      </w:r>
      <w:r w:rsidR="00D751EE" w:rsidRPr="00A70490">
        <w:rPr>
          <w:kern w:val="18"/>
          <w:szCs w:val="20"/>
        </w:rPr>
        <w:t>.</w:t>
      </w:r>
      <w:r w:rsidR="000B3221" w:rsidRPr="00A70490">
        <w:rPr>
          <w:kern w:val="18"/>
          <w:szCs w:val="20"/>
        </w:rPr>
        <w:t xml:space="preserve"> </w:t>
      </w:r>
      <w:proofErr w:type="spellStart"/>
      <w:r w:rsidR="000B3221" w:rsidRPr="00A70490">
        <w:rPr>
          <w:kern w:val="18"/>
          <w:szCs w:val="20"/>
        </w:rPr>
        <w:t>Zehnder</w:t>
      </w:r>
      <w:proofErr w:type="spellEnd"/>
      <w:r w:rsidR="000B3221" w:rsidRPr="00A70490">
        <w:rPr>
          <w:kern w:val="18"/>
          <w:szCs w:val="20"/>
        </w:rPr>
        <w:t>, MD</w:t>
      </w:r>
    </w:p>
    <w:p w14:paraId="7D0F63CB" w14:textId="77777777" w:rsidR="008F65E9" w:rsidRPr="00A70490" w:rsidRDefault="008F65E9" w:rsidP="008F65E9">
      <w:pPr>
        <w:rPr>
          <w:kern w:val="18"/>
          <w:szCs w:val="20"/>
        </w:rPr>
      </w:pPr>
    </w:p>
    <w:p w14:paraId="14D4E00E" w14:textId="77777777" w:rsidR="008F65E9" w:rsidRPr="008F65E9" w:rsidRDefault="008F65E9" w:rsidP="008F65E9">
      <w:pPr>
        <w:rPr>
          <w:rFonts w:cs="Arial"/>
          <w:kern w:val="18"/>
        </w:rPr>
      </w:pPr>
      <w:r w:rsidRPr="008F65E9">
        <w:rPr>
          <w:rFonts w:eastAsia="Calibri" w:cs="Arial"/>
          <w:kern w:val="18"/>
        </w:rPr>
        <w:t xml:space="preserve">With guidance from the CAP </w:t>
      </w:r>
      <w:r w:rsidRPr="008F65E9">
        <w:rPr>
          <w:rFonts w:cs="Arial"/>
          <w:kern w:val="18"/>
        </w:rPr>
        <w:t>Cancer Biomarker Reporting Committee</w:t>
      </w:r>
    </w:p>
    <w:p w14:paraId="45A4321B" w14:textId="77777777" w:rsidR="008F65E9" w:rsidRPr="008F65E9" w:rsidRDefault="008F65E9" w:rsidP="008F65E9">
      <w:pPr>
        <w:spacing w:before="60"/>
        <w:rPr>
          <w:rFonts w:eastAsia="Calibri" w:cs="Arial"/>
          <w:i/>
          <w:kern w:val="18"/>
          <w:sz w:val="18"/>
          <w:szCs w:val="18"/>
        </w:rPr>
      </w:pPr>
      <w:r w:rsidRPr="008F65E9">
        <w:rPr>
          <w:rFonts w:eastAsia="Calibri" w:cs="Arial"/>
          <w:i/>
          <w:kern w:val="18"/>
          <w:sz w:val="18"/>
          <w:szCs w:val="18"/>
        </w:rPr>
        <w:t xml:space="preserve">* Denotes primary author. </w:t>
      </w:r>
      <w:r w:rsidRPr="008F65E9">
        <w:rPr>
          <w:rFonts w:eastAsia="Calibri" w:cs="Arial"/>
          <w:i/>
          <w:kern w:val="20"/>
          <w:sz w:val="18"/>
          <w:szCs w:val="18"/>
        </w:rPr>
        <w:t>A</w:t>
      </w:r>
      <w:r w:rsidRPr="008F65E9">
        <w:rPr>
          <w:rFonts w:eastAsia="Calibri" w:cs="Arial"/>
          <w:i/>
          <w:kern w:val="18"/>
          <w:sz w:val="18"/>
          <w:szCs w:val="18"/>
        </w:rPr>
        <w:t>ll other contributing authors are listed alphabetically.</w:t>
      </w:r>
    </w:p>
    <w:p w14:paraId="26FA4477" w14:textId="77777777" w:rsidR="006327BD" w:rsidRDefault="006327BD" w:rsidP="006327BD">
      <w:pPr>
        <w:rPr>
          <w:kern w:val="18"/>
          <w:szCs w:val="20"/>
        </w:rPr>
      </w:pPr>
    </w:p>
    <w:p w14:paraId="27FF5353" w14:textId="77777777" w:rsidR="008F65E9" w:rsidRPr="008F65E9" w:rsidRDefault="008F65E9" w:rsidP="008F65E9">
      <w:pPr>
        <w:pBdr>
          <w:bottom w:val="single" w:sz="4" w:space="1" w:color="auto"/>
        </w:pBdr>
        <w:tabs>
          <w:tab w:val="left" w:pos="446"/>
        </w:tabs>
        <w:rPr>
          <w:rFonts w:cs="Arial"/>
          <w:b/>
          <w:kern w:val="18"/>
          <w:szCs w:val="20"/>
        </w:rPr>
      </w:pPr>
    </w:p>
    <w:p w14:paraId="092C4E14" w14:textId="77777777" w:rsidR="008F65E9" w:rsidRPr="008F65E9" w:rsidRDefault="008F65E9" w:rsidP="008F65E9">
      <w:pPr>
        <w:pBdr>
          <w:bottom w:val="single" w:sz="4" w:space="1" w:color="auto"/>
        </w:pBdr>
        <w:tabs>
          <w:tab w:val="left" w:pos="446"/>
        </w:tabs>
        <w:rPr>
          <w:rFonts w:cs="Arial"/>
          <w:b/>
          <w:kern w:val="18"/>
          <w:szCs w:val="20"/>
        </w:rPr>
      </w:pPr>
    </w:p>
    <w:p w14:paraId="03BC0E37" w14:textId="77777777" w:rsidR="008F65E9" w:rsidRPr="008F65E9" w:rsidRDefault="008F65E9" w:rsidP="008F65E9">
      <w:pPr>
        <w:rPr>
          <w:rFonts w:cs="Arial"/>
          <w:b/>
          <w:kern w:val="18"/>
        </w:rPr>
      </w:pPr>
    </w:p>
    <w:p w14:paraId="607A0941" w14:textId="77777777" w:rsidR="008F65E9" w:rsidRPr="008F65E9" w:rsidRDefault="008F65E9" w:rsidP="008F65E9">
      <w:pPr>
        <w:tabs>
          <w:tab w:val="left" w:pos="0"/>
        </w:tabs>
        <w:rPr>
          <w:rFonts w:cs="Arial"/>
          <w:b/>
          <w:kern w:val="18"/>
        </w:rPr>
      </w:pPr>
      <w:r w:rsidRPr="008F65E9">
        <w:rPr>
          <w:rFonts w:cs="Arial"/>
          <w:b/>
          <w:kern w:val="18"/>
        </w:rPr>
        <w:t>Summary of Changes</w:t>
      </w:r>
    </w:p>
    <w:p w14:paraId="4AA31955" w14:textId="77777777" w:rsidR="00BC510F" w:rsidRPr="00BC510F" w:rsidRDefault="00BC510F" w:rsidP="00BC510F"/>
    <w:p w14:paraId="6E0F9FF4" w14:textId="77777777" w:rsidR="00BC510F" w:rsidRPr="00BC510F" w:rsidRDefault="00BC510F" w:rsidP="00BC510F">
      <w:r w:rsidRPr="00BC510F">
        <w:t>Added note:</w:t>
      </w:r>
    </w:p>
    <w:p w14:paraId="687837D1" w14:textId="77777777" w:rsidR="00BC510F" w:rsidRPr="00BC510F" w:rsidRDefault="00BC510F" w:rsidP="00BC510F"/>
    <w:p w14:paraId="67024795" w14:textId="77777777" w:rsidR="00BC510F" w:rsidRPr="00BC510F" w:rsidRDefault="00BC510F" w:rsidP="00BC510F">
      <w:pPr>
        <w:rPr>
          <w:rFonts w:cs="Arial"/>
          <w:i/>
        </w:rPr>
      </w:pPr>
      <w:r w:rsidRPr="00BC510F">
        <w:rPr>
          <w:rFonts w:cs="Arial"/>
          <w:i/>
        </w:rPr>
        <w:t>All cytogenetic variations should be reported using the International System for Human Cytogenetic Nomenclature (ISCN) and gene sequence variations should be reported following the recommendations of the Human Genome Variation Society (http://varnomen.hgvs.org/; accessed May 9, 2017).</w:t>
      </w:r>
    </w:p>
    <w:p w14:paraId="67DA2414" w14:textId="77777777" w:rsidR="006327BD" w:rsidRPr="00A70490" w:rsidRDefault="006327BD" w:rsidP="006327BD">
      <w:pPr>
        <w:pStyle w:val="Head2"/>
        <w:pBdr>
          <w:bottom w:val="none" w:sz="0" w:space="0" w:color="auto"/>
        </w:pBdr>
        <w:rPr>
          <w:kern w:val="18"/>
        </w:rPr>
      </w:pPr>
    </w:p>
    <w:p w14:paraId="36A6F1D3" w14:textId="77777777" w:rsidR="006327BD" w:rsidRPr="00A70490" w:rsidRDefault="006327BD" w:rsidP="006327BD">
      <w:pPr>
        <w:pStyle w:val="Head2"/>
        <w:pBdr>
          <w:bottom w:val="none" w:sz="0" w:space="0" w:color="auto"/>
        </w:pBdr>
        <w:rPr>
          <w:kern w:val="18"/>
        </w:rPr>
        <w:sectPr w:rsidR="006327BD" w:rsidRPr="00A70490" w:rsidSect="003F04DF">
          <w:headerReference w:type="default" r:id="rId8"/>
          <w:footerReference w:type="even" r:id="rId9"/>
          <w:footerReference w:type="default" r:id="rId10"/>
          <w:headerReference w:type="first" r:id="rId11"/>
          <w:footerReference w:type="first" r:id="rId12"/>
          <w:pgSz w:w="12240" w:h="15840"/>
          <w:pgMar w:top="1440" w:right="1080" w:bottom="1440" w:left="1080" w:header="893" w:footer="720" w:gutter="0"/>
          <w:cols w:space="720"/>
          <w:titlePg/>
          <w:docGrid w:linePitch="360"/>
        </w:sectPr>
      </w:pPr>
    </w:p>
    <w:p w14:paraId="3D980E55" w14:textId="77777777" w:rsidR="006327BD" w:rsidRPr="00A70490" w:rsidRDefault="003B0B4A" w:rsidP="006327BD">
      <w:pPr>
        <w:pStyle w:val="Head2"/>
        <w:rPr>
          <w:kern w:val="18"/>
        </w:rPr>
      </w:pPr>
      <w:r w:rsidRPr="00A70490">
        <w:rPr>
          <w:kern w:val="18"/>
        </w:rPr>
        <w:lastRenderedPageBreak/>
        <w:t>CML</w:t>
      </w:r>
      <w:r w:rsidR="006327BD" w:rsidRPr="00A70490">
        <w:rPr>
          <w:kern w:val="18"/>
        </w:rPr>
        <w:t xml:space="preserve"> Biomarker Reporting Template</w:t>
      </w:r>
    </w:p>
    <w:p w14:paraId="0D6AB530" w14:textId="77777777" w:rsidR="006327BD" w:rsidRPr="00A70490" w:rsidRDefault="006327BD" w:rsidP="006327BD">
      <w:pPr>
        <w:rPr>
          <w:kern w:val="18"/>
        </w:rPr>
      </w:pPr>
    </w:p>
    <w:p w14:paraId="51B5B1E7" w14:textId="2FE61CFA" w:rsidR="006327BD" w:rsidRPr="00A70490" w:rsidRDefault="006327BD" w:rsidP="006327BD">
      <w:pPr>
        <w:rPr>
          <w:kern w:val="18"/>
        </w:rPr>
      </w:pPr>
      <w:r w:rsidRPr="00A70490">
        <w:rPr>
          <w:kern w:val="18"/>
        </w:rPr>
        <w:t xml:space="preserve">Template </w:t>
      </w:r>
      <w:r w:rsidR="00BC510F">
        <w:rPr>
          <w:kern w:val="18"/>
        </w:rPr>
        <w:t>p</w:t>
      </w:r>
      <w:r w:rsidRPr="00A70490">
        <w:rPr>
          <w:kern w:val="18"/>
        </w:rPr>
        <w:t xml:space="preserve">osting date: </w:t>
      </w:r>
      <w:r w:rsidR="00A70490">
        <w:rPr>
          <w:kern w:val="18"/>
        </w:rPr>
        <w:t>Ju</w:t>
      </w:r>
      <w:r w:rsidR="00BC510F">
        <w:rPr>
          <w:kern w:val="18"/>
        </w:rPr>
        <w:t>ne</w:t>
      </w:r>
      <w:r w:rsidR="00A70490">
        <w:rPr>
          <w:kern w:val="18"/>
        </w:rPr>
        <w:t xml:space="preserve"> 201</w:t>
      </w:r>
      <w:r w:rsidR="00BC510F">
        <w:rPr>
          <w:kern w:val="18"/>
        </w:rPr>
        <w:t>7</w:t>
      </w:r>
    </w:p>
    <w:p w14:paraId="4276BEFD" w14:textId="77777777" w:rsidR="006327BD" w:rsidRPr="00A70490" w:rsidRDefault="006327BD" w:rsidP="006327BD">
      <w:pPr>
        <w:rPr>
          <w:kern w:val="18"/>
        </w:rPr>
      </w:pPr>
    </w:p>
    <w:p w14:paraId="6089C21B" w14:textId="77777777" w:rsidR="00CD002F" w:rsidRPr="00A70490" w:rsidRDefault="00CD002F" w:rsidP="006327BD">
      <w:pPr>
        <w:rPr>
          <w:kern w:val="18"/>
        </w:rPr>
      </w:pPr>
    </w:p>
    <w:p w14:paraId="1FE8699E" w14:textId="26D990EA" w:rsidR="006327BD" w:rsidRPr="00A70490" w:rsidRDefault="006327BD" w:rsidP="006327BD">
      <w:pPr>
        <w:pBdr>
          <w:top w:val="single" w:sz="4" w:space="1" w:color="auto"/>
          <w:left w:val="single" w:sz="4" w:space="4" w:color="auto"/>
          <w:bottom w:val="single" w:sz="4" w:space="1" w:color="auto"/>
          <w:right w:val="single" w:sz="4" w:space="4" w:color="auto"/>
        </w:pBdr>
        <w:ind w:left="90"/>
        <w:rPr>
          <w:kern w:val="18"/>
          <w:szCs w:val="20"/>
        </w:rPr>
      </w:pPr>
      <w:r w:rsidRPr="00A70490">
        <w:rPr>
          <w:rFonts w:cs="Century Gothic"/>
          <w:szCs w:val="20"/>
        </w:rPr>
        <w:t>Completion of the template is the responsibility of the laboratory performing the biomarker testing and/or providing the interpretation. When both testing and interpretation are performed elsewhere (</w:t>
      </w:r>
      <w:proofErr w:type="spellStart"/>
      <w:r w:rsidRPr="00A70490">
        <w:rPr>
          <w:rFonts w:cs="Century Gothic"/>
          <w:szCs w:val="20"/>
        </w:rPr>
        <w:t>eg</w:t>
      </w:r>
      <w:proofErr w:type="spellEnd"/>
      <w:r w:rsidRPr="00A70490">
        <w:rPr>
          <w:rFonts w:cs="Century Gothic"/>
          <w:szCs w:val="20"/>
        </w:rPr>
        <w:t>, a reference laboratory), synoptic reporting of the results by the laboratory submitting the tissue for testing is also encouraged to ensure that all information is included in the patient’s medical record and thus readily available to the treating clinical team.</w:t>
      </w:r>
      <w:r w:rsidR="00BC510F" w:rsidRPr="00BC510F">
        <w:rPr>
          <w:rFonts w:cs="Arial"/>
          <w:b/>
        </w:rPr>
        <w:t xml:space="preserve"> This template is not required for accreditation purposes.</w:t>
      </w:r>
    </w:p>
    <w:p w14:paraId="322883C7" w14:textId="77777777" w:rsidR="006327BD" w:rsidRPr="00A70490" w:rsidRDefault="006327BD" w:rsidP="006327BD">
      <w:pPr>
        <w:rPr>
          <w:b/>
          <w:kern w:val="18"/>
          <w:sz w:val="22"/>
          <w:szCs w:val="22"/>
        </w:rPr>
      </w:pPr>
    </w:p>
    <w:p w14:paraId="575437AB" w14:textId="77777777" w:rsidR="00CD002F" w:rsidRPr="00A70490" w:rsidRDefault="00CD002F" w:rsidP="006327BD">
      <w:pPr>
        <w:rPr>
          <w:b/>
          <w:kern w:val="18"/>
          <w:sz w:val="22"/>
          <w:szCs w:val="22"/>
        </w:rPr>
      </w:pPr>
    </w:p>
    <w:p w14:paraId="54E874CF" w14:textId="77777777" w:rsidR="003B0B4A" w:rsidRPr="00A70490" w:rsidRDefault="00BE5C66" w:rsidP="003B0B4A">
      <w:pPr>
        <w:rPr>
          <w:b/>
          <w:szCs w:val="20"/>
        </w:rPr>
      </w:pPr>
      <w:r w:rsidRPr="00A70490">
        <w:rPr>
          <w:b/>
          <w:szCs w:val="20"/>
        </w:rPr>
        <w:t>CHRONIC MYELOGENOUS LEUKEMIA</w:t>
      </w:r>
      <w:r w:rsidR="00500098" w:rsidRPr="00A70490">
        <w:rPr>
          <w:b/>
          <w:szCs w:val="20"/>
        </w:rPr>
        <w:t>, (</w:t>
      </w:r>
      <w:r w:rsidR="00500098" w:rsidRPr="00A70490">
        <w:rPr>
          <w:b/>
          <w:i/>
          <w:szCs w:val="20"/>
        </w:rPr>
        <w:t>BCR-ABL1+</w:t>
      </w:r>
      <w:r w:rsidR="00500098" w:rsidRPr="00A70490">
        <w:rPr>
          <w:b/>
          <w:szCs w:val="20"/>
        </w:rPr>
        <w:t xml:space="preserve">) </w:t>
      </w:r>
      <w:r w:rsidRPr="00A70490">
        <w:rPr>
          <w:b/>
          <w:szCs w:val="20"/>
        </w:rPr>
        <w:t>MONITORING</w:t>
      </w:r>
    </w:p>
    <w:p w14:paraId="74D6134B" w14:textId="77777777" w:rsidR="003B0B4A" w:rsidRPr="00A70490" w:rsidRDefault="003B0B4A" w:rsidP="003B0B4A">
      <w:pPr>
        <w:rPr>
          <w:rFonts w:cs="Arial"/>
          <w:szCs w:val="20"/>
        </w:rPr>
      </w:pPr>
    </w:p>
    <w:p w14:paraId="53AF2C3D" w14:textId="77777777" w:rsidR="003B0B4A" w:rsidRPr="00A70490" w:rsidRDefault="003B0B4A" w:rsidP="003B0B4A">
      <w:pPr>
        <w:rPr>
          <w:rFonts w:cs="Arial"/>
          <w:b/>
          <w:szCs w:val="20"/>
        </w:rPr>
      </w:pPr>
      <w:r w:rsidRPr="00A70490">
        <w:rPr>
          <w:rFonts w:cs="Arial"/>
          <w:b/>
          <w:szCs w:val="20"/>
        </w:rPr>
        <w:t>Report a single response to each data element unless otherwise indicated.</w:t>
      </w:r>
    </w:p>
    <w:p w14:paraId="2E7F3B2B" w14:textId="77777777" w:rsidR="009A2A7A" w:rsidRDefault="009A2A7A" w:rsidP="003B0B4A">
      <w:pPr>
        <w:pStyle w:val="NormalWeb"/>
        <w:shd w:val="clear" w:color="auto" w:fill="FFFFFF"/>
        <w:spacing w:before="0" w:beforeAutospacing="0" w:after="0" w:afterAutospacing="0" w:line="184" w:lineRule="atLeast"/>
        <w:rPr>
          <w:rStyle w:val="Strong"/>
          <w:rFonts w:cs="Arial"/>
          <w:bCs/>
        </w:rPr>
      </w:pPr>
    </w:p>
    <w:p w14:paraId="03991816" w14:textId="77777777" w:rsidR="00BC510F" w:rsidRPr="00A70490" w:rsidRDefault="00BC510F" w:rsidP="003B0B4A">
      <w:pPr>
        <w:pStyle w:val="NormalWeb"/>
        <w:shd w:val="clear" w:color="auto" w:fill="FFFFFF"/>
        <w:spacing w:before="0" w:beforeAutospacing="0" w:after="0" w:afterAutospacing="0" w:line="184" w:lineRule="atLeast"/>
        <w:rPr>
          <w:rStyle w:val="Strong"/>
          <w:rFonts w:cs="Arial"/>
          <w:bCs/>
        </w:rPr>
      </w:pPr>
    </w:p>
    <w:p w14:paraId="620DA568" w14:textId="77777777" w:rsidR="003B0B4A" w:rsidRPr="00A70490" w:rsidRDefault="00CD002F" w:rsidP="003B0B4A">
      <w:pPr>
        <w:pStyle w:val="NormalWeb"/>
        <w:shd w:val="clear" w:color="auto" w:fill="FFFFFF"/>
        <w:spacing w:before="0" w:beforeAutospacing="0" w:after="0" w:afterAutospacing="0" w:line="184" w:lineRule="atLeast"/>
        <w:rPr>
          <w:rStyle w:val="Strong"/>
          <w:rFonts w:cs="Arial"/>
          <w:bCs/>
          <w:szCs w:val="20"/>
        </w:rPr>
      </w:pPr>
      <w:r w:rsidRPr="00A70490">
        <w:rPr>
          <w:rStyle w:val="Strong"/>
          <w:rFonts w:cs="Arial"/>
          <w:bCs/>
          <w:szCs w:val="20"/>
        </w:rPr>
        <w:t xml:space="preserve">+ </w:t>
      </w:r>
      <w:r w:rsidR="003B0B4A" w:rsidRPr="00A70490">
        <w:rPr>
          <w:rStyle w:val="Strong"/>
          <w:rFonts w:cs="Arial"/>
          <w:bCs/>
          <w:szCs w:val="20"/>
        </w:rPr>
        <w:t>SPECIMEN TYPE</w:t>
      </w:r>
    </w:p>
    <w:p w14:paraId="408F6262" w14:textId="77777777" w:rsidR="003B0B4A" w:rsidRPr="00A70490" w:rsidRDefault="00CD002F" w:rsidP="003B0B4A">
      <w:r w:rsidRPr="00A70490">
        <w:rPr>
          <w:rFonts w:cs="Arial"/>
          <w:szCs w:val="20"/>
        </w:rPr>
        <w:t>+ ___</w:t>
      </w:r>
      <w:r w:rsidR="003B0B4A" w:rsidRPr="00A70490">
        <w:rPr>
          <w:rFonts w:cs="Arial"/>
          <w:szCs w:val="20"/>
        </w:rPr>
        <w:t xml:space="preserve"> Peripheral blood</w:t>
      </w:r>
    </w:p>
    <w:p w14:paraId="57BE126E" w14:textId="77777777" w:rsidR="003B0B4A" w:rsidRPr="00A70490" w:rsidRDefault="00CD002F" w:rsidP="003B0B4A">
      <w:pPr>
        <w:rPr>
          <w:rFonts w:cs="Arial"/>
          <w:szCs w:val="20"/>
        </w:rPr>
      </w:pPr>
      <w:r w:rsidRPr="00A70490">
        <w:rPr>
          <w:rFonts w:cs="Arial"/>
          <w:szCs w:val="20"/>
        </w:rPr>
        <w:t>+ ___</w:t>
      </w:r>
      <w:r w:rsidR="003B0B4A" w:rsidRPr="00A70490">
        <w:rPr>
          <w:rFonts w:cs="Arial"/>
          <w:szCs w:val="20"/>
        </w:rPr>
        <w:t xml:space="preserve"> Bone marrow</w:t>
      </w:r>
    </w:p>
    <w:p w14:paraId="31D5F515" w14:textId="77777777" w:rsidR="003B0B4A" w:rsidRPr="00A70490" w:rsidRDefault="00CD002F" w:rsidP="003B0B4A">
      <w:pPr>
        <w:rPr>
          <w:rFonts w:cs="Arial"/>
          <w:szCs w:val="20"/>
        </w:rPr>
      </w:pPr>
      <w:r w:rsidRPr="00A70490">
        <w:rPr>
          <w:rFonts w:cs="Arial"/>
          <w:szCs w:val="20"/>
        </w:rPr>
        <w:t>+ ___</w:t>
      </w:r>
      <w:r w:rsidR="003B0B4A" w:rsidRPr="00A70490">
        <w:rPr>
          <w:rFonts w:cs="Arial"/>
          <w:szCs w:val="20"/>
        </w:rPr>
        <w:t xml:space="preserve"> </w:t>
      </w:r>
      <w:proofErr w:type="gramStart"/>
      <w:r w:rsidR="003B0B4A" w:rsidRPr="00A70490">
        <w:rPr>
          <w:rFonts w:cs="Arial"/>
          <w:szCs w:val="20"/>
        </w:rPr>
        <w:t>Other</w:t>
      </w:r>
      <w:proofErr w:type="gramEnd"/>
      <w:r w:rsidR="00591B8A" w:rsidRPr="00A70490">
        <w:rPr>
          <w:rFonts w:cs="Arial"/>
          <w:szCs w:val="20"/>
        </w:rPr>
        <w:t xml:space="preserve"> (specify): ____________________________</w:t>
      </w:r>
    </w:p>
    <w:p w14:paraId="7827E86A" w14:textId="77777777" w:rsidR="003B0B4A" w:rsidRPr="00A70490" w:rsidRDefault="003B0B4A" w:rsidP="003B0B4A">
      <w:pPr>
        <w:pStyle w:val="NormalWeb"/>
        <w:shd w:val="clear" w:color="auto" w:fill="FFFFFF"/>
        <w:spacing w:before="0" w:beforeAutospacing="0" w:after="0" w:afterAutospacing="0" w:line="184" w:lineRule="atLeast"/>
        <w:rPr>
          <w:rStyle w:val="Strong"/>
          <w:rFonts w:cs="Arial"/>
          <w:bCs/>
        </w:rPr>
      </w:pPr>
    </w:p>
    <w:p w14:paraId="20D2BC44" w14:textId="77777777" w:rsidR="003B0B4A" w:rsidRPr="00A70490" w:rsidRDefault="003B0B4A" w:rsidP="003B0B4A">
      <w:pPr>
        <w:pStyle w:val="NormalWeb"/>
        <w:shd w:val="clear" w:color="auto" w:fill="FFFFFF"/>
        <w:spacing w:before="0" w:beforeAutospacing="0" w:after="0" w:afterAutospacing="0" w:line="184" w:lineRule="atLeast"/>
        <w:rPr>
          <w:rStyle w:val="Strong"/>
          <w:rFonts w:cs="Arial"/>
          <w:bCs/>
          <w:szCs w:val="20"/>
        </w:rPr>
      </w:pPr>
      <w:r w:rsidRPr="00A70490">
        <w:rPr>
          <w:rStyle w:val="Strong"/>
          <w:rFonts w:cs="Arial"/>
          <w:bCs/>
          <w:szCs w:val="20"/>
        </w:rPr>
        <w:t>+ RESULTS</w:t>
      </w:r>
    </w:p>
    <w:p w14:paraId="2EC8AE79" w14:textId="77777777" w:rsidR="00B42F48" w:rsidRPr="00A70490" w:rsidRDefault="00B42F48" w:rsidP="00B42F48">
      <w:pPr>
        <w:autoSpaceDE w:val="0"/>
        <w:autoSpaceDN w:val="0"/>
        <w:adjustRightInd w:val="0"/>
        <w:rPr>
          <w:i/>
        </w:rPr>
      </w:pPr>
      <w:r w:rsidRPr="00A70490">
        <w:rPr>
          <w:i/>
        </w:rPr>
        <w:t>Note: If a marker is tested by more than one method (</w:t>
      </w:r>
      <w:proofErr w:type="spellStart"/>
      <w:r w:rsidRPr="00A70490">
        <w:rPr>
          <w:i/>
        </w:rPr>
        <w:t>eg</w:t>
      </w:r>
      <w:proofErr w:type="spellEnd"/>
      <w:r w:rsidRPr="00A70490">
        <w:rPr>
          <w:i/>
        </w:rPr>
        <w:t>, polymerase chain reaction and immunohistochemistry), please document the additional result(s) and method(s) in the Comments section of the report.</w:t>
      </w:r>
    </w:p>
    <w:p w14:paraId="4F8D4CBA" w14:textId="77777777" w:rsidR="003B0B4A" w:rsidRPr="00A70490" w:rsidRDefault="003B0B4A" w:rsidP="003B0B4A"/>
    <w:p w14:paraId="7AC5551B" w14:textId="3E7E3C5A" w:rsidR="003B0B4A" w:rsidRPr="00A70490" w:rsidRDefault="003B0B4A" w:rsidP="003B0B4A">
      <w:pPr>
        <w:rPr>
          <w:rFonts w:cs="Arial"/>
          <w:b/>
          <w:szCs w:val="20"/>
        </w:rPr>
      </w:pPr>
      <w:r w:rsidRPr="00A70490">
        <w:rPr>
          <w:rFonts w:cs="Arial"/>
          <w:szCs w:val="20"/>
        </w:rPr>
        <w:t xml:space="preserve">+ </w:t>
      </w:r>
      <w:r w:rsidRPr="00A70490">
        <w:rPr>
          <w:rFonts w:cs="Arial"/>
          <w:b/>
          <w:szCs w:val="20"/>
        </w:rPr>
        <w:t xml:space="preserve">Cytogenetic </w:t>
      </w:r>
      <w:r w:rsidR="00CD002F" w:rsidRPr="00A70490">
        <w:rPr>
          <w:rFonts w:cs="Arial"/>
          <w:b/>
          <w:szCs w:val="20"/>
        </w:rPr>
        <w:t xml:space="preserve">Testing Results </w:t>
      </w:r>
      <w:r w:rsidRPr="00A70490">
        <w:rPr>
          <w:rFonts w:cs="Arial"/>
          <w:b/>
          <w:szCs w:val="20"/>
        </w:rPr>
        <w:t xml:space="preserve">(karyotype) </w:t>
      </w:r>
      <w:r w:rsidR="00AB15D2" w:rsidRPr="00A70490">
        <w:rPr>
          <w:rFonts w:cs="Arial"/>
          <w:b/>
          <w:szCs w:val="20"/>
        </w:rPr>
        <w:t>(select all that apply)</w:t>
      </w:r>
    </w:p>
    <w:p w14:paraId="7F5EEF55" w14:textId="77777777" w:rsidR="003B0B4A" w:rsidRPr="00A70490" w:rsidRDefault="003B0B4A" w:rsidP="003B0B4A">
      <w:pPr>
        <w:rPr>
          <w:rFonts w:cs="Arial"/>
          <w:szCs w:val="20"/>
        </w:rPr>
      </w:pPr>
      <w:r w:rsidRPr="00A70490">
        <w:rPr>
          <w:rFonts w:cs="Arial"/>
          <w:szCs w:val="20"/>
        </w:rPr>
        <w:t>+ ___ No abnormalities detected</w:t>
      </w:r>
    </w:p>
    <w:p w14:paraId="781079E6" w14:textId="77777777" w:rsidR="003B0B4A" w:rsidRPr="00A70490" w:rsidRDefault="003B0B4A" w:rsidP="003B0B4A">
      <w:pPr>
        <w:rPr>
          <w:rFonts w:cs="Arial"/>
          <w:szCs w:val="20"/>
        </w:rPr>
      </w:pPr>
      <w:r w:rsidRPr="00A70490">
        <w:rPr>
          <w:rFonts w:cs="Arial"/>
          <w:szCs w:val="20"/>
        </w:rPr>
        <w:t xml:space="preserve">+ ___ </w:t>
      </w:r>
      <w:proofErr w:type="gramStart"/>
      <w:r w:rsidRPr="00A70490">
        <w:rPr>
          <w:rFonts w:cs="Arial"/>
          <w:szCs w:val="20"/>
        </w:rPr>
        <w:t>t(</w:t>
      </w:r>
      <w:proofErr w:type="gramEnd"/>
      <w:r w:rsidRPr="00A70490">
        <w:rPr>
          <w:rFonts w:cs="Arial"/>
          <w:szCs w:val="20"/>
        </w:rPr>
        <w:t>9;22)(q34;q11.2);</w:t>
      </w:r>
      <w:r w:rsidR="009F7EF6" w:rsidRPr="00A70490">
        <w:rPr>
          <w:rFonts w:cs="Arial"/>
          <w:szCs w:val="20"/>
        </w:rPr>
        <w:t xml:space="preserve"> </w:t>
      </w:r>
      <w:r w:rsidRPr="00A70490">
        <w:rPr>
          <w:rFonts w:cs="Arial"/>
          <w:i/>
          <w:szCs w:val="20"/>
        </w:rPr>
        <w:t>BCR-ABL1</w:t>
      </w:r>
      <w:r w:rsidRPr="00A70490">
        <w:rPr>
          <w:rFonts w:cs="Arial"/>
          <w:szCs w:val="20"/>
        </w:rPr>
        <w:t xml:space="preserve"> (Philadelphia chromosome </w:t>
      </w:r>
      <w:r w:rsidR="001C4160" w:rsidRPr="00A70490">
        <w:rPr>
          <w:rFonts w:cs="Arial"/>
          <w:szCs w:val="20"/>
        </w:rPr>
        <w:t>[</w:t>
      </w:r>
      <w:proofErr w:type="spellStart"/>
      <w:r w:rsidRPr="00A70490">
        <w:rPr>
          <w:rFonts w:cs="Arial"/>
          <w:szCs w:val="20"/>
        </w:rPr>
        <w:t>Ph</w:t>
      </w:r>
      <w:proofErr w:type="spellEnd"/>
      <w:r w:rsidR="001C4160" w:rsidRPr="00A70490">
        <w:rPr>
          <w:rFonts w:cs="Arial"/>
          <w:szCs w:val="20"/>
        </w:rPr>
        <w:t>]</w:t>
      </w:r>
      <w:r w:rsidRPr="00A70490">
        <w:rPr>
          <w:rFonts w:cs="Arial"/>
          <w:szCs w:val="20"/>
        </w:rPr>
        <w:t xml:space="preserve">) detected </w:t>
      </w:r>
    </w:p>
    <w:p w14:paraId="2B216DA8" w14:textId="77777777" w:rsidR="003B0B4A" w:rsidRPr="00A70490" w:rsidRDefault="003B0B4A" w:rsidP="003B0B4A">
      <w:pPr>
        <w:rPr>
          <w:rFonts w:cs="Arial"/>
          <w:szCs w:val="20"/>
        </w:rPr>
      </w:pPr>
      <w:r w:rsidRPr="00A70490">
        <w:rPr>
          <w:rFonts w:cs="Arial"/>
          <w:szCs w:val="20"/>
        </w:rPr>
        <w:tab/>
        <w:t xml:space="preserve">+ </w:t>
      </w:r>
      <w:r w:rsidR="00CD002F" w:rsidRPr="00A70490">
        <w:rPr>
          <w:rFonts w:cs="Arial"/>
          <w:szCs w:val="20"/>
        </w:rPr>
        <w:t>Total n</w:t>
      </w:r>
      <w:r w:rsidRPr="00A70490">
        <w:rPr>
          <w:rFonts w:cs="Arial"/>
          <w:szCs w:val="20"/>
        </w:rPr>
        <w:t>umber of metaphases examined</w:t>
      </w:r>
      <w:r w:rsidR="00CD002F" w:rsidRPr="00A70490">
        <w:rPr>
          <w:rFonts w:cs="Arial"/>
          <w:szCs w:val="20"/>
        </w:rPr>
        <w:t>: ____</w:t>
      </w:r>
      <w:r w:rsidRPr="00A70490">
        <w:rPr>
          <w:rFonts w:cs="Arial"/>
          <w:szCs w:val="20"/>
        </w:rPr>
        <w:t>____</w:t>
      </w:r>
    </w:p>
    <w:p w14:paraId="3C789EAC" w14:textId="77777777" w:rsidR="003B0B4A" w:rsidRPr="00A70490" w:rsidRDefault="003B0B4A" w:rsidP="003B0B4A">
      <w:pPr>
        <w:rPr>
          <w:rFonts w:cs="Arial"/>
          <w:szCs w:val="20"/>
        </w:rPr>
      </w:pPr>
      <w:r w:rsidRPr="00A70490">
        <w:rPr>
          <w:rFonts w:cs="Arial"/>
          <w:szCs w:val="20"/>
        </w:rPr>
        <w:tab/>
        <w:t xml:space="preserve">+ Number of </w:t>
      </w:r>
      <w:proofErr w:type="spellStart"/>
      <w:r w:rsidRPr="00A70490">
        <w:rPr>
          <w:rFonts w:cs="Arial"/>
          <w:szCs w:val="20"/>
        </w:rPr>
        <w:t>Ph</w:t>
      </w:r>
      <w:proofErr w:type="spellEnd"/>
      <w:r w:rsidRPr="00A70490">
        <w:rPr>
          <w:rFonts w:cs="Arial"/>
          <w:szCs w:val="20"/>
        </w:rPr>
        <w:t>+ metaphases</w:t>
      </w:r>
      <w:r w:rsidR="00CD002F" w:rsidRPr="00A70490">
        <w:rPr>
          <w:rFonts w:cs="Arial"/>
          <w:szCs w:val="20"/>
        </w:rPr>
        <w:t>:</w:t>
      </w:r>
      <w:r w:rsidRPr="00A70490">
        <w:rPr>
          <w:rFonts w:cs="Arial"/>
          <w:szCs w:val="20"/>
        </w:rPr>
        <w:t xml:space="preserve"> </w:t>
      </w:r>
      <w:r w:rsidR="00CD002F" w:rsidRPr="00A70490">
        <w:rPr>
          <w:rFonts w:cs="Arial"/>
          <w:szCs w:val="20"/>
        </w:rPr>
        <w:t>_____</w:t>
      </w:r>
      <w:r w:rsidRPr="00A70490">
        <w:rPr>
          <w:rFonts w:cs="Arial"/>
          <w:szCs w:val="20"/>
        </w:rPr>
        <w:t>___</w:t>
      </w:r>
    </w:p>
    <w:p w14:paraId="7A6C01C0" w14:textId="77777777" w:rsidR="003B0B4A" w:rsidRPr="00A70490" w:rsidRDefault="003B0B4A" w:rsidP="003B0B4A">
      <w:pPr>
        <w:rPr>
          <w:rFonts w:cs="Arial"/>
          <w:szCs w:val="20"/>
        </w:rPr>
      </w:pPr>
      <w:r w:rsidRPr="00A70490">
        <w:rPr>
          <w:rFonts w:cs="Arial"/>
          <w:szCs w:val="20"/>
        </w:rPr>
        <w:t>+ ___</w:t>
      </w:r>
      <w:r w:rsidR="00CD002F" w:rsidRPr="00A70490">
        <w:rPr>
          <w:rFonts w:cs="Arial"/>
          <w:szCs w:val="20"/>
        </w:rPr>
        <w:t xml:space="preserve"> </w:t>
      </w:r>
      <w:proofErr w:type="gramStart"/>
      <w:r w:rsidRPr="00A70490">
        <w:rPr>
          <w:rFonts w:cs="Arial"/>
          <w:szCs w:val="20"/>
        </w:rPr>
        <w:t>Other</w:t>
      </w:r>
      <w:proofErr w:type="gramEnd"/>
      <w:r w:rsidRPr="00A70490">
        <w:rPr>
          <w:rFonts w:cs="Arial"/>
          <w:szCs w:val="20"/>
        </w:rPr>
        <w:t xml:space="preserve"> abnormalities detected (specify): ____________________________</w:t>
      </w:r>
    </w:p>
    <w:p w14:paraId="1C8C17B7" w14:textId="77777777" w:rsidR="003B0B4A" w:rsidRPr="00A70490" w:rsidRDefault="003B0B4A" w:rsidP="003B0B4A">
      <w:pPr>
        <w:rPr>
          <w:rFonts w:cs="Arial"/>
          <w:szCs w:val="20"/>
        </w:rPr>
      </w:pPr>
    </w:p>
    <w:p w14:paraId="45768FC9" w14:textId="0BDE18F2" w:rsidR="003B0B4A" w:rsidRPr="00A70490" w:rsidRDefault="003B0B4A" w:rsidP="003B0B4A">
      <w:pPr>
        <w:rPr>
          <w:rFonts w:cs="Arial"/>
          <w:b/>
          <w:szCs w:val="20"/>
        </w:rPr>
      </w:pPr>
      <w:r w:rsidRPr="00A70490">
        <w:rPr>
          <w:rFonts w:cs="Arial"/>
          <w:b/>
          <w:szCs w:val="20"/>
        </w:rPr>
        <w:t xml:space="preserve">+ </w:t>
      </w:r>
      <w:r w:rsidRPr="00A70490">
        <w:rPr>
          <w:rFonts w:cs="Arial"/>
          <w:b/>
          <w:i/>
          <w:szCs w:val="20"/>
        </w:rPr>
        <w:t>BCR-ABL1</w:t>
      </w:r>
      <w:r w:rsidR="00CD002F" w:rsidRPr="00A70490">
        <w:rPr>
          <w:rFonts w:cs="Arial"/>
          <w:b/>
          <w:szCs w:val="20"/>
        </w:rPr>
        <w:t xml:space="preserve"> Testing by F</w:t>
      </w:r>
      <w:r w:rsidRPr="00A70490">
        <w:rPr>
          <w:rFonts w:cs="Arial"/>
          <w:b/>
          <w:szCs w:val="20"/>
        </w:rPr>
        <w:t xml:space="preserve">luorescence </w:t>
      </w:r>
      <w:r w:rsidR="00CD002F" w:rsidRPr="00A70490">
        <w:rPr>
          <w:rFonts w:cs="Arial"/>
          <w:b/>
          <w:szCs w:val="20"/>
        </w:rPr>
        <w:t xml:space="preserve">In Situ Hybridization </w:t>
      </w:r>
      <w:r w:rsidRPr="00A70490">
        <w:rPr>
          <w:rFonts w:cs="Arial"/>
          <w:b/>
          <w:szCs w:val="20"/>
        </w:rPr>
        <w:t>(FISH)</w:t>
      </w:r>
      <w:r w:rsidR="00AB15D2" w:rsidRPr="00A70490">
        <w:rPr>
          <w:rFonts w:cs="Arial"/>
          <w:b/>
          <w:szCs w:val="20"/>
        </w:rPr>
        <w:t xml:space="preserve"> (select all that apply)</w:t>
      </w:r>
    </w:p>
    <w:p w14:paraId="7076F6B8" w14:textId="77777777" w:rsidR="003B0B4A" w:rsidRPr="00A70490" w:rsidRDefault="003B0B4A" w:rsidP="003B0B4A">
      <w:pPr>
        <w:rPr>
          <w:rFonts w:cs="Arial"/>
          <w:szCs w:val="20"/>
        </w:rPr>
      </w:pPr>
      <w:r w:rsidRPr="00A70490">
        <w:rPr>
          <w:rFonts w:cs="Arial"/>
          <w:szCs w:val="20"/>
        </w:rPr>
        <w:t xml:space="preserve">+ ___ No </w:t>
      </w:r>
      <w:r w:rsidRPr="00A70490">
        <w:rPr>
          <w:rFonts w:cs="Arial"/>
          <w:i/>
          <w:szCs w:val="20"/>
        </w:rPr>
        <w:t>BCR-ABL1</w:t>
      </w:r>
      <w:r w:rsidRPr="00A70490">
        <w:rPr>
          <w:rFonts w:cs="Arial"/>
          <w:szCs w:val="20"/>
        </w:rPr>
        <w:t xml:space="preserve"> fusions detected</w:t>
      </w:r>
    </w:p>
    <w:p w14:paraId="1EE3F5D8" w14:textId="77777777" w:rsidR="003B0B4A" w:rsidRPr="00A70490" w:rsidRDefault="003B0B4A" w:rsidP="003B0B4A">
      <w:pPr>
        <w:rPr>
          <w:rFonts w:cs="Arial"/>
          <w:szCs w:val="20"/>
        </w:rPr>
      </w:pPr>
      <w:r w:rsidRPr="00A70490">
        <w:rPr>
          <w:rFonts w:cs="Arial"/>
          <w:szCs w:val="20"/>
        </w:rPr>
        <w:t xml:space="preserve">+ ___ </w:t>
      </w:r>
      <w:r w:rsidRPr="00A70490">
        <w:rPr>
          <w:rFonts w:cs="Arial"/>
          <w:i/>
          <w:szCs w:val="20"/>
        </w:rPr>
        <w:t>BCR-ABL1</w:t>
      </w:r>
      <w:r w:rsidRPr="00A70490">
        <w:rPr>
          <w:rFonts w:cs="Arial"/>
          <w:szCs w:val="20"/>
        </w:rPr>
        <w:t xml:space="preserve"> fusions detected</w:t>
      </w:r>
    </w:p>
    <w:p w14:paraId="2A5B22D5" w14:textId="77777777" w:rsidR="003B0B4A" w:rsidRPr="00A70490" w:rsidRDefault="003B0B4A" w:rsidP="003B0B4A">
      <w:pPr>
        <w:rPr>
          <w:rFonts w:cs="Arial"/>
          <w:szCs w:val="20"/>
        </w:rPr>
      </w:pPr>
      <w:r w:rsidRPr="00A70490">
        <w:rPr>
          <w:rFonts w:cs="Arial"/>
          <w:szCs w:val="20"/>
        </w:rPr>
        <w:tab/>
        <w:t>+ Total number of cells examined</w:t>
      </w:r>
      <w:r w:rsidR="00CD002F" w:rsidRPr="00A70490">
        <w:rPr>
          <w:rFonts w:cs="Arial"/>
          <w:szCs w:val="20"/>
        </w:rPr>
        <w:t>: _____</w:t>
      </w:r>
      <w:r w:rsidRPr="00A70490">
        <w:rPr>
          <w:rFonts w:cs="Arial"/>
          <w:szCs w:val="20"/>
        </w:rPr>
        <w:t>___</w:t>
      </w:r>
    </w:p>
    <w:p w14:paraId="0554042C" w14:textId="77777777" w:rsidR="003B0B4A" w:rsidRPr="00A70490" w:rsidRDefault="003B0B4A" w:rsidP="003B0B4A">
      <w:pPr>
        <w:rPr>
          <w:rFonts w:cs="Arial"/>
          <w:szCs w:val="20"/>
        </w:rPr>
      </w:pPr>
      <w:r w:rsidRPr="00A70490">
        <w:rPr>
          <w:rFonts w:cs="Arial"/>
          <w:szCs w:val="20"/>
        </w:rPr>
        <w:tab/>
        <w:t xml:space="preserve">+ Number of </w:t>
      </w:r>
      <w:r w:rsidRPr="00A70490">
        <w:rPr>
          <w:rFonts w:cs="Arial"/>
          <w:i/>
          <w:szCs w:val="20"/>
        </w:rPr>
        <w:t>BCR-ABL1</w:t>
      </w:r>
      <w:r w:rsidRPr="00A70490">
        <w:rPr>
          <w:rFonts w:cs="Arial"/>
          <w:szCs w:val="20"/>
        </w:rPr>
        <w:t xml:space="preserve"> positive cells</w:t>
      </w:r>
      <w:r w:rsidR="00CD002F" w:rsidRPr="00A70490">
        <w:rPr>
          <w:rFonts w:cs="Arial"/>
          <w:szCs w:val="20"/>
        </w:rPr>
        <w:t>:</w:t>
      </w:r>
      <w:r w:rsidRPr="00A70490">
        <w:rPr>
          <w:rFonts w:cs="Arial"/>
          <w:szCs w:val="20"/>
        </w:rPr>
        <w:t xml:space="preserve"> ________</w:t>
      </w:r>
    </w:p>
    <w:p w14:paraId="0330C7B5" w14:textId="14049B85" w:rsidR="003B0B4A" w:rsidRPr="00A70490" w:rsidRDefault="003B0B4A" w:rsidP="003B0B4A">
      <w:pPr>
        <w:rPr>
          <w:rFonts w:cs="Arial"/>
          <w:szCs w:val="20"/>
        </w:rPr>
      </w:pPr>
      <w:r w:rsidRPr="00A70490">
        <w:rPr>
          <w:rFonts w:cs="Arial"/>
          <w:szCs w:val="20"/>
        </w:rPr>
        <w:t xml:space="preserve">+ ___ </w:t>
      </w:r>
      <w:r w:rsidRPr="00A70490">
        <w:rPr>
          <w:rFonts w:cs="Arial"/>
          <w:i/>
          <w:szCs w:val="20"/>
        </w:rPr>
        <w:t>BCR-ABL1</w:t>
      </w:r>
      <w:r w:rsidRPr="00A70490">
        <w:rPr>
          <w:rFonts w:cs="Arial"/>
          <w:szCs w:val="20"/>
        </w:rPr>
        <w:t xml:space="preserve"> amplification (du</w:t>
      </w:r>
      <w:r w:rsidR="00CD002F" w:rsidRPr="00A70490">
        <w:rPr>
          <w:rFonts w:cs="Arial"/>
          <w:szCs w:val="20"/>
        </w:rPr>
        <w:t>plication) detected</w:t>
      </w:r>
      <w:r w:rsidR="0046244B" w:rsidRPr="00A70490">
        <w:rPr>
          <w:rFonts w:cs="Arial"/>
          <w:szCs w:val="20"/>
        </w:rPr>
        <w:t xml:space="preserve"> (copies/cell)</w:t>
      </w:r>
      <w:r w:rsidR="00CD002F" w:rsidRPr="00A70490">
        <w:rPr>
          <w:rFonts w:cs="Arial"/>
          <w:szCs w:val="20"/>
        </w:rPr>
        <w:t>: _____</w:t>
      </w:r>
      <w:r w:rsidRPr="00A70490">
        <w:rPr>
          <w:rFonts w:cs="Arial"/>
          <w:szCs w:val="20"/>
        </w:rPr>
        <w:t>__</w:t>
      </w:r>
      <w:r w:rsidR="00CD002F" w:rsidRPr="00A70490">
        <w:rPr>
          <w:rFonts w:cs="Arial"/>
          <w:szCs w:val="20"/>
        </w:rPr>
        <w:t xml:space="preserve"> </w:t>
      </w:r>
    </w:p>
    <w:p w14:paraId="016A1551" w14:textId="77777777" w:rsidR="003B0B4A" w:rsidRPr="00A70490" w:rsidRDefault="003B0B4A" w:rsidP="003B0B4A">
      <w:pPr>
        <w:rPr>
          <w:rFonts w:cs="Arial"/>
          <w:szCs w:val="20"/>
        </w:rPr>
      </w:pPr>
    </w:p>
    <w:p w14:paraId="5DC07E7F" w14:textId="1F24EFA4" w:rsidR="003B0B4A" w:rsidRPr="00A70490" w:rsidRDefault="003B0B4A" w:rsidP="009A2A7A">
      <w:pPr>
        <w:keepNext/>
        <w:ind w:left="180" w:hanging="180"/>
        <w:rPr>
          <w:rFonts w:cs="Arial"/>
          <w:b/>
          <w:szCs w:val="20"/>
        </w:rPr>
      </w:pPr>
      <w:r w:rsidRPr="00A70490">
        <w:rPr>
          <w:rFonts w:cs="Arial"/>
          <w:b/>
          <w:szCs w:val="20"/>
        </w:rPr>
        <w:t xml:space="preserve">+ Quantitative </w:t>
      </w:r>
      <w:r w:rsidRPr="00A70490">
        <w:rPr>
          <w:rFonts w:cs="Arial"/>
          <w:b/>
          <w:i/>
          <w:szCs w:val="20"/>
        </w:rPr>
        <w:t>BCR-ABL1</w:t>
      </w:r>
      <w:r w:rsidRPr="00A70490">
        <w:rPr>
          <w:rFonts w:cs="Arial"/>
          <w:b/>
          <w:szCs w:val="20"/>
        </w:rPr>
        <w:t xml:space="preserve"> </w:t>
      </w:r>
      <w:r w:rsidR="00CD002F" w:rsidRPr="00A70490">
        <w:rPr>
          <w:rFonts w:cs="Arial"/>
          <w:b/>
          <w:szCs w:val="20"/>
        </w:rPr>
        <w:t>T</w:t>
      </w:r>
      <w:r w:rsidRPr="00A70490">
        <w:rPr>
          <w:rFonts w:cs="Arial"/>
          <w:b/>
          <w:szCs w:val="20"/>
        </w:rPr>
        <w:t xml:space="preserve">ranscript </w:t>
      </w:r>
      <w:r w:rsidR="00CD002F" w:rsidRPr="00A70490">
        <w:rPr>
          <w:rFonts w:cs="Arial"/>
          <w:b/>
          <w:szCs w:val="20"/>
        </w:rPr>
        <w:t>Reverse Transcript</w:t>
      </w:r>
      <w:r w:rsidR="001C4160" w:rsidRPr="00A70490">
        <w:rPr>
          <w:rFonts w:cs="Arial"/>
          <w:b/>
          <w:szCs w:val="20"/>
        </w:rPr>
        <w:t>ion</w:t>
      </w:r>
      <w:r w:rsidR="00CD002F" w:rsidRPr="00A70490">
        <w:rPr>
          <w:rFonts w:cs="Arial"/>
          <w:b/>
          <w:szCs w:val="20"/>
        </w:rPr>
        <w:t xml:space="preserve"> Polymerase Chain Reaction </w:t>
      </w:r>
      <w:r w:rsidR="00CD002F" w:rsidRPr="00A70490">
        <w:rPr>
          <w:rFonts w:cs="Arial"/>
          <w:b/>
          <w:szCs w:val="20"/>
        </w:rPr>
        <w:br/>
        <w:t>(</w:t>
      </w:r>
      <w:r w:rsidRPr="00A70490">
        <w:rPr>
          <w:rFonts w:cs="Arial"/>
          <w:b/>
          <w:szCs w:val="20"/>
        </w:rPr>
        <w:t>RT-PCR</w:t>
      </w:r>
      <w:r w:rsidR="00CD002F" w:rsidRPr="00A70490">
        <w:rPr>
          <w:rFonts w:cs="Arial"/>
          <w:b/>
          <w:szCs w:val="20"/>
        </w:rPr>
        <w:t>) T</w:t>
      </w:r>
      <w:r w:rsidRPr="00A70490">
        <w:rPr>
          <w:rFonts w:cs="Arial"/>
          <w:b/>
          <w:szCs w:val="20"/>
        </w:rPr>
        <w:t>esting</w:t>
      </w:r>
      <w:r w:rsidR="00490569" w:rsidRPr="00A70490">
        <w:rPr>
          <w:rFonts w:cs="Arial"/>
          <w:b/>
          <w:szCs w:val="20"/>
        </w:rPr>
        <w:t xml:space="preserve"> (select all that apply)</w:t>
      </w:r>
    </w:p>
    <w:p w14:paraId="3CC1B635" w14:textId="77777777" w:rsidR="003B0B4A" w:rsidRPr="00A70490" w:rsidRDefault="003B0B4A" w:rsidP="009A2A7A">
      <w:pPr>
        <w:keepNext/>
        <w:rPr>
          <w:rFonts w:cs="Arial"/>
          <w:szCs w:val="20"/>
        </w:rPr>
      </w:pPr>
      <w:r w:rsidRPr="00A70490">
        <w:rPr>
          <w:rFonts w:cs="Arial"/>
          <w:szCs w:val="20"/>
        </w:rPr>
        <w:t xml:space="preserve">+ ___ No </w:t>
      </w:r>
      <w:r w:rsidRPr="00A70490">
        <w:rPr>
          <w:rFonts w:cs="Arial"/>
          <w:i/>
          <w:szCs w:val="20"/>
        </w:rPr>
        <w:t>BCR-ABL1</w:t>
      </w:r>
      <w:r w:rsidRPr="00A70490">
        <w:rPr>
          <w:rFonts w:cs="Arial"/>
          <w:szCs w:val="20"/>
        </w:rPr>
        <w:t xml:space="preserve"> transcripts detected</w:t>
      </w:r>
    </w:p>
    <w:p w14:paraId="6E77E173" w14:textId="77777777" w:rsidR="003B0B4A" w:rsidRPr="00A70490" w:rsidRDefault="003B0B4A" w:rsidP="009A2A7A">
      <w:pPr>
        <w:keepNext/>
        <w:rPr>
          <w:rFonts w:cs="Arial"/>
          <w:szCs w:val="20"/>
        </w:rPr>
      </w:pPr>
      <w:r w:rsidRPr="00A70490">
        <w:rPr>
          <w:rFonts w:cs="Arial"/>
          <w:szCs w:val="20"/>
        </w:rPr>
        <w:t xml:space="preserve">+ ___ </w:t>
      </w:r>
      <w:r w:rsidRPr="00A70490">
        <w:rPr>
          <w:rFonts w:cs="Arial"/>
          <w:i/>
          <w:szCs w:val="20"/>
        </w:rPr>
        <w:t>BCR-ABL1</w:t>
      </w:r>
      <w:r w:rsidR="006630E9" w:rsidRPr="00A70490">
        <w:rPr>
          <w:rFonts w:cs="Arial"/>
          <w:szCs w:val="20"/>
        </w:rPr>
        <w:t xml:space="preserve">, p210 type </w:t>
      </w:r>
      <w:r w:rsidRPr="00A70490">
        <w:rPr>
          <w:rFonts w:cs="Arial"/>
          <w:szCs w:val="20"/>
        </w:rPr>
        <w:t xml:space="preserve">(e13/14a2) transcripts detected </w:t>
      </w:r>
    </w:p>
    <w:p w14:paraId="0810DC96" w14:textId="77777777" w:rsidR="00BE5611" w:rsidRPr="00A70490" w:rsidRDefault="003B0B4A" w:rsidP="003B0B4A">
      <w:pPr>
        <w:rPr>
          <w:rFonts w:cs="Arial"/>
          <w:szCs w:val="20"/>
        </w:rPr>
      </w:pPr>
      <w:r w:rsidRPr="00A70490">
        <w:rPr>
          <w:rFonts w:cs="Arial"/>
          <w:szCs w:val="20"/>
        </w:rPr>
        <w:tab/>
        <w:t>+ Normalized copy number (e13/14a2 transcripts/r</w:t>
      </w:r>
      <w:r w:rsidR="00CD002F" w:rsidRPr="00A70490">
        <w:rPr>
          <w:rFonts w:cs="Arial"/>
          <w:szCs w:val="20"/>
        </w:rPr>
        <w:t>eference gene): ________</w:t>
      </w:r>
    </w:p>
    <w:p w14:paraId="09EB17E0" w14:textId="77777777" w:rsidR="003B0B4A" w:rsidRPr="00A70490" w:rsidRDefault="003B0B4A" w:rsidP="003B0B4A">
      <w:pPr>
        <w:rPr>
          <w:rFonts w:cs="Arial"/>
          <w:szCs w:val="20"/>
        </w:rPr>
      </w:pPr>
      <w:r w:rsidRPr="00A70490">
        <w:rPr>
          <w:rFonts w:cs="Arial"/>
          <w:szCs w:val="20"/>
        </w:rPr>
        <w:tab/>
        <w:t xml:space="preserve">+ </w:t>
      </w:r>
      <w:r w:rsidR="00CD002F" w:rsidRPr="00A70490">
        <w:rPr>
          <w:rFonts w:cs="Arial"/>
          <w:szCs w:val="20"/>
        </w:rPr>
        <w:t xml:space="preserve">Percent </w:t>
      </w:r>
      <w:r w:rsidRPr="00A70490">
        <w:rPr>
          <w:rFonts w:cs="Arial"/>
          <w:i/>
          <w:szCs w:val="20"/>
        </w:rPr>
        <w:t>BCR-ABL1</w:t>
      </w:r>
      <w:r w:rsidRPr="00A70490">
        <w:rPr>
          <w:rFonts w:cs="Arial"/>
          <w:szCs w:val="20"/>
        </w:rPr>
        <w:t xml:space="preserve"> (</w:t>
      </w:r>
      <w:r w:rsidR="00D147C6" w:rsidRPr="00A70490">
        <w:rPr>
          <w:rFonts w:cs="Arial"/>
          <w:szCs w:val="20"/>
        </w:rPr>
        <w:t>International Scale</w:t>
      </w:r>
      <w:r w:rsidRPr="00A70490">
        <w:rPr>
          <w:rFonts w:cs="Arial"/>
          <w:szCs w:val="20"/>
        </w:rPr>
        <w:t xml:space="preserve"> </w:t>
      </w:r>
      <w:r w:rsidR="00CD002F" w:rsidRPr="00A70490">
        <w:rPr>
          <w:rFonts w:cs="Arial"/>
          <w:szCs w:val="20"/>
        </w:rPr>
        <w:t>[</w:t>
      </w:r>
      <w:r w:rsidRPr="00A70490">
        <w:rPr>
          <w:rFonts w:cs="Arial"/>
          <w:szCs w:val="20"/>
        </w:rPr>
        <w:t>IS</w:t>
      </w:r>
      <w:r w:rsidR="00CD002F" w:rsidRPr="00A70490">
        <w:rPr>
          <w:rFonts w:cs="Arial"/>
          <w:szCs w:val="20"/>
        </w:rPr>
        <w:t>]): _____</w:t>
      </w:r>
      <w:r w:rsidRPr="00A70490">
        <w:rPr>
          <w:rFonts w:cs="Arial"/>
          <w:szCs w:val="20"/>
        </w:rPr>
        <w:t>__%</w:t>
      </w:r>
    </w:p>
    <w:p w14:paraId="1AFF9464" w14:textId="77777777" w:rsidR="003B0B4A" w:rsidRPr="00A70490" w:rsidRDefault="003B0B4A" w:rsidP="003B0B4A">
      <w:pPr>
        <w:rPr>
          <w:rFonts w:cs="Arial"/>
          <w:szCs w:val="20"/>
        </w:rPr>
      </w:pPr>
      <w:r w:rsidRPr="00A70490">
        <w:rPr>
          <w:rFonts w:cs="Arial"/>
          <w:szCs w:val="20"/>
        </w:rPr>
        <w:t xml:space="preserve">+ ___ </w:t>
      </w:r>
      <w:r w:rsidRPr="00A70490">
        <w:rPr>
          <w:rFonts w:cs="Arial"/>
          <w:i/>
          <w:szCs w:val="20"/>
        </w:rPr>
        <w:t>BCR-ABL1</w:t>
      </w:r>
      <w:r w:rsidR="006630E9" w:rsidRPr="00A70490">
        <w:rPr>
          <w:rFonts w:cs="Arial"/>
          <w:szCs w:val="20"/>
        </w:rPr>
        <w:t>, p190 type</w:t>
      </w:r>
      <w:r w:rsidRPr="00A70490">
        <w:rPr>
          <w:rFonts w:cs="Arial"/>
          <w:szCs w:val="20"/>
        </w:rPr>
        <w:t xml:space="preserve"> (e1a2</w:t>
      </w:r>
      <w:r w:rsidR="001C4160" w:rsidRPr="00A70490">
        <w:rPr>
          <w:rFonts w:cs="Arial"/>
          <w:szCs w:val="20"/>
        </w:rPr>
        <w:t>) transcripts detected</w:t>
      </w:r>
    </w:p>
    <w:p w14:paraId="59EC73A7" w14:textId="77777777" w:rsidR="003B0B4A" w:rsidRPr="00A70490" w:rsidRDefault="003B0B4A" w:rsidP="003B0B4A">
      <w:pPr>
        <w:rPr>
          <w:rFonts w:cs="Arial"/>
          <w:szCs w:val="20"/>
        </w:rPr>
      </w:pPr>
      <w:r w:rsidRPr="00A70490">
        <w:rPr>
          <w:rFonts w:cs="Arial"/>
          <w:szCs w:val="20"/>
        </w:rPr>
        <w:tab/>
        <w:t xml:space="preserve">+ Normalized copy number (e1a2 transcripts/reference </w:t>
      </w:r>
      <w:r w:rsidR="00CD002F" w:rsidRPr="00A70490">
        <w:rPr>
          <w:rFonts w:cs="Arial"/>
          <w:szCs w:val="20"/>
        </w:rPr>
        <w:t>gene):  __</w:t>
      </w:r>
      <w:r w:rsidRPr="00A70490">
        <w:rPr>
          <w:rFonts w:cs="Arial"/>
          <w:szCs w:val="20"/>
        </w:rPr>
        <w:t>______</w:t>
      </w:r>
    </w:p>
    <w:p w14:paraId="5F1DB7C4" w14:textId="77777777" w:rsidR="003B0B4A" w:rsidRPr="00A70490" w:rsidRDefault="003B0B4A" w:rsidP="003B0B4A">
      <w:pPr>
        <w:rPr>
          <w:rFonts w:cs="Arial"/>
          <w:szCs w:val="20"/>
        </w:rPr>
      </w:pPr>
    </w:p>
    <w:p w14:paraId="121FBBD6" w14:textId="77777777" w:rsidR="003B0B4A" w:rsidRPr="00A70490" w:rsidRDefault="003B0B4A" w:rsidP="00CD002F">
      <w:pPr>
        <w:ind w:left="540" w:hanging="540"/>
        <w:rPr>
          <w:rFonts w:cs="Arial"/>
          <w:szCs w:val="20"/>
        </w:rPr>
      </w:pPr>
      <w:r w:rsidRPr="00A70490">
        <w:rPr>
          <w:rFonts w:cs="Arial"/>
          <w:szCs w:val="20"/>
        </w:rPr>
        <w:t xml:space="preserve">+ ___ Other </w:t>
      </w:r>
      <w:r w:rsidRPr="00A70490">
        <w:rPr>
          <w:rFonts w:cs="Arial"/>
          <w:i/>
          <w:szCs w:val="20"/>
        </w:rPr>
        <w:t>BCR-ABL1</w:t>
      </w:r>
      <w:r w:rsidRPr="00A70490">
        <w:rPr>
          <w:rFonts w:cs="Arial"/>
          <w:szCs w:val="20"/>
        </w:rPr>
        <w:t xml:space="preserve"> transcripts detected (</w:t>
      </w:r>
      <w:proofErr w:type="spellStart"/>
      <w:r w:rsidRPr="00A70490">
        <w:rPr>
          <w:rFonts w:cs="Arial"/>
          <w:szCs w:val="20"/>
        </w:rPr>
        <w:t>ie</w:t>
      </w:r>
      <w:proofErr w:type="spellEnd"/>
      <w:r w:rsidRPr="00A70490">
        <w:rPr>
          <w:rFonts w:cs="Arial"/>
          <w:szCs w:val="20"/>
        </w:rPr>
        <w:t xml:space="preserve">. e19a2; p230 type) </w:t>
      </w:r>
      <w:r w:rsidR="00CD002F" w:rsidRPr="00A70490">
        <w:rPr>
          <w:rFonts w:cs="Arial"/>
          <w:szCs w:val="20"/>
        </w:rPr>
        <w:br/>
        <w:t>(</w:t>
      </w:r>
      <w:r w:rsidRPr="00A70490">
        <w:rPr>
          <w:rFonts w:cs="Arial"/>
          <w:szCs w:val="20"/>
        </w:rPr>
        <w:t>specify</w:t>
      </w:r>
      <w:r w:rsidR="00CD002F" w:rsidRPr="00A70490">
        <w:rPr>
          <w:rFonts w:cs="Arial"/>
          <w:szCs w:val="20"/>
        </w:rPr>
        <w:t>)</w:t>
      </w:r>
      <w:r w:rsidRPr="00A70490">
        <w:rPr>
          <w:rFonts w:cs="Arial"/>
          <w:szCs w:val="20"/>
        </w:rPr>
        <w:t>: ___________</w:t>
      </w:r>
      <w:r w:rsidR="00CD002F" w:rsidRPr="00A70490">
        <w:rPr>
          <w:rFonts w:cs="Arial"/>
          <w:szCs w:val="20"/>
        </w:rPr>
        <w:t>_________</w:t>
      </w:r>
      <w:r w:rsidRPr="00A70490">
        <w:rPr>
          <w:rFonts w:cs="Arial"/>
          <w:szCs w:val="20"/>
        </w:rPr>
        <w:t xml:space="preserve">___ </w:t>
      </w:r>
    </w:p>
    <w:p w14:paraId="6675CE37" w14:textId="77777777" w:rsidR="003B0B4A" w:rsidRPr="00A70490" w:rsidRDefault="003B0B4A" w:rsidP="003B0B4A">
      <w:pPr>
        <w:rPr>
          <w:rFonts w:cs="Arial"/>
          <w:szCs w:val="20"/>
        </w:rPr>
      </w:pPr>
      <w:r w:rsidRPr="00A70490">
        <w:rPr>
          <w:rFonts w:cs="Arial"/>
          <w:szCs w:val="20"/>
        </w:rPr>
        <w:tab/>
        <w:t xml:space="preserve">+ Normalized copy number (other </w:t>
      </w:r>
      <w:r w:rsidRPr="00A70490">
        <w:rPr>
          <w:rFonts w:cs="Arial"/>
          <w:i/>
          <w:szCs w:val="20"/>
        </w:rPr>
        <w:t>BCR-ABL1</w:t>
      </w:r>
      <w:r w:rsidRPr="00A70490">
        <w:rPr>
          <w:rFonts w:cs="Arial"/>
          <w:szCs w:val="20"/>
        </w:rPr>
        <w:t xml:space="preserve"> transcripts/reference gene): ________</w:t>
      </w:r>
    </w:p>
    <w:p w14:paraId="50750D24" w14:textId="77777777" w:rsidR="003B0B4A" w:rsidRPr="00A70490" w:rsidRDefault="003B0B4A" w:rsidP="003B0B4A">
      <w:pPr>
        <w:rPr>
          <w:rFonts w:cs="Arial"/>
          <w:szCs w:val="20"/>
        </w:rPr>
      </w:pPr>
    </w:p>
    <w:p w14:paraId="3585ECE7" w14:textId="77777777" w:rsidR="003B0B4A" w:rsidRPr="00A70490" w:rsidRDefault="003B0B4A" w:rsidP="003B0B4A">
      <w:pPr>
        <w:rPr>
          <w:rFonts w:cs="Arial"/>
          <w:b/>
          <w:szCs w:val="20"/>
        </w:rPr>
      </w:pPr>
      <w:r w:rsidRPr="00A70490">
        <w:rPr>
          <w:rFonts w:cs="Arial"/>
          <w:b/>
          <w:szCs w:val="20"/>
        </w:rPr>
        <w:t xml:space="preserve">+ </w:t>
      </w:r>
      <w:r w:rsidRPr="00A70490">
        <w:rPr>
          <w:rFonts w:cs="Arial"/>
          <w:b/>
          <w:i/>
          <w:szCs w:val="20"/>
        </w:rPr>
        <w:t>BCR-ABL1</w:t>
      </w:r>
      <w:r w:rsidRPr="00A70490">
        <w:rPr>
          <w:rFonts w:cs="Arial"/>
          <w:b/>
          <w:szCs w:val="20"/>
        </w:rPr>
        <w:t xml:space="preserve"> </w:t>
      </w:r>
      <w:r w:rsidR="00CD002F" w:rsidRPr="00A70490">
        <w:rPr>
          <w:rFonts w:cs="Arial"/>
          <w:b/>
          <w:szCs w:val="20"/>
        </w:rPr>
        <w:t>Mutation Analysis</w:t>
      </w:r>
    </w:p>
    <w:p w14:paraId="6DDE370D" w14:textId="77777777" w:rsidR="003B0B4A" w:rsidRPr="00A70490" w:rsidRDefault="00CD002F" w:rsidP="003B0B4A">
      <w:pPr>
        <w:rPr>
          <w:rFonts w:cs="Arial"/>
          <w:szCs w:val="20"/>
        </w:rPr>
      </w:pPr>
      <w:r w:rsidRPr="00A70490">
        <w:rPr>
          <w:rFonts w:cs="Arial"/>
          <w:szCs w:val="20"/>
        </w:rPr>
        <w:t>+ ___</w:t>
      </w:r>
      <w:r w:rsidR="003B0B4A" w:rsidRPr="00A70490">
        <w:rPr>
          <w:rFonts w:cs="Arial"/>
          <w:szCs w:val="20"/>
        </w:rPr>
        <w:t xml:space="preserve"> No mutation detected </w:t>
      </w:r>
    </w:p>
    <w:p w14:paraId="00F2E576" w14:textId="77777777" w:rsidR="003B0B4A" w:rsidRPr="00A70490" w:rsidRDefault="00CD002F" w:rsidP="003B0B4A">
      <w:pPr>
        <w:rPr>
          <w:rFonts w:cs="Arial"/>
          <w:szCs w:val="20"/>
        </w:rPr>
      </w:pPr>
      <w:r w:rsidRPr="00A70490">
        <w:rPr>
          <w:rFonts w:cs="Arial"/>
          <w:szCs w:val="20"/>
        </w:rPr>
        <w:lastRenderedPageBreak/>
        <w:t>+ _</w:t>
      </w:r>
      <w:r w:rsidR="003B0B4A" w:rsidRPr="00A70490">
        <w:rPr>
          <w:rFonts w:cs="Arial"/>
          <w:szCs w:val="20"/>
        </w:rPr>
        <w:t>__ Mutation(s) detected</w:t>
      </w:r>
    </w:p>
    <w:p w14:paraId="01599D8A" w14:textId="77777777" w:rsidR="003B0B4A" w:rsidRPr="00A70490" w:rsidRDefault="003B0B4A" w:rsidP="003B0B4A">
      <w:pPr>
        <w:rPr>
          <w:rFonts w:cs="Arial"/>
          <w:szCs w:val="20"/>
        </w:rPr>
      </w:pPr>
      <w:r w:rsidRPr="00A70490">
        <w:rPr>
          <w:rFonts w:cs="Arial"/>
          <w:szCs w:val="20"/>
        </w:rPr>
        <w:tab/>
        <w:t>+ ___ p.T315I mutation</w:t>
      </w:r>
    </w:p>
    <w:p w14:paraId="65FD570D" w14:textId="77777777" w:rsidR="003B0B4A" w:rsidRPr="00A70490" w:rsidRDefault="003B0B4A" w:rsidP="003B0B4A">
      <w:pPr>
        <w:rPr>
          <w:rFonts w:cs="Arial"/>
          <w:szCs w:val="20"/>
        </w:rPr>
      </w:pPr>
      <w:r w:rsidRPr="00A70490">
        <w:rPr>
          <w:rFonts w:cs="Arial"/>
          <w:szCs w:val="20"/>
        </w:rPr>
        <w:tab/>
        <w:t>+ ___</w:t>
      </w:r>
      <w:r w:rsidR="00CD002F" w:rsidRPr="00A70490">
        <w:rPr>
          <w:rFonts w:cs="Arial"/>
          <w:szCs w:val="20"/>
        </w:rPr>
        <w:t xml:space="preserve"> </w:t>
      </w:r>
      <w:proofErr w:type="gramStart"/>
      <w:r w:rsidRPr="00A70490">
        <w:rPr>
          <w:rFonts w:cs="Arial"/>
          <w:szCs w:val="20"/>
        </w:rPr>
        <w:t>Other</w:t>
      </w:r>
      <w:proofErr w:type="gramEnd"/>
      <w:r w:rsidRPr="00A70490">
        <w:rPr>
          <w:rFonts w:cs="Arial"/>
          <w:szCs w:val="20"/>
        </w:rPr>
        <w:t xml:space="preserve"> (specify): ____________________________</w:t>
      </w:r>
    </w:p>
    <w:p w14:paraId="43018199" w14:textId="77777777" w:rsidR="003B0B4A" w:rsidRPr="00A70490" w:rsidRDefault="003B0B4A" w:rsidP="003B0B4A">
      <w:pPr>
        <w:ind w:firstLine="720"/>
        <w:rPr>
          <w:rFonts w:cs="Arial"/>
          <w:szCs w:val="20"/>
        </w:rPr>
      </w:pPr>
      <w:r w:rsidRPr="00A70490">
        <w:rPr>
          <w:rFonts w:cs="Arial"/>
          <w:szCs w:val="20"/>
        </w:rPr>
        <w:t>+ Significance of mutation</w:t>
      </w:r>
      <w:r w:rsidR="00CD002F" w:rsidRPr="00A70490">
        <w:rPr>
          <w:rFonts w:cs="Arial"/>
          <w:szCs w:val="20"/>
        </w:rPr>
        <w:t>:</w:t>
      </w:r>
    </w:p>
    <w:p w14:paraId="2BD59D14" w14:textId="77777777" w:rsidR="003B0B4A" w:rsidRPr="00A70490" w:rsidRDefault="003B0B4A" w:rsidP="003B0B4A">
      <w:pPr>
        <w:ind w:firstLine="720"/>
        <w:rPr>
          <w:rFonts w:cs="Arial"/>
          <w:szCs w:val="20"/>
        </w:rPr>
      </w:pPr>
      <w:r w:rsidRPr="00A70490">
        <w:rPr>
          <w:rFonts w:cs="Arial"/>
          <w:szCs w:val="20"/>
        </w:rPr>
        <w:tab/>
        <w:t>+ ___ Reported to confer resistance to tyrosine kinase inhibitors (TKIs)</w:t>
      </w:r>
    </w:p>
    <w:p w14:paraId="3CF7E195" w14:textId="77777777" w:rsidR="003B0B4A" w:rsidRPr="00A70490" w:rsidRDefault="003B0B4A" w:rsidP="003B0B4A">
      <w:pPr>
        <w:ind w:firstLine="720"/>
        <w:rPr>
          <w:rFonts w:cs="Arial"/>
          <w:szCs w:val="20"/>
        </w:rPr>
      </w:pPr>
      <w:r w:rsidRPr="00A70490">
        <w:rPr>
          <w:rFonts w:cs="Arial"/>
          <w:szCs w:val="20"/>
        </w:rPr>
        <w:tab/>
        <w:t>+ ___ Unknown resistance profile</w:t>
      </w:r>
    </w:p>
    <w:p w14:paraId="0C95D864" w14:textId="77777777" w:rsidR="003B0B4A" w:rsidRPr="00A70490" w:rsidRDefault="003B0B4A" w:rsidP="003B0B4A">
      <w:pPr>
        <w:ind w:firstLine="720"/>
        <w:rPr>
          <w:rFonts w:cs="Arial"/>
          <w:szCs w:val="20"/>
        </w:rPr>
      </w:pPr>
      <w:r w:rsidRPr="00A70490">
        <w:rPr>
          <w:rFonts w:cs="Arial"/>
          <w:szCs w:val="20"/>
        </w:rPr>
        <w:tab/>
        <w:t>+ ___ Normal sequence variant and/or not associated with resistance</w:t>
      </w:r>
    </w:p>
    <w:p w14:paraId="6B9B1DD6" w14:textId="77777777" w:rsidR="003B0B4A" w:rsidRPr="00A70490" w:rsidRDefault="003B0B4A" w:rsidP="003B0B4A">
      <w:pPr>
        <w:ind w:firstLine="720"/>
        <w:rPr>
          <w:rFonts w:cs="Arial"/>
          <w:szCs w:val="20"/>
        </w:rPr>
      </w:pPr>
    </w:p>
    <w:p w14:paraId="38D48CB5" w14:textId="77777777" w:rsidR="003B0B4A" w:rsidRPr="00A70490" w:rsidRDefault="003B0B4A" w:rsidP="003B0B4A">
      <w:pPr>
        <w:rPr>
          <w:rFonts w:cs="Arial"/>
          <w:b/>
          <w:szCs w:val="20"/>
        </w:rPr>
      </w:pPr>
      <w:r w:rsidRPr="00A70490">
        <w:rPr>
          <w:rFonts w:cs="Arial"/>
          <w:b/>
          <w:szCs w:val="20"/>
        </w:rPr>
        <w:t xml:space="preserve">+ Comparison to </w:t>
      </w:r>
      <w:r w:rsidR="00CD002F" w:rsidRPr="00A70490">
        <w:rPr>
          <w:rFonts w:cs="Arial"/>
          <w:b/>
          <w:szCs w:val="20"/>
        </w:rPr>
        <w:t>Prior Studies</w:t>
      </w:r>
    </w:p>
    <w:p w14:paraId="4D26E03B" w14:textId="77777777" w:rsidR="003B0B4A" w:rsidRPr="00A70490" w:rsidRDefault="003B0B4A" w:rsidP="003B0B4A">
      <w:pPr>
        <w:rPr>
          <w:rFonts w:cs="Arial"/>
          <w:szCs w:val="20"/>
        </w:rPr>
      </w:pPr>
      <w:r w:rsidRPr="00A70490">
        <w:rPr>
          <w:rFonts w:cs="Arial"/>
          <w:szCs w:val="20"/>
        </w:rPr>
        <w:t>+ Date of most recent cytogenetic study</w:t>
      </w:r>
      <w:r w:rsidR="00CD002F" w:rsidRPr="00A70490">
        <w:rPr>
          <w:rFonts w:cs="Arial"/>
          <w:szCs w:val="20"/>
        </w:rPr>
        <w:t>:</w:t>
      </w:r>
      <w:r w:rsidRPr="00A70490">
        <w:rPr>
          <w:rFonts w:cs="Arial"/>
          <w:szCs w:val="20"/>
        </w:rPr>
        <w:t xml:space="preserve"> ________________</w:t>
      </w:r>
    </w:p>
    <w:p w14:paraId="67752786" w14:textId="7DE9B267" w:rsidR="003B0B4A" w:rsidRPr="00A70490" w:rsidRDefault="003B0B4A" w:rsidP="003B0B4A">
      <w:pPr>
        <w:rPr>
          <w:rFonts w:cs="Arial"/>
          <w:szCs w:val="20"/>
        </w:rPr>
      </w:pPr>
      <w:r w:rsidRPr="00A70490">
        <w:rPr>
          <w:rFonts w:cs="Arial"/>
          <w:szCs w:val="20"/>
        </w:rPr>
        <w:t>+ Most recent cytogenetic results</w:t>
      </w:r>
      <w:r w:rsidR="00AB15D2" w:rsidRPr="00A70490">
        <w:rPr>
          <w:rFonts w:cs="Arial"/>
          <w:szCs w:val="20"/>
        </w:rPr>
        <w:t xml:space="preserve"> (select all that apply)</w:t>
      </w:r>
      <w:r w:rsidR="00A70490">
        <w:rPr>
          <w:rFonts w:cs="Arial"/>
          <w:szCs w:val="20"/>
        </w:rPr>
        <w:t>:</w:t>
      </w:r>
    </w:p>
    <w:p w14:paraId="147A35B2" w14:textId="77777777" w:rsidR="003B0B4A" w:rsidRPr="00A70490" w:rsidRDefault="003B0B4A" w:rsidP="003B0B4A">
      <w:pPr>
        <w:ind w:firstLine="720"/>
        <w:rPr>
          <w:rFonts w:cs="Arial"/>
          <w:szCs w:val="20"/>
        </w:rPr>
      </w:pPr>
      <w:r w:rsidRPr="00A70490">
        <w:rPr>
          <w:rFonts w:cs="Arial"/>
          <w:szCs w:val="20"/>
        </w:rPr>
        <w:t>+ ___ No abnormalities detected</w:t>
      </w:r>
    </w:p>
    <w:p w14:paraId="2F6AA45D" w14:textId="77777777" w:rsidR="003B0B4A" w:rsidRPr="00A70490" w:rsidRDefault="003B0B4A" w:rsidP="003B0B4A">
      <w:pPr>
        <w:ind w:firstLine="720"/>
        <w:rPr>
          <w:rFonts w:cs="Arial"/>
          <w:szCs w:val="20"/>
        </w:rPr>
      </w:pPr>
      <w:r w:rsidRPr="00A70490">
        <w:rPr>
          <w:rFonts w:cs="Arial"/>
          <w:szCs w:val="20"/>
        </w:rPr>
        <w:t xml:space="preserve">+ ___ </w:t>
      </w:r>
      <w:proofErr w:type="gramStart"/>
      <w:r w:rsidRPr="00A70490">
        <w:rPr>
          <w:rFonts w:cs="Arial"/>
          <w:szCs w:val="20"/>
        </w:rPr>
        <w:t>t(</w:t>
      </w:r>
      <w:proofErr w:type="gramEnd"/>
      <w:r w:rsidRPr="00A70490">
        <w:rPr>
          <w:rFonts w:cs="Arial"/>
          <w:szCs w:val="20"/>
        </w:rPr>
        <w:t>9;22)(q34;q11.2);</w:t>
      </w:r>
      <w:r w:rsidR="00E358B2" w:rsidRPr="00A70490">
        <w:rPr>
          <w:rFonts w:cs="Arial"/>
          <w:szCs w:val="20"/>
        </w:rPr>
        <w:t xml:space="preserve"> </w:t>
      </w:r>
      <w:r w:rsidRPr="00A70490">
        <w:rPr>
          <w:rFonts w:cs="Arial"/>
          <w:i/>
          <w:szCs w:val="20"/>
        </w:rPr>
        <w:t>BCR-ABL1</w:t>
      </w:r>
      <w:r w:rsidRPr="00A70490">
        <w:rPr>
          <w:rFonts w:cs="Arial"/>
          <w:szCs w:val="20"/>
        </w:rPr>
        <w:t xml:space="preserve"> (Philadelphia chromosome </w:t>
      </w:r>
      <w:r w:rsidR="001C4160" w:rsidRPr="00A70490">
        <w:rPr>
          <w:rFonts w:cs="Arial"/>
          <w:szCs w:val="20"/>
        </w:rPr>
        <w:t>[</w:t>
      </w:r>
      <w:proofErr w:type="spellStart"/>
      <w:r w:rsidRPr="00A70490">
        <w:rPr>
          <w:rFonts w:cs="Arial"/>
          <w:szCs w:val="20"/>
        </w:rPr>
        <w:t>Ph</w:t>
      </w:r>
      <w:proofErr w:type="spellEnd"/>
      <w:r w:rsidR="001C4160" w:rsidRPr="00A70490">
        <w:rPr>
          <w:rFonts w:cs="Arial"/>
          <w:szCs w:val="20"/>
        </w:rPr>
        <w:t>]</w:t>
      </w:r>
      <w:r w:rsidRPr="00A70490">
        <w:rPr>
          <w:rFonts w:cs="Arial"/>
          <w:szCs w:val="20"/>
        </w:rPr>
        <w:t xml:space="preserve">) detected </w:t>
      </w:r>
    </w:p>
    <w:p w14:paraId="29304E31" w14:textId="77777777" w:rsidR="003B0B4A" w:rsidRPr="00A70490" w:rsidRDefault="003B0B4A" w:rsidP="003B0B4A">
      <w:pPr>
        <w:rPr>
          <w:rFonts w:cs="Arial"/>
          <w:szCs w:val="20"/>
        </w:rPr>
      </w:pPr>
      <w:r w:rsidRPr="00A70490">
        <w:rPr>
          <w:rFonts w:cs="Arial"/>
          <w:szCs w:val="20"/>
        </w:rPr>
        <w:tab/>
      </w:r>
      <w:r w:rsidRPr="00A70490">
        <w:rPr>
          <w:rFonts w:cs="Arial"/>
          <w:szCs w:val="20"/>
        </w:rPr>
        <w:tab/>
        <w:t>+ Total Number of metaphases examined</w:t>
      </w:r>
      <w:r w:rsidR="00CD002F" w:rsidRPr="00A70490">
        <w:rPr>
          <w:rFonts w:cs="Arial"/>
          <w:szCs w:val="20"/>
        </w:rPr>
        <w:t>: ____</w:t>
      </w:r>
      <w:r w:rsidRPr="00A70490">
        <w:rPr>
          <w:rFonts w:cs="Arial"/>
          <w:szCs w:val="20"/>
        </w:rPr>
        <w:t>_____</w:t>
      </w:r>
    </w:p>
    <w:p w14:paraId="3D346F70" w14:textId="77777777" w:rsidR="003B0B4A" w:rsidRPr="00A70490" w:rsidRDefault="003B0B4A" w:rsidP="003B0B4A">
      <w:pPr>
        <w:rPr>
          <w:rFonts w:cs="Arial"/>
          <w:szCs w:val="20"/>
        </w:rPr>
      </w:pPr>
      <w:r w:rsidRPr="00A70490">
        <w:rPr>
          <w:rFonts w:cs="Arial"/>
          <w:szCs w:val="20"/>
        </w:rPr>
        <w:tab/>
      </w:r>
      <w:r w:rsidRPr="00A70490">
        <w:rPr>
          <w:rFonts w:cs="Arial"/>
          <w:szCs w:val="20"/>
        </w:rPr>
        <w:tab/>
        <w:t xml:space="preserve">+ Number of </w:t>
      </w:r>
      <w:proofErr w:type="spellStart"/>
      <w:r w:rsidRPr="00A70490">
        <w:rPr>
          <w:rFonts w:cs="Arial"/>
          <w:szCs w:val="20"/>
        </w:rPr>
        <w:t>Ph</w:t>
      </w:r>
      <w:proofErr w:type="spellEnd"/>
      <w:r w:rsidRPr="00A70490">
        <w:rPr>
          <w:rFonts w:cs="Arial"/>
          <w:szCs w:val="20"/>
        </w:rPr>
        <w:t>+ metaphases</w:t>
      </w:r>
      <w:r w:rsidR="00CD002F" w:rsidRPr="00A70490">
        <w:rPr>
          <w:rFonts w:cs="Arial"/>
          <w:szCs w:val="20"/>
        </w:rPr>
        <w:t>:</w:t>
      </w:r>
      <w:r w:rsidRPr="00A70490">
        <w:rPr>
          <w:rFonts w:cs="Arial"/>
          <w:szCs w:val="20"/>
        </w:rPr>
        <w:t xml:space="preserve"> </w:t>
      </w:r>
      <w:r w:rsidR="00CD002F" w:rsidRPr="00A70490">
        <w:rPr>
          <w:rFonts w:cs="Arial"/>
          <w:szCs w:val="20"/>
        </w:rPr>
        <w:t>_</w:t>
      </w:r>
      <w:r w:rsidRPr="00A70490">
        <w:rPr>
          <w:rFonts w:cs="Arial"/>
          <w:szCs w:val="20"/>
        </w:rPr>
        <w:t>________</w:t>
      </w:r>
    </w:p>
    <w:p w14:paraId="1FA3FA06" w14:textId="77777777" w:rsidR="003B0B4A" w:rsidRPr="00A70490" w:rsidRDefault="003B0B4A" w:rsidP="003B0B4A">
      <w:pPr>
        <w:ind w:firstLine="720"/>
        <w:rPr>
          <w:rFonts w:cs="Arial"/>
          <w:szCs w:val="20"/>
        </w:rPr>
      </w:pPr>
      <w:r w:rsidRPr="00A70490">
        <w:rPr>
          <w:rFonts w:cs="Arial"/>
          <w:szCs w:val="20"/>
        </w:rPr>
        <w:t>+ ___</w:t>
      </w:r>
      <w:r w:rsidR="00CD002F" w:rsidRPr="00A70490">
        <w:rPr>
          <w:rFonts w:cs="Arial"/>
          <w:szCs w:val="20"/>
        </w:rPr>
        <w:t xml:space="preserve"> </w:t>
      </w:r>
      <w:proofErr w:type="gramStart"/>
      <w:r w:rsidRPr="00A70490">
        <w:rPr>
          <w:rFonts w:cs="Arial"/>
          <w:szCs w:val="20"/>
        </w:rPr>
        <w:t>Other</w:t>
      </w:r>
      <w:proofErr w:type="gramEnd"/>
      <w:r w:rsidRPr="00A70490">
        <w:rPr>
          <w:rFonts w:cs="Arial"/>
          <w:szCs w:val="20"/>
        </w:rPr>
        <w:t xml:space="preserve"> abnormalities detected (specify)</w:t>
      </w:r>
      <w:r w:rsidR="00CD002F" w:rsidRPr="00A70490">
        <w:rPr>
          <w:rFonts w:cs="Arial"/>
          <w:szCs w:val="20"/>
        </w:rPr>
        <w:t>: ___</w:t>
      </w:r>
      <w:r w:rsidRPr="00A70490">
        <w:rPr>
          <w:rFonts w:cs="Arial"/>
          <w:szCs w:val="20"/>
        </w:rPr>
        <w:t>____________________________</w:t>
      </w:r>
    </w:p>
    <w:p w14:paraId="70BB85F4" w14:textId="77777777" w:rsidR="003B0B4A" w:rsidRPr="00A70490" w:rsidRDefault="003B0B4A" w:rsidP="003B0B4A">
      <w:pPr>
        <w:rPr>
          <w:rFonts w:cs="Arial"/>
          <w:szCs w:val="20"/>
        </w:rPr>
      </w:pPr>
    </w:p>
    <w:p w14:paraId="650ED04F" w14:textId="77777777" w:rsidR="003B0B4A" w:rsidRPr="00A70490" w:rsidRDefault="003B0B4A" w:rsidP="003B0B4A">
      <w:pPr>
        <w:rPr>
          <w:rFonts w:cs="Arial"/>
          <w:szCs w:val="20"/>
        </w:rPr>
      </w:pPr>
      <w:r w:rsidRPr="00A70490">
        <w:rPr>
          <w:rFonts w:cs="Arial"/>
          <w:szCs w:val="20"/>
        </w:rPr>
        <w:t>+ Date of most recent FISH study</w:t>
      </w:r>
      <w:r w:rsidR="00CD002F" w:rsidRPr="00A70490">
        <w:rPr>
          <w:rFonts w:cs="Arial"/>
          <w:szCs w:val="20"/>
        </w:rPr>
        <w:t>:</w:t>
      </w:r>
      <w:r w:rsidRPr="00A70490">
        <w:rPr>
          <w:rFonts w:cs="Arial"/>
          <w:szCs w:val="20"/>
        </w:rPr>
        <w:t xml:space="preserve"> ___________________</w:t>
      </w:r>
    </w:p>
    <w:p w14:paraId="045A4B7B" w14:textId="096E0D56" w:rsidR="003B0B4A" w:rsidRPr="00A70490" w:rsidRDefault="003B0B4A" w:rsidP="003B0B4A">
      <w:pPr>
        <w:rPr>
          <w:rFonts w:cs="Arial"/>
          <w:szCs w:val="20"/>
        </w:rPr>
      </w:pPr>
      <w:r w:rsidRPr="00A70490">
        <w:rPr>
          <w:rFonts w:cs="Arial"/>
          <w:szCs w:val="20"/>
        </w:rPr>
        <w:t>+ Most recent FISH results</w:t>
      </w:r>
      <w:r w:rsidR="00AB15D2" w:rsidRPr="00A70490">
        <w:rPr>
          <w:rFonts w:cs="Arial"/>
          <w:szCs w:val="20"/>
        </w:rPr>
        <w:t xml:space="preserve"> (select all that apply)</w:t>
      </w:r>
      <w:r w:rsidR="00A70490">
        <w:rPr>
          <w:rFonts w:cs="Arial"/>
          <w:szCs w:val="20"/>
        </w:rPr>
        <w:t>:</w:t>
      </w:r>
    </w:p>
    <w:p w14:paraId="170E6CED" w14:textId="77777777" w:rsidR="003B0B4A" w:rsidRPr="00A70490" w:rsidRDefault="003B0B4A" w:rsidP="003B0B4A">
      <w:pPr>
        <w:ind w:firstLine="720"/>
        <w:rPr>
          <w:rFonts w:cs="Arial"/>
          <w:szCs w:val="20"/>
        </w:rPr>
      </w:pPr>
      <w:r w:rsidRPr="00A70490">
        <w:rPr>
          <w:rFonts w:cs="Arial"/>
          <w:szCs w:val="20"/>
        </w:rPr>
        <w:t xml:space="preserve">+ ___ No </w:t>
      </w:r>
      <w:r w:rsidRPr="00A70490">
        <w:rPr>
          <w:rFonts w:cs="Arial"/>
          <w:i/>
          <w:szCs w:val="20"/>
        </w:rPr>
        <w:t>BCR-ABL1</w:t>
      </w:r>
      <w:r w:rsidRPr="00A70490">
        <w:rPr>
          <w:rFonts w:cs="Arial"/>
          <w:szCs w:val="20"/>
        </w:rPr>
        <w:t xml:space="preserve"> fusions detected</w:t>
      </w:r>
    </w:p>
    <w:p w14:paraId="1F757F44" w14:textId="77777777" w:rsidR="003B0B4A" w:rsidRPr="00A70490" w:rsidRDefault="003B0B4A" w:rsidP="003B0B4A">
      <w:pPr>
        <w:rPr>
          <w:rFonts w:cs="Arial"/>
          <w:szCs w:val="20"/>
        </w:rPr>
      </w:pPr>
      <w:r w:rsidRPr="00A70490">
        <w:rPr>
          <w:rFonts w:cs="Arial"/>
          <w:szCs w:val="20"/>
        </w:rPr>
        <w:tab/>
        <w:t xml:space="preserve">+ ___ </w:t>
      </w:r>
      <w:r w:rsidRPr="00A70490">
        <w:rPr>
          <w:rFonts w:cs="Arial"/>
          <w:i/>
          <w:szCs w:val="20"/>
        </w:rPr>
        <w:t>BCR-ABL1</w:t>
      </w:r>
      <w:r w:rsidRPr="00A70490">
        <w:rPr>
          <w:rFonts w:cs="Arial"/>
          <w:szCs w:val="20"/>
        </w:rPr>
        <w:t xml:space="preserve"> fusions detected</w:t>
      </w:r>
    </w:p>
    <w:p w14:paraId="79A00BE5" w14:textId="77777777" w:rsidR="003B0B4A" w:rsidRPr="00A70490" w:rsidRDefault="003B0B4A" w:rsidP="003B0B4A">
      <w:pPr>
        <w:rPr>
          <w:rFonts w:cs="Arial"/>
          <w:szCs w:val="20"/>
        </w:rPr>
      </w:pPr>
      <w:r w:rsidRPr="00A70490">
        <w:rPr>
          <w:rFonts w:cs="Arial"/>
          <w:szCs w:val="20"/>
        </w:rPr>
        <w:tab/>
      </w:r>
      <w:r w:rsidRPr="00A70490">
        <w:rPr>
          <w:rFonts w:cs="Arial"/>
          <w:szCs w:val="20"/>
        </w:rPr>
        <w:tab/>
        <w:t>+ Total number of cells examined</w:t>
      </w:r>
      <w:r w:rsidR="00CD002F" w:rsidRPr="00A70490">
        <w:rPr>
          <w:rFonts w:cs="Arial"/>
          <w:szCs w:val="20"/>
        </w:rPr>
        <w:t xml:space="preserve">: </w:t>
      </w:r>
      <w:r w:rsidR="00B7161E" w:rsidRPr="00A70490">
        <w:rPr>
          <w:rFonts w:cs="Arial"/>
          <w:szCs w:val="20"/>
        </w:rPr>
        <w:t>________</w:t>
      </w:r>
    </w:p>
    <w:p w14:paraId="0BF5593D" w14:textId="77777777" w:rsidR="003B0B4A" w:rsidRPr="00A70490" w:rsidRDefault="003B0B4A" w:rsidP="003B0B4A">
      <w:pPr>
        <w:rPr>
          <w:rFonts w:cs="Arial"/>
          <w:szCs w:val="20"/>
        </w:rPr>
      </w:pPr>
      <w:r w:rsidRPr="00A70490">
        <w:rPr>
          <w:rFonts w:cs="Arial"/>
          <w:szCs w:val="20"/>
        </w:rPr>
        <w:tab/>
      </w:r>
      <w:r w:rsidRPr="00A70490">
        <w:rPr>
          <w:rFonts w:cs="Arial"/>
          <w:szCs w:val="20"/>
        </w:rPr>
        <w:tab/>
        <w:t xml:space="preserve">+ Number of </w:t>
      </w:r>
      <w:r w:rsidRPr="00A70490">
        <w:rPr>
          <w:rFonts w:cs="Arial"/>
          <w:i/>
          <w:szCs w:val="20"/>
        </w:rPr>
        <w:t>BCR-ABL1</w:t>
      </w:r>
      <w:r w:rsidRPr="00A70490">
        <w:rPr>
          <w:rFonts w:cs="Arial"/>
          <w:szCs w:val="20"/>
        </w:rPr>
        <w:t xml:space="preserve"> positive cells</w:t>
      </w:r>
      <w:r w:rsidR="00CD002F" w:rsidRPr="00A70490">
        <w:rPr>
          <w:rFonts w:cs="Arial"/>
          <w:szCs w:val="20"/>
        </w:rPr>
        <w:t>:</w:t>
      </w:r>
      <w:r w:rsidRPr="00A70490">
        <w:rPr>
          <w:rFonts w:cs="Arial"/>
          <w:szCs w:val="20"/>
        </w:rPr>
        <w:t xml:space="preserve"> </w:t>
      </w:r>
      <w:r w:rsidR="00B7161E" w:rsidRPr="00A70490">
        <w:rPr>
          <w:rFonts w:cs="Arial"/>
          <w:szCs w:val="20"/>
        </w:rPr>
        <w:t>_____</w:t>
      </w:r>
      <w:r w:rsidRPr="00A70490">
        <w:rPr>
          <w:rFonts w:cs="Arial"/>
          <w:szCs w:val="20"/>
        </w:rPr>
        <w:t>____</w:t>
      </w:r>
    </w:p>
    <w:p w14:paraId="5E6D352D" w14:textId="1165A882" w:rsidR="003B0B4A" w:rsidRPr="00A70490" w:rsidRDefault="00382F5F" w:rsidP="003B0B4A">
      <w:pPr>
        <w:rPr>
          <w:rFonts w:cs="Arial"/>
          <w:szCs w:val="20"/>
        </w:rPr>
      </w:pPr>
      <w:r w:rsidRPr="00A70490">
        <w:rPr>
          <w:rFonts w:cs="Arial"/>
          <w:szCs w:val="20"/>
        </w:rPr>
        <w:tab/>
      </w:r>
      <w:r w:rsidR="003B0B4A" w:rsidRPr="00A70490">
        <w:rPr>
          <w:rFonts w:cs="Arial"/>
          <w:szCs w:val="20"/>
        </w:rPr>
        <w:t xml:space="preserve">+ ___ </w:t>
      </w:r>
      <w:r w:rsidR="003B0B4A" w:rsidRPr="00A70490">
        <w:rPr>
          <w:rFonts w:cs="Arial"/>
          <w:i/>
          <w:szCs w:val="20"/>
        </w:rPr>
        <w:t>BCR-ABL1</w:t>
      </w:r>
      <w:r w:rsidR="003B0B4A" w:rsidRPr="00A70490">
        <w:rPr>
          <w:rFonts w:cs="Arial"/>
          <w:szCs w:val="20"/>
        </w:rPr>
        <w:t xml:space="preserve"> amplification (duplication) detected</w:t>
      </w:r>
      <w:r w:rsidR="00244555" w:rsidRPr="00A70490">
        <w:rPr>
          <w:rFonts w:cs="Arial"/>
          <w:szCs w:val="20"/>
        </w:rPr>
        <w:t xml:space="preserve"> (copies/cell)</w:t>
      </w:r>
      <w:r w:rsidR="00CD002F" w:rsidRPr="00A70490">
        <w:rPr>
          <w:rFonts w:cs="Arial"/>
          <w:szCs w:val="20"/>
        </w:rPr>
        <w:t>:</w:t>
      </w:r>
      <w:r w:rsidR="00B7161E" w:rsidRPr="00A70490">
        <w:rPr>
          <w:rFonts w:cs="Arial"/>
          <w:szCs w:val="20"/>
        </w:rPr>
        <w:t xml:space="preserve"> _</w:t>
      </w:r>
      <w:r w:rsidR="003B0B4A" w:rsidRPr="00A70490">
        <w:rPr>
          <w:rFonts w:cs="Arial"/>
          <w:szCs w:val="20"/>
        </w:rPr>
        <w:t>______</w:t>
      </w:r>
      <w:r w:rsidR="00B7161E" w:rsidRPr="00A70490">
        <w:rPr>
          <w:rFonts w:cs="Arial"/>
          <w:szCs w:val="20"/>
        </w:rPr>
        <w:t xml:space="preserve"> </w:t>
      </w:r>
    </w:p>
    <w:p w14:paraId="1E9DEC25" w14:textId="77777777" w:rsidR="003B0B4A" w:rsidRPr="00A70490" w:rsidRDefault="003B0B4A" w:rsidP="003B0B4A">
      <w:pPr>
        <w:rPr>
          <w:rFonts w:cs="Arial"/>
          <w:szCs w:val="20"/>
        </w:rPr>
      </w:pPr>
    </w:p>
    <w:p w14:paraId="2B791764" w14:textId="77777777" w:rsidR="003B0B4A" w:rsidRPr="00A70490" w:rsidRDefault="003B0B4A" w:rsidP="003B0B4A">
      <w:pPr>
        <w:rPr>
          <w:rFonts w:cs="Arial"/>
          <w:szCs w:val="20"/>
        </w:rPr>
      </w:pPr>
      <w:r w:rsidRPr="00A70490">
        <w:rPr>
          <w:rFonts w:cs="Arial"/>
          <w:szCs w:val="20"/>
        </w:rPr>
        <w:t xml:space="preserve">+ Date of most recent </w:t>
      </w:r>
      <w:r w:rsidRPr="00A70490">
        <w:rPr>
          <w:rFonts w:cs="Arial"/>
          <w:i/>
          <w:szCs w:val="20"/>
        </w:rPr>
        <w:t>BCR-ABL1</w:t>
      </w:r>
      <w:r w:rsidRPr="00A70490">
        <w:rPr>
          <w:rFonts w:cs="Arial"/>
          <w:szCs w:val="20"/>
        </w:rPr>
        <w:t xml:space="preserve"> quantitative RT-PCR study</w:t>
      </w:r>
      <w:r w:rsidR="00B7161E" w:rsidRPr="00A70490">
        <w:rPr>
          <w:rFonts w:cs="Arial"/>
          <w:szCs w:val="20"/>
        </w:rPr>
        <w:t>:</w:t>
      </w:r>
      <w:r w:rsidRPr="00A70490">
        <w:rPr>
          <w:rFonts w:cs="Arial"/>
          <w:szCs w:val="20"/>
        </w:rPr>
        <w:t xml:space="preserve"> ___________________</w:t>
      </w:r>
    </w:p>
    <w:p w14:paraId="5F8329E6" w14:textId="5E024FB7" w:rsidR="003B0B4A" w:rsidRPr="00A70490" w:rsidRDefault="003B0B4A" w:rsidP="00A01886">
      <w:pPr>
        <w:keepNext/>
        <w:rPr>
          <w:rFonts w:cs="Arial"/>
          <w:szCs w:val="20"/>
        </w:rPr>
      </w:pPr>
      <w:r w:rsidRPr="00A70490">
        <w:rPr>
          <w:rFonts w:cs="Arial"/>
          <w:szCs w:val="20"/>
        </w:rPr>
        <w:t xml:space="preserve">+ Most recent </w:t>
      </w:r>
      <w:r w:rsidRPr="00A70490">
        <w:rPr>
          <w:rFonts w:cs="Arial"/>
          <w:i/>
          <w:szCs w:val="20"/>
        </w:rPr>
        <w:t>BCR-ABL1</w:t>
      </w:r>
      <w:r w:rsidRPr="00A70490">
        <w:rPr>
          <w:rFonts w:cs="Arial"/>
          <w:szCs w:val="20"/>
        </w:rPr>
        <w:t xml:space="preserve"> quantitative RT-PCR results</w:t>
      </w:r>
      <w:r w:rsidR="00C1445B" w:rsidRPr="00A70490">
        <w:rPr>
          <w:rFonts w:cs="Arial"/>
          <w:szCs w:val="20"/>
        </w:rPr>
        <w:t xml:space="preserve"> (select all that apply)</w:t>
      </w:r>
      <w:r w:rsidR="00A70490">
        <w:rPr>
          <w:rFonts w:cs="Arial"/>
          <w:szCs w:val="20"/>
        </w:rPr>
        <w:t>:</w:t>
      </w:r>
    </w:p>
    <w:p w14:paraId="45EB3CD6" w14:textId="77777777" w:rsidR="003B0B4A" w:rsidRPr="00A70490" w:rsidRDefault="003B0B4A" w:rsidP="00A01886">
      <w:pPr>
        <w:keepNext/>
        <w:rPr>
          <w:rFonts w:cs="Arial"/>
          <w:szCs w:val="20"/>
        </w:rPr>
      </w:pPr>
      <w:r w:rsidRPr="00A70490">
        <w:rPr>
          <w:rFonts w:cs="Arial"/>
          <w:szCs w:val="20"/>
        </w:rPr>
        <w:tab/>
        <w:t xml:space="preserve">+ ___ No </w:t>
      </w:r>
      <w:r w:rsidRPr="00A70490">
        <w:rPr>
          <w:rFonts w:cs="Arial"/>
          <w:i/>
          <w:szCs w:val="20"/>
        </w:rPr>
        <w:t>BCR-ABL1</w:t>
      </w:r>
      <w:r w:rsidRPr="00A70490">
        <w:rPr>
          <w:rFonts w:cs="Arial"/>
          <w:szCs w:val="20"/>
        </w:rPr>
        <w:t xml:space="preserve"> transcripts detected</w:t>
      </w:r>
    </w:p>
    <w:p w14:paraId="6C89C73D" w14:textId="77777777" w:rsidR="003B0B4A" w:rsidRPr="00A70490" w:rsidRDefault="003B0B4A" w:rsidP="00A01886">
      <w:pPr>
        <w:keepNext/>
        <w:rPr>
          <w:rFonts w:cs="Arial"/>
          <w:szCs w:val="20"/>
        </w:rPr>
      </w:pPr>
      <w:r w:rsidRPr="00A70490">
        <w:rPr>
          <w:rFonts w:cs="Arial"/>
          <w:szCs w:val="20"/>
        </w:rPr>
        <w:tab/>
        <w:t xml:space="preserve">+ ___ </w:t>
      </w:r>
      <w:r w:rsidRPr="00A70490">
        <w:rPr>
          <w:rFonts w:cs="Arial"/>
          <w:i/>
          <w:szCs w:val="20"/>
        </w:rPr>
        <w:t>BCR-ABL1</w:t>
      </w:r>
      <w:r w:rsidRPr="00A70490">
        <w:rPr>
          <w:rFonts w:cs="Arial"/>
          <w:szCs w:val="20"/>
        </w:rPr>
        <w:t xml:space="preserve"> (e13/14a2; p210 type) transcripts detected </w:t>
      </w:r>
    </w:p>
    <w:p w14:paraId="7CAD65C5" w14:textId="77777777" w:rsidR="003B0B4A" w:rsidRPr="00A70490" w:rsidRDefault="003B0B4A" w:rsidP="00A01886">
      <w:pPr>
        <w:keepNext/>
        <w:rPr>
          <w:rFonts w:cs="Arial"/>
          <w:szCs w:val="20"/>
        </w:rPr>
      </w:pPr>
      <w:r w:rsidRPr="00A70490">
        <w:rPr>
          <w:rFonts w:cs="Arial"/>
          <w:szCs w:val="20"/>
        </w:rPr>
        <w:tab/>
      </w:r>
      <w:r w:rsidRPr="00A70490">
        <w:rPr>
          <w:rFonts w:cs="Arial"/>
          <w:szCs w:val="20"/>
        </w:rPr>
        <w:tab/>
        <w:t>+ e13/14a2 normalized copy number</w:t>
      </w:r>
      <w:r w:rsidR="00B7161E" w:rsidRPr="00A70490">
        <w:rPr>
          <w:rFonts w:cs="Arial"/>
          <w:szCs w:val="20"/>
        </w:rPr>
        <w:t>: ________________</w:t>
      </w:r>
      <w:r w:rsidR="00BE5C66" w:rsidRPr="00A70490">
        <w:rPr>
          <w:rFonts w:cs="Arial"/>
          <w:szCs w:val="20"/>
        </w:rPr>
        <w:t>___</w:t>
      </w:r>
    </w:p>
    <w:p w14:paraId="23262516" w14:textId="77777777" w:rsidR="003B0B4A" w:rsidRPr="00A70490" w:rsidRDefault="003B0B4A" w:rsidP="003B0B4A">
      <w:pPr>
        <w:rPr>
          <w:rFonts w:cs="Arial"/>
          <w:szCs w:val="20"/>
        </w:rPr>
      </w:pPr>
      <w:r w:rsidRPr="00A70490">
        <w:rPr>
          <w:rFonts w:cs="Arial"/>
          <w:szCs w:val="20"/>
        </w:rPr>
        <w:tab/>
      </w:r>
      <w:r w:rsidRPr="00A70490">
        <w:rPr>
          <w:rFonts w:cs="Arial"/>
          <w:szCs w:val="20"/>
        </w:rPr>
        <w:tab/>
        <w:t xml:space="preserve">+ </w:t>
      </w:r>
      <w:r w:rsidR="00BE5C66" w:rsidRPr="00A70490">
        <w:rPr>
          <w:rFonts w:cs="Arial"/>
          <w:szCs w:val="20"/>
        </w:rPr>
        <w:t xml:space="preserve">Percent </w:t>
      </w:r>
      <w:r w:rsidRPr="00A70490">
        <w:rPr>
          <w:rFonts w:cs="Arial"/>
          <w:i/>
          <w:szCs w:val="20"/>
        </w:rPr>
        <w:t>BCR-ABL1</w:t>
      </w:r>
      <w:r w:rsidRPr="00A70490">
        <w:rPr>
          <w:rFonts w:cs="Arial"/>
          <w:szCs w:val="20"/>
        </w:rPr>
        <w:t xml:space="preserve"> (</w:t>
      </w:r>
      <w:r w:rsidR="00D147C6" w:rsidRPr="00A70490">
        <w:rPr>
          <w:rFonts w:cs="Arial"/>
          <w:szCs w:val="20"/>
        </w:rPr>
        <w:t>International Scale</w:t>
      </w:r>
      <w:r w:rsidRPr="00A70490">
        <w:rPr>
          <w:rFonts w:cs="Arial"/>
          <w:szCs w:val="20"/>
        </w:rPr>
        <w:t xml:space="preserve"> </w:t>
      </w:r>
      <w:r w:rsidR="00B7161E" w:rsidRPr="00A70490">
        <w:rPr>
          <w:rFonts w:cs="Arial"/>
          <w:szCs w:val="20"/>
        </w:rPr>
        <w:t>[</w:t>
      </w:r>
      <w:r w:rsidRPr="00A70490">
        <w:rPr>
          <w:rFonts w:cs="Arial"/>
          <w:szCs w:val="20"/>
        </w:rPr>
        <w:t>IS</w:t>
      </w:r>
      <w:r w:rsidR="00B7161E" w:rsidRPr="00A70490">
        <w:rPr>
          <w:rFonts w:cs="Arial"/>
          <w:szCs w:val="20"/>
        </w:rPr>
        <w:t>]</w:t>
      </w:r>
      <w:r w:rsidRPr="00A70490">
        <w:rPr>
          <w:rFonts w:cs="Arial"/>
          <w:szCs w:val="20"/>
        </w:rPr>
        <w:t>)</w:t>
      </w:r>
      <w:r w:rsidR="00B7161E" w:rsidRPr="00A70490">
        <w:rPr>
          <w:rFonts w:cs="Arial"/>
          <w:szCs w:val="20"/>
        </w:rPr>
        <w:t>: ______</w:t>
      </w:r>
      <w:r w:rsidRPr="00A70490">
        <w:rPr>
          <w:rFonts w:cs="Arial"/>
          <w:szCs w:val="20"/>
        </w:rPr>
        <w:t>__%</w:t>
      </w:r>
    </w:p>
    <w:p w14:paraId="096993D6" w14:textId="77777777" w:rsidR="003B0B4A" w:rsidRPr="00A70490" w:rsidRDefault="003B0B4A" w:rsidP="003B0B4A">
      <w:pPr>
        <w:rPr>
          <w:rFonts w:cs="Arial"/>
          <w:szCs w:val="20"/>
        </w:rPr>
      </w:pPr>
      <w:r w:rsidRPr="00A70490">
        <w:rPr>
          <w:rFonts w:cs="Arial"/>
          <w:szCs w:val="20"/>
        </w:rPr>
        <w:tab/>
        <w:t xml:space="preserve">+ ___ </w:t>
      </w:r>
      <w:r w:rsidRPr="00A70490">
        <w:rPr>
          <w:rFonts w:cs="Arial"/>
          <w:i/>
          <w:szCs w:val="20"/>
        </w:rPr>
        <w:t>BCR-ABL1</w:t>
      </w:r>
      <w:r w:rsidRPr="00A70490">
        <w:rPr>
          <w:rFonts w:cs="Arial"/>
          <w:szCs w:val="20"/>
        </w:rPr>
        <w:t xml:space="preserve"> (e1a2; p190 type) transcripts detected</w:t>
      </w:r>
    </w:p>
    <w:p w14:paraId="3259403A" w14:textId="77777777" w:rsidR="003B0B4A" w:rsidRPr="00A70490" w:rsidRDefault="003B0B4A" w:rsidP="003B0B4A">
      <w:pPr>
        <w:rPr>
          <w:rFonts w:cs="Arial"/>
          <w:szCs w:val="20"/>
        </w:rPr>
      </w:pPr>
      <w:r w:rsidRPr="00A70490">
        <w:rPr>
          <w:rFonts w:cs="Arial"/>
          <w:szCs w:val="20"/>
        </w:rPr>
        <w:tab/>
      </w:r>
      <w:r w:rsidRPr="00A70490">
        <w:rPr>
          <w:rFonts w:cs="Arial"/>
          <w:szCs w:val="20"/>
        </w:rPr>
        <w:tab/>
        <w:t xml:space="preserve">+ </w:t>
      </w:r>
      <w:proofErr w:type="gramStart"/>
      <w:r w:rsidRPr="00A70490">
        <w:rPr>
          <w:rFonts w:cs="Arial"/>
          <w:szCs w:val="20"/>
        </w:rPr>
        <w:t>e1a2</w:t>
      </w:r>
      <w:proofErr w:type="gramEnd"/>
      <w:r w:rsidRPr="00A70490">
        <w:rPr>
          <w:rFonts w:cs="Arial"/>
          <w:szCs w:val="20"/>
        </w:rPr>
        <w:t xml:space="preserve"> normalized copy number:  ____________________</w:t>
      </w:r>
    </w:p>
    <w:p w14:paraId="2501AF7D" w14:textId="77777777" w:rsidR="003B0B4A" w:rsidRPr="00A70490" w:rsidRDefault="003B0B4A" w:rsidP="003B0B4A">
      <w:pPr>
        <w:rPr>
          <w:rFonts w:cs="Arial"/>
          <w:szCs w:val="20"/>
        </w:rPr>
      </w:pPr>
      <w:r w:rsidRPr="00A70490">
        <w:rPr>
          <w:rFonts w:cs="Arial"/>
          <w:szCs w:val="20"/>
        </w:rPr>
        <w:tab/>
        <w:t xml:space="preserve">+ ___ Other </w:t>
      </w:r>
      <w:r w:rsidRPr="00A70490">
        <w:rPr>
          <w:rFonts w:cs="Arial"/>
          <w:i/>
          <w:szCs w:val="20"/>
        </w:rPr>
        <w:t>BCR-ABL1</w:t>
      </w:r>
      <w:r w:rsidRPr="00A70490">
        <w:rPr>
          <w:rFonts w:cs="Arial"/>
          <w:szCs w:val="20"/>
        </w:rPr>
        <w:t xml:space="preserve"> transcripts detected </w:t>
      </w:r>
      <w:r w:rsidR="00B7161E" w:rsidRPr="00A70490">
        <w:rPr>
          <w:rFonts w:cs="Arial"/>
          <w:szCs w:val="20"/>
        </w:rPr>
        <w:t>(</w:t>
      </w:r>
      <w:r w:rsidRPr="00A70490">
        <w:rPr>
          <w:rFonts w:cs="Arial"/>
          <w:szCs w:val="20"/>
        </w:rPr>
        <w:t>specify type</w:t>
      </w:r>
      <w:r w:rsidR="00B7161E" w:rsidRPr="00A70490">
        <w:rPr>
          <w:rFonts w:cs="Arial"/>
          <w:szCs w:val="20"/>
        </w:rPr>
        <w:t>)</w:t>
      </w:r>
      <w:r w:rsidRPr="00A70490">
        <w:rPr>
          <w:rFonts w:cs="Arial"/>
          <w:szCs w:val="20"/>
        </w:rPr>
        <w:t xml:space="preserve">: </w:t>
      </w:r>
      <w:r w:rsidR="00B7161E" w:rsidRPr="00A70490">
        <w:rPr>
          <w:rFonts w:cs="Arial"/>
          <w:szCs w:val="20"/>
        </w:rPr>
        <w:t>______</w:t>
      </w:r>
      <w:r w:rsidRPr="00A70490">
        <w:rPr>
          <w:rFonts w:cs="Arial"/>
          <w:szCs w:val="20"/>
        </w:rPr>
        <w:t xml:space="preserve">______________ </w:t>
      </w:r>
    </w:p>
    <w:p w14:paraId="4CB60DA6" w14:textId="77777777" w:rsidR="003B0B4A" w:rsidRPr="00A70490" w:rsidRDefault="003B0B4A" w:rsidP="003B0B4A">
      <w:pPr>
        <w:rPr>
          <w:rFonts w:cs="Arial"/>
          <w:szCs w:val="20"/>
        </w:rPr>
      </w:pPr>
      <w:r w:rsidRPr="00A70490">
        <w:rPr>
          <w:rFonts w:cs="Arial"/>
          <w:szCs w:val="20"/>
        </w:rPr>
        <w:tab/>
      </w:r>
      <w:r w:rsidRPr="00A70490">
        <w:rPr>
          <w:rFonts w:cs="Arial"/>
          <w:szCs w:val="20"/>
        </w:rPr>
        <w:tab/>
        <w:t>+ Normalized copy number: ____________________</w:t>
      </w:r>
    </w:p>
    <w:p w14:paraId="68AC8FF0" w14:textId="77777777" w:rsidR="00FA36F6" w:rsidRPr="00A70490" w:rsidRDefault="00FA36F6" w:rsidP="003B0B4A">
      <w:pPr>
        <w:rPr>
          <w:rFonts w:cs="Arial"/>
          <w:b/>
          <w:szCs w:val="20"/>
        </w:rPr>
      </w:pPr>
    </w:p>
    <w:p w14:paraId="3F1ACD05" w14:textId="77777777" w:rsidR="003B0B4A" w:rsidRPr="00A70490" w:rsidRDefault="003B0B4A" w:rsidP="003B0B4A">
      <w:pPr>
        <w:rPr>
          <w:rFonts w:cs="Arial"/>
          <w:b/>
          <w:szCs w:val="20"/>
        </w:rPr>
      </w:pPr>
      <w:r w:rsidRPr="00A70490">
        <w:rPr>
          <w:rFonts w:cs="Arial"/>
          <w:b/>
          <w:szCs w:val="20"/>
        </w:rPr>
        <w:t>+ METHOD</w:t>
      </w:r>
      <w:r w:rsidR="00BE5C66" w:rsidRPr="00A70490">
        <w:rPr>
          <w:rFonts w:cs="Arial"/>
          <w:b/>
          <w:szCs w:val="20"/>
        </w:rPr>
        <w:t>S</w:t>
      </w:r>
      <w:r w:rsidRPr="00A70490">
        <w:rPr>
          <w:rFonts w:cs="Arial"/>
          <w:b/>
          <w:szCs w:val="20"/>
        </w:rPr>
        <w:t xml:space="preserve"> </w:t>
      </w:r>
    </w:p>
    <w:p w14:paraId="023802B3" w14:textId="77777777" w:rsidR="003B0B4A" w:rsidRPr="00A70490" w:rsidRDefault="003B0B4A" w:rsidP="003B0B4A">
      <w:pPr>
        <w:rPr>
          <w:rFonts w:cs="Arial"/>
          <w:szCs w:val="20"/>
        </w:rPr>
      </w:pPr>
    </w:p>
    <w:p w14:paraId="39CC4440" w14:textId="77777777" w:rsidR="003B0B4A" w:rsidRPr="00A70490" w:rsidRDefault="003B0B4A" w:rsidP="003B0B4A">
      <w:pPr>
        <w:rPr>
          <w:rFonts w:cs="Arial"/>
          <w:b/>
          <w:szCs w:val="20"/>
        </w:rPr>
      </w:pPr>
      <w:r w:rsidRPr="00A70490">
        <w:rPr>
          <w:rFonts w:cs="Arial"/>
          <w:b/>
          <w:szCs w:val="20"/>
        </w:rPr>
        <w:t xml:space="preserve">+ Quantitative </w:t>
      </w:r>
      <w:r w:rsidRPr="00A70490">
        <w:rPr>
          <w:rFonts w:cs="Arial"/>
          <w:b/>
          <w:i/>
          <w:szCs w:val="20"/>
        </w:rPr>
        <w:t>BCR-ABL1</w:t>
      </w:r>
      <w:r w:rsidRPr="00A70490">
        <w:rPr>
          <w:rFonts w:cs="Arial"/>
          <w:b/>
          <w:szCs w:val="20"/>
        </w:rPr>
        <w:t xml:space="preserve"> </w:t>
      </w:r>
      <w:r w:rsidR="00B7161E" w:rsidRPr="00A70490">
        <w:rPr>
          <w:rFonts w:cs="Arial"/>
          <w:b/>
          <w:szCs w:val="20"/>
        </w:rPr>
        <w:t>T</w:t>
      </w:r>
      <w:r w:rsidRPr="00A70490">
        <w:rPr>
          <w:rFonts w:cs="Arial"/>
          <w:b/>
          <w:szCs w:val="20"/>
        </w:rPr>
        <w:t>ranscript RT-PCR</w:t>
      </w:r>
      <w:r w:rsidR="00B7161E" w:rsidRPr="00A70490">
        <w:rPr>
          <w:rFonts w:cs="Arial"/>
          <w:b/>
          <w:szCs w:val="20"/>
        </w:rPr>
        <w:t xml:space="preserve"> T</w:t>
      </w:r>
      <w:r w:rsidRPr="00A70490">
        <w:rPr>
          <w:rFonts w:cs="Arial"/>
          <w:b/>
          <w:szCs w:val="20"/>
        </w:rPr>
        <w:t>esting</w:t>
      </w:r>
    </w:p>
    <w:p w14:paraId="6C632012" w14:textId="77777777" w:rsidR="003B0B4A" w:rsidRPr="00A70490" w:rsidRDefault="003B0B4A" w:rsidP="003B0B4A">
      <w:pPr>
        <w:rPr>
          <w:rFonts w:cs="Arial"/>
          <w:szCs w:val="20"/>
        </w:rPr>
      </w:pPr>
      <w:r w:rsidRPr="00A70490">
        <w:rPr>
          <w:rFonts w:cs="Arial"/>
          <w:szCs w:val="20"/>
        </w:rPr>
        <w:t xml:space="preserve">+ </w:t>
      </w:r>
      <w:r w:rsidRPr="00A70490">
        <w:rPr>
          <w:rFonts w:cs="Arial"/>
          <w:i/>
          <w:szCs w:val="20"/>
        </w:rPr>
        <w:t>BCR-ABL1</w:t>
      </w:r>
      <w:r w:rsidRPr="00A70490">
        <w:rPr>
          <w:rFonts w:cs="Arial"/>
          <w:szCs w:val="20"/>
        </w:rPr>
        <w:t xml:space="preserve"> RT-PCR assay sensitivity: ____________________</w:t>
      </w:r>
    </w:p>
    <w:p w14:paraId="31D234B2" w14:textId="77777777" w:rsidR="003B0B4A" w:rsidRPr="00A70490" w:rsidRDefault="003B0B4A" w:rsidP="003B0B4A">
      <w:pPr>
        <w:rPr>
          <w:rFonts w:cs="Arial"/>
          <w:szCs w:val="20"/>
        </w:rPr>
      </w:pPr>
      <w:r w:rsidRPr="00A70490">
        <w:rPr>
          <w:rFonts w:cs="Arial"/>
          <w:szCs w:val="20"/>
        </w:rPr>
        <w:t>+ Fusion transcripts covered</w:t>
      </w:r>
    </w:p>
    <w:p w14:paraId="683C68B4" w14:textId="77777777" w:rsidR="003B0B4A" w:rsidRPr="00A70490" w:rsidRDefault="00382F5F" w:rsidP="003B0B4A">
      <w:pPr>
        <w:rPr>
          <w:rFonts w:cs="Arial"/>
          <w:szCs w:val="20"/>
        </w:rPr>
      </w:pPr>
      <w:r w:rsidRPr="00A70490">
        <w:rPr>
          <w:rFonts w:cs="Arial"/>
          <w:szCs w:val="20"/>
        </w:rPr>
        <w:tab/>
      </w:r>
      <w:r w:rsidR="003B0B4A" w:rsidRPr="00A70490">
        <w:rPr>
          <w:rFonts w:cs="Arial"/>
          <w:szCs w:val="20"/>
        </w:rPr>
        <w:t>+ ___ e13/14a2 (p210)</w:t>
      </w:r>
    </w:p>
    <w:p w14:paraId="7089ABA3" w14:textId="77777777" w:rsidR="003B0B4A" w:rsidRPr="00A70490" w:rsidRDefault="00382F5F" w:rsidP="003B0B4A">
      <w:pPr>
        <w:rPr>
          <w:rFonts w:cs="Arial"/>
          <w:szCs w:val="20"/>
        </w:rPr>
      </w:pPr>
      <w:r w:rsidRPr="00A70490">
        <w:rPr>
          <w:rFonts w:cs="Arial"/>
          <w:szCs w:val="20"/>
        </w:rPr>
        <w:tab/>
      </w:r>
      <w:r w:rsidR="003B0B4A" w:rsidRPr="00A70490">
        <w:rPr>
          <w:rFonts w:cs="Arial"/>
          <w:szCs w:val="20"/>
        </w:rPr>
        <w:t>+ ___ e1a2 (p190)</w:t>
      </w:r>
    </w:p>
    <w:p w14:paraId="6C8A7BC8" w14:textId="77777777" w:rsidR="003B0B4A" w:rsidRPr="00A70490" w:rsidRDefault="00382F5F" w:rsidP="003B0B4A">
      <w:pPr>
        <w:rPr>
          <w:rFonts w:cs="Arial"/>
          <w:szCs w:val="20"/>
        </w:rPr>
      </w:pPr>
      <w:r w:rsidRPr="00A70490">
        <w:rPr>
          <w:rFonts w:cs="Arial"/>
          <w:szCs w:val="20"/>
        </w:rPr>
        <w:tab/>
      </w:r>
      <w:r w:rsidR="00B7161E" w:rsidRPr="00A70490">
        <w:rPr>
          <w:rFonts w:cs="Arial"/>
          <w:szCs w:val="20"/>
        </w:rPr>
        <w:t xml:space="preserve">+ ___ </w:t>
      </w:r>
      <w:proofErr w:type="gramStart"/>
      <w:r w:rsidR="00B7161E" w:rsidRPr="00A70490">
        <w:rPr>
          <w:rFonts w:cs="Arial"/>
          <w:szCs w:val="20"/>
        </w:rPr>
        <w:t>O</w:t>
      </w:r>
      <w:r w:rsidR="003B0B4A" w:rsidRPr="00A70490">
        <w:rPr>
          <w:rFonts w:cs="Arial"/>
          <w:szCs w:val="20"/>
        </w:rPr>
        <w:t>ther</w:t>
      </w:r>
      <w:proofErr w:type="gramEnd"/>
      <w:r w:rsidR="003B0B4A" w:rsidRPr="00A70490">
        <w:rPr>
          <w:rFonts w:cs="Arial"/>
          <w:szCs w:val="20"/>
        </w:rPr>
        <w:t xml:space="preserve"> (specify): ____________________</w:t>
      </w:r>
    </w:p>
    <w:p w14:paraId="17BB9355" w14:textId="77777777" w:rsidR="003B0B4A" w:rsidRPr="00A70490" w:rsidRDefault="003B0B4A" w:rsidP="003B0B4A">
      <w:pPr>
        <w:rPr>
          <w:rFonts w:cs="Arial"/>
          <w:szCs w:val="20"/>
        </w:rPr>
      </w:pPr>
    </w:p>
    <w:p w14:paraId="120FD81B" w14:textId="77777777" w:rsidR="003B0B4A" w:rsidRPr="00A70490" w:rsidRDefault="003B0B4A" w:rsidP="00FA36F6">
      <w:pPr>
        <w:keepNext/>
        <w:rPr>
          <w:rFonts w:cs="Arial"/>
          <w:b/>
          <w:szCs w:val="20"/>
        </w:rPr>
      </w:pPr>
      <w:r w:rsidRPr="00A70490">
        <w:rPr>
          <w:rFonts w:cs="Arial"/>
          <w:b/>
          <w:szCs w:val="20"/>
        </w:rPr>
        <w:t xml:space="preserve">+ </w:t>
      </w:r>
      <w:r w:rsidRPr="00A70490">
        <w:rPr>
          <w:rFonts w:cs="Arial"/>
          <w:b/>
          <w:i/>
          <w:szCs w:val="20"/>
        </w:rPr>
        <w:t>BCR-ABL1</w:t>
      </w:r>
      <w:r w:rsidRPr="00A70490">
        <w:rPr>
          <w:rFonts w:cs="Arial"/>
          <w:b/>
          <w:szCs w:val="20"/>
        </w:rPr>
        <w:t xml:space="preserve"> </w:t>
      </w:r>
      <w:r w:rsidR="00B7161E" w:rsidRPr="00A70490">
        <w:rPr>
          <w:rFonts w:cs="Arial"/>
          <w:b/>
          <w:szCs w:val="20"/>
        </w:rPr>
        <w:t>Mutation Analysis</w:t>
      </w:r>
    </w:p>
    <w:p w14:paraId="04E24E71" w14:textId="77777777" w:rsidR="003B0B4A" w:rsidRPr="00A70490" w:rsidRDefault="003B0B4A" w:rsidP="003B0B4A">
      <w:pPr>
        <w:rPr>
          <w:rFonts w:cs="Arial"/>
          <w:szCs w:val="20"/>
        </w:rPr>
      </w:pPr>
      <w:r w:rsidRPr="00A70490">
        <w:rPr>
          <w:rFonts w:cs="Arial"/>
          <w:i/>
          <w:szCs w:val="20"/>
        </w:rPr>
        <w:t xml:space="preserve">+ BCR-ABL1 </w:t>
      </w:r>
      <w:r w:rsidRPr="00A70490">
        <w:rPr>
          <w:rFonts w:cs="Arial"/>
          <w:szCs w:val="20"/>
        </w:rPr>
        <w:t>mutation analysis assay sensitivity</w:t>
      </w:r>
      <w:r w:rsidR="00B7161E" w:rsidRPr="00A70490">
        <w:rPr>
          <w:rFonts w:cs="Arial"/>
          <w:szCs w:val="20"/>
        </w:rPr>
        <w:t>:</w:t>
      </w:r>
      <w:r w:rsidRPr="00A70490">
        <w:rPr>
          <w:rFonts w:cs="Arial"/>
          <w:szCs w:val="20"/>
        </w:rPr>
        <w:t xml:space="preserve"> ___________________</w:t>
      </w:r>
    </w:p>
    <w:p w14:paraId="78E7F53A" w14:textId="77777777" w:rsidR="003B0B4A" w:rsidRPr="00A70490" w:rsidRDefault="003B0B4A" w:rsidP="003B0B4A">
      <w:pPr>
        <w:rPr>
          <w:rFonts w:cs="Arial"/>
          <w:szCs w:val="20"/>
        </w:rPr>
      </w:pPr>
      <w:r w:rsidRPr="00A70490">
        <w:rPr>
          <w:rFonts w:cs="Arial"/>
          <w:i/>
          <w:szCs w:val="20"/>
        </w:rPr>
        <w:t xml:space="preserve">+ BCR-ABL1 </w:t>
      </w:r>
      <w:r w:rsidRPr="00A70490">
        <w:rPr>
          <w:rFonts w:cs="Arial"/>
          <w:szCs w:val="20"/>
        </w:rPr>
        <w:t>mutation analysis assay coverage</w:t>
      </w:r>
    </w:p>
    <w:p w14:paraId="75B7AA67" w14:textId="77777777" w:rsidR="003B0B4A" w:rsidRPr="00A70490" w:rsidRDefault="00382F5F" w:rsidP="00E358B2">
      <w:pPr>
        <w:rPr>
          <w:rFonts w:cs="Arial"/>
          <w:i/>
          <w:szCs w:val="20"/>
        </w:rPr>
      </w:pPr>
      <w:r w:rsidRPr="00A70490">
        <w:rPr>
          <w:rFonts w:cs="Arial"/>
          <w:i/>
          <w:szCs w:val="20"/>
        </w:rPr>
        <w:tab/>
      </w:r>
      <w:r w:rsidR="003B0B4A" w:rsidRPr="00A70490">
        <w:rPr>
          <w:rFonts w:cs="Arial"/>
          <w:i/>
          <w:szCs w:val="20"/>
        </w:rPr>
        <w:t xml:space="preserve">+ABL1 </w:t>
      </w:r>
      <w:r w:rsidR="003B0B4A" w:rsidRPr="00A70490">
        <w:rPr>
          <w:rFonts w:cs="Arial"/>
          <w:szCs w:val="20"/>
        </w:rPr>
        <w:t>codons __</w:t>
      </w:r>
      <w:r w:rsidR="00B7161E" w:rsidRPr="00A70490">
        <w:rPr>
          <w:rFonts w:cs="Arial"/>
          <w:szCs w:val="20"/>
        </w:rPr>
        <w:t>__</w:t>
      </w:r>
      <w:r w:rsidR="003B0B4A" w:rsidRPr="00A70490">
        <w:rPr>
          <w:rFonts w:cs="Arial"/>
          <w:szCs w:val="20"/>
        </w:rPr>
        <w:t>_ through _</w:t>
      </w:r>
      <w:r w:rsidR="00B7161E" w:rsidRPr="00A70490">
        <w:rPr>
          <w:rFonts w:cs="Arial"/>
          <w:szCs w:val="20"/>
        </w:rPr>
        <w:t>__</w:t>
      </w:r>
      <w:r w:rsidR="003B0B4A" w:rsidRPr="00A70490">
        <w:rPr>
          <w:rFonts w:cs="Arial"/>
          <w:szCs w:val="20"/>
        </w:rPr>
        <w:t>__ or list: ___________________________</w:t>
      </w:r>
    </w:p>
    <w:p w14:paraId="221126D5" w14:textId="77777777" w:rsidR="003B0B4A" w:rsidRPr="00A70490" w:rsidRDefault="003B0B4A" w:rsidP="003B0B4A">
      <w:pPr>
        <w:rPr>
          <w:rFonts w:cs="Arial"/>
          <w:i/>
          <w:szCs w:val="20"/>
        </w:rPr>
      </w:pPr>
      <w:r w:rsidRPr="00A70490">
        <w:rPr>
          <w:rFonts w:cs="Arial"/>
          <w:i/>
          <w:szCs w:val="20"/>
        </w:rPr>
        <w:t xml:space="preserve">+ BCR-ABL1 </w:t>
      </w:r>
      <w:r w:rsidRPr="00A70490">
        <w:rPr>
          <w:rFonts w:cs="Arial"/>
          <w:szCs w:val="20"/>
        </w:rPr>
        <w:t>mutation analysis method</w:t>
      </w:r>
      <w:r w:rsidR="00B7161E" w:rsidRPr="00A70490">
        <w:rPr>
          <w:rFonts w:cs="Arial"/>
          <w:szCs w:val="20"/>
        </w:rPr>
        <w:t>:</w:t>
      </w:r>
    </w:p>
    <w:p w14:paraId="070B8523" w14:textId="77777777" w:rsidR="003B0B4A" w:rsidRPr="00A70490" w:rsidRDefault="003B0B4A" w:rsidP="003B0B4A">
      <w:pPr>
        <w:rPr>
          <w:rFonts w:cs="Arial"/>
          <w:szCs w:val="20"/>
        </w:rPr>
      </w:pPr>
      <w:r w:rsidRPr="00A70490">
        <w:rPr>
          <w:rFonts w:cs="Arial"/>
          <w:szCs w:val="20"/>
        </w:rPr>
        <w:tab/>
        <w:t xml:space="preserve">+ ___ Sanger sequencing </w:t>
      </w:r>
    </w:p>
    <w:p w14:paraId="5FFF3554" w14:textId="77777777" w:rsidR="003B0B4A" w:rsidRPr="00A70490" w:rsidRDefault="00382F5F" w:rsidP="003B0B4A">
      <w:pPr>
        <w:rPr>
          <w:rFonts w:cs="Arial"/>
          <w:szCs w:val="20"/>
        </w:rPr>
      </w:pPr>
      <w:r w:rsidRPr="00A70490">
        <w:rPr>
          <w:rFonts w:cs="Arial"/>
          <w:szCs w:val="20"/>
        </w:rPr>
        <w:tab/>
      </w:r>
      <w:r w:rsidR="003B0B4A" w:rsidRPr="00A70490">
        <w:rPr>
          <w:rFonts w:cs="Arial"/>
          <w:szCs w:val="20"/>
        </w:rPr>
        <w:t>+ ___ Pyrosequencing</w:t>
      </w:r>
    </w:p>
    <w:p w14:paraId="5CADB865" w14:textId="77777777" w:rsidR="003B0B4A" w:rsidRPr="00A70490" w:rsidRDefault="00382F5F" w:rsidP="003B0B4A">
      <w:pPr>
        <w:rPr>
          <w:rFonts w:cs="Arial"/>
          <w:szCs w:val="20"/>
        </w:rPr>
      </w:pPr>
      <w:r w:rsidRPr="00A70490">
        <w:rPr>
          <w:rFonts w:cs="Arial"/>
          <w:szCs w:val="20"/>
        </w:rPr>
        <w:tab/>
      </w:r>
      <w:r w:rsidR="003B0B4A" w:rsidRPr="00A70490">
        <w:rPr>
          <w:rFonts w:cs="Arial"/>
          <w:szCs w:val="20"/>
        </w:rPr>
        <w:t>+ ___ Allele specific-PCR</w:t>
      </w:r>
    </w:p>
    <w:p w14:paraId="0F87F594" w14:textId="77777777" w:rsidR="003B0B4A" w:rsidRPr="00A70490" w:rsidRDefault="00382F5F" w:rsidP="003B0B4A">
      <w:pPr>
        <w:rPr>
          <w:rFonts w:cs="Arial"/>
          <w:szCs w:val="20"/>
        </w:rPr>
      </w:pPr>
      <w:r w:rsidRPr="00A70490">
        <w:rPr>
          <w:rFonts w:cs="Arial"/>
          <w:szCs w:val="20"/>
        </w:rPr>
        <w:tab/>
      </w:r>
      <w:r w:rsidR="003B0B4A" w:rsidRPr="00A70490">
        <w:rPr>
          <w:rFonts w:cs="Arial"/>
          <w:szCs w:val="20"/>
        </w:rPr>
        <w:t>+ ___ DHPLC</w:t>
      </w:r>
    </w:p>
    <w:p w14:paraId="6DE4DE0B" w14:textId="77777777" w:rsidR="003B0B4A" w:rsidRPr="00A70490" w:rsidRDefault="00382F5F" w:rsidP="003B0B4A">
      <w:pPr>
        <w:rPr>
          <w:rFonts w:cs="Arial"/>
          <w:szCs w:val="20"/>
        </w:rPr>
      </w:pPr>
      <w:r w:rsidRPr="00A70490">
        <w:rPr>
          <w:rFonts w:cs="Arial"/>
          <w:szCs w:val="20"/>
        </w:rPr>
        <w:tab/>
      </w:r>
      <w:r w:rsidR="00B7161E" w:rsidRPr="00A70490">
        <w:rPr>
          <w:rFonts w:cs="Arial"/>
          <w:szCs w:val="20"/>
        </w:rPr>
        <w:t>+ ___ Next-</w:t>
      </w:r>
      <w:r w:rsidR="003B0B4A" w:rsidRPr="00A70490">
        <w:rPr>
          <w:rFonts w:cs="Arial"/>
          <w:szCs w:val="20"/>
        </w:rPr>
        <w:t>generation (massively parallel) sequencing</w:t>
      </w:r>
    </w:p>
    <w:p w14:paraId="00273D71" w14:textId="77777777" w:rsidR="003B0B4A" w:rsidRPr="00A70490" w:rsidRDefault="00382F5F" w:rsidP="003B0B4A">
      <w:pPr>
        <w:rPr>
          <w:rFonts w:cs="Arial"/>
          <w:szCs w:val="20"/>
        </w:rPr>
      </w:pPr>
      <w:r w:rsidRPr="00A70490">
        <w:rPr>
          <w:rFonts w:cs="Arial"/>
          <w:szCs w:val="20"/>
        </w:rPr>
        <w:tab/>
      </w:r>
      <w:r w:rsidR="003B0B4A" w:rsidRPr="00A70490">
        <w:rPr>
          <w:rFonts w:cs="Arial"/>
          <w:szCs w:val="20"/>
        </w:rPr>
        <w:t xml:space="preserve">+ ___ </w:t>
      </w:r>
      <w:proofErr w:type="gramStart"/>
      <w:r w:rsidR="003B0B4A" w:rsidRPr="00A70490">
        <w:rPr>
          <w:rFonts w:cs="Arial"/>
          <w:szCs w:val="20"/>
        </w:rPr>
        <w:t>Other</w:t>
      </w:r>
      <w:proofErr w:type="gramEnd"/>
      <w:r w:rsidR="003B0B4A" w:rsidRPr="00A70490">
        <w:rPr>
          <w:rFonts w:cs="Arial"/>
          <w:szCs w:val="20"/>
        </w:rPr>
        <w:t xml:space="preserve"> (specify): ____________________</w:t>
      </w:r>
    </w:p>
    <w:p w14:paraId="7C6CCBD3" w14:textId="49FB6F45" w:rsidR="003B0B4A" w:rsidRPr="00A70490" w:rsidRDefault="003B0B4A" w:rsidP="00B7161E">
      <w:pPr>
        <w:tabs>
          <w:tab w:val="left" w:pos="720"/>
        </w:tabs>
        <w:ind w:left="900" w:hanging="900"/>
        <w:rPr>
          <w:rFonts w:cs="Arial"/>
          <w:szCs w:val="20"/>
        </w:rPr>
      </w:pPr>
      <w:r w:rsidRPr="00A70490">
        <w:rPr>
          <w:rFonts w:cs="Arial"/>
          <w:i/>
          <w:szCs w:val="20"/>
        </w:rPr>
        <w:lastRenderedPageBreak/>
        <w:t xml:space="preserve">+ BCR-ABL1 </w:t>
      </w:r>
      <w:r w:rsidRPr="00A70490">
        <w:rPr>
          <w:rFonts w:cs="Arial"/>
          <w:szCs w:val="20"/>
        </w:rPr>
        <w:t xml:space="preserve">reference sequence accession </w:t>
      </w:r>
      <w:r w:rsidR="00B7161E" w:rsidRPr="00A70490">
        <w:rPr>
          <w:rFonts w:cs="Arial"/>
          <w:szCs w:val="20"/>
        </w:rPr>
        <w:t>number</w:t>
      </w:r>
      <w:r w:rsidRPr="00A70490">
        <w:rPr>
          <w:rFonts w:cs="Arial"/>
          <w:szCs w:val="20"/>
        </w:rPr>
        <w:t>: ____________________</w:t>
      </w:r>
    </w:p>
    <w:p w14:paraId="4499A2EB" w14:textId="77777777" w:rsidR="00A35A7E" w:rsidRPr="00A70490" w:rsidRDefault="00A35A7E" w:rsidP="003B0B4A">
      <w:pPr>
        <w:rPr>
          <w:rFonts w:cs="Arial"/>
          <w:szCs w:val="20"/>
        </w:rPr>
      </w:pPr>
    </w:p>
    <w:p w14:paraId="66ECD54A" w14:textId="77777777" w:rsidR="003B0B4A" w:rsidRPr="00A70490" w:rsidRDefault="003B0B4A" w:rsidP="003B0B4A">
      <w:pPr>
        <w:rPr>
          <w:rFonts w:cs="CenturyGothic"/>
          <w:b/>
          <w:szCs w:val="20"/>
        </w:rPr>
      </w:pPr>
    </w:p>
    <w:p w14:paraId="2C13CFD3" w14:textId="77777777" w:rsidR="00A35A7E" w:rsidRPr="00A70490" w:rsidRDefault="00A35A7E" w:rsidP="00A35A7E">
      <w:pPr>
        <w:pStyle w:val="NormalWeb"/>
        <w:keepNext/>
        <w:shd w:val="clear" w:color="auto" w:fill="FFFFFF"/>
        <w:spacing w:before="0" w:beforeAutospacing="0" w:after="0" w:afterAutospacing="0"/>
        <w:rPr>
          <w:rFonts w:cs="Arial"/>
        </w:rPr>
      </w:pPr>
      <w:r w:rsidRPr="00A70490">
        <w:rPr>
          <w:rFonts w:cs="Arial"/>
          <w:b/>
        </w:rPr>
        <w:t>+ COMMENT(S)</w:t>
      </w:r>
    </w:p>
    <w:p w14:paraId="0F18A93F" w14:textId="77777777" w:rsidR="00A35A7E" w:rsidRPr="00A70490" w:rsidRDefault="00A35A7E" w:rsidP="00A35A7E">
      <w:pPr>
        <w:pStyle w:val="NormalWeb"/>
        <w:keepNext/>
        <w:shd w:val="clear" w:color="auto" w:fill="FFFFFF"/>
        <w:spacing w:before="0" w:beforeAutospacing="0" w:after="0" w:afterAutospacing="0"/>
        <w:rPr>
          <w:rFonts w:cs="Arial"/>
        </w:rPr>
      </w:pPr>
      <w:r w:rsidRPr="00A70490">
        <w:rPr>
          <w:rFonts w:cs="Arial"/>
        </w:rPr>
        <w:t xml:space="preserve">   ____________________________________________________________________</w:t>
      </w:r>
    </w:p>
    <w:p w14:paraId="40219653" w14:textId="77777777" w:rsidR="00A35A7E" w:rsidRPr="00A70490" w:rsidRDefault="00A35A7E" w:rsidP="00A35A7E">
      <w:pPr>
        <w:pStyle w:val="NormalWeb"/>
        <w:keepNext/>
        <w:shd w:val="clear" w:color="auto" w:fill="FFFFFF"/>
        <w:spacing w:before="0" w:beforeAutospacing="0" w:after="0" w:afterAutospacing="0"/>
        <w:rPr>
          <w:rFonts w:cs="Arial"/>
        </w:rPr>
      </w:pPr>
      <w:r w:rsidRPr="00A70490">
        <w:rPr>
          <w:rFonts w:cs="Arial"/>
        </w:rPr>
        <w:t xml:space="preserve">   ____________________________________________________________________</w:t>
      </w:r>
    </w:p>
    <w:p w14:paraId="6390D015" w14:textId="77777777" w:rsidR="00A35A7E" w:rsidRPr="00A70490" w:rsidRDefault="00A35A7E" w:rsidP="00A35A7E">
      <w:pPr>
        <w:rPr>
          <w:rFonts w:cs="Arial"/>
        </w:rPr>
      </w:pPr>
    </w:p>
    <w:p w14:paraId="458B9EFA" w14:textId="77777777" w:rsidR="00A35A7E" w:rsidRPr="00A70490" w:rsidRDefault="00A35A7E" w:rsidP="00A35A7E">
      <w:pPr>
        <w:rPr>
          <w:rFonts w:cs="Arial"/>
          <w:i/>
        </w:rPr>
      </w:pPr>
      <w:r w:rsidRPr="00A70490">
        <w:rPr>
          <w:rFonts w:cs="Arial"/>
          <w:i/>
        </w:rPr>
        <w:t xml:space="preserve">Gene names should follow recommendations of The Human Genome </w:t>
      </w:r>
      <w:proofErr w:type="spellStart"/>
      <w:r w:rsidRPr="00A70490">
        <w:rPr>
          <w:rFonts w:cs="Arial"/>
          <w:i/>
        </w:rPr>
        <w:t>Organisation</w:t>
      </w:r>
      <w:proofErr w:type="spellEnd"/>
      <w:r w:rsidRPr="00A70490">
        <w:rPr>
          <w:rFonts w:cs="Arial"/>
          <w:i/>
        </w:rPr>
        <w:t xml:space="preserve"> (HUGO) Nomenclature Committee (www.genenames.org; accessed February 10, 2015).</w:t>
      </w:r>
    </w:p>
    <w:p w14:paraId="185EC57F" w14:textId="77777777" w:rsidR="00A35A7E" w:rsidRPr="00A70490" w:rsidRDefault="00A35A7E" w:rsidP="00A35A7E">
      <w:pPr>
        <w:rPr>
          <w:rFonts w:cs="Arial"/>
          <w:i/>
        </w:rPr>
      </w:pPr>
    </w:p>
    <w:p w14:paraId="06CB6977" w14:textId="4A6D9BF9" w:rsidR="00A35A7E" w:rsidRDefault="00A35A7E" w:rsidP="00A35A7E">
      <w:pPr>
        <w:rPr>
          <w:rFonts w:cs="Arial"/>
          <w:i/>
        </w:rPr>
      </w:pPr>
      <w:r w:rsidRPr="00A70490">
        <w:rPr>
          <w:rFonts w:cs="Arial"/>
          <w:i/>
        </w:rPr>
        <w:t>All reported gene sequence variations should be identified follo</w:t>
      </w:r>
      <w:r w:rsidR="00BC510F">
        <w:rPr>
          <w:rFonts w:cs="Arial"/>
          <w:i/>
        </w:rPr>
        <w:t xml:space="preserve">wing the recommendations of the </w:t>
      </w:r>
      <w:r w:rsidRPr="00A70490">
        <w:rPr>
          <w:rFonts w:cs="Arial"/>
          <w:i/>
        </w:rPr>
        <w:t>Human Genome Variation Society (www.hgvs.org/mutnomen/; accessed February 10, 2015).</w:t>
      </w:r>
    </w:p>
    <w:p w14:paraId="028A937B" w14:textId="77777777" w:rsidR="00BC510F" w:rsidRPr="00BC510F" w:rsidRDefault="00BC510F" w:rsidP="00BC510F">
      <w:pPr>
        <w:rPr>
          <w:rFonts w:cs="Arial"/>
          <w:i/>
        </w:rPr>
      </w:pPr>
    </w:p>
    <w:p w14:paraId="1948893D" w14:textId="77777777" w:rsidR="00BC510F" w:rsidRPr="00BC510F" w:rsidRDefault="00BC510F" w:rsidP="00BC510F">
      <w:pPr>
        <w:rPr>
          <w:rFonts w:cs="Arial"/>
          <w:i/>
        </w:rPr>
      </w:pPr>
      <w:r w:rsidRPr="00BC510F">
        <w:rPr>
          <w:rFonts w:cs="Arial"/>
          <w:i/>
        </w:rPr>
        <w:t>All cytogenetic variations should be reported using the International System for Human Cytogenetic Nomenclature (ISCN) and gene sequence variations should be reported following the recommendations of the Human Genome Variation Society (http://varnomen.hgvs.org/; accessed May 9, 2017).</w:t>
      </w:r>
    </w:p>
    <w:p w14:paraId="0EC59B71" w14:textId="77777777" w:rsidR="00BC510F" w:rsidRPr="00BC510F" w:rsidRDefault="00BC510F" w:rsidP="00BC510F">
      <w:pPr>
        <w:rPr>
          <w:rFonts w:cs="Arial"/>
          <w:i/>
        </w:rPr>
      </w:pPr>
    </w:p>
    <w:p w14:paraId="4C1F15FE" w14:textId="77777777" w:rsidR="00BC510F" w:rsidRDefault="00BC510F" w:rsidP="00A35A7E">
      <w:pPr>
        <w:rPr>
          <w:rFonts w:cs="Arial"/>
          <w:i/>
        </w:rPr>
      </w:pPr>
    </w:p>
    <w:p w14:paraId="0B7AF7D0" w14:textId="77777777" w:rsidR="00A70490" w:rsidRPr="00A70490" w:rsidRDefault="00A70490" w:rsidP="00A35A7E">
      <w:pPr>
        <w:rPr>
          <w:rFonts w:cs="Arial"/>
          <w:i/>
        </w:rPr>
      </w:pPr>
    </w:p>
    <w:p w14:paraId="26BF7145" w14:textId="77777777" w:rsidR="00C13007" w:rsidRPr="00A70490" w:rsidRDefault="00C13007" w:rsidP="003B0B4A">
      <w:pPr>
        <w:rPr>
          <w:rFonts w:cs="CenturyGothic"/>
          <w:b/>
          <w:szCs w:val="20"/>
        </w:rPr>
        <w:sectPr w:rsidR="00C13007" w:rsidRPr="00A70490" w:rsidSect="00BE5611">
          <w:headerReference w:type="default" r:id="rId13"/>
          <w:footerReference w:type="default" r:id="rId14"/>
          <w:pgSz w:w="12240" w:h="15840"/>
          <w:pgMar w:top="1440" w:right="1080" w:bottom="1440" w:left="1080" w:header="720" w:footer="720" w:gutter="0"/>
          <w:cols w:space="720"/>
          <w:docGrid w:linePitch="360"/>
        </w:sectPr>
      </w:pPr>
    </w:p>
    <w:p w14:paraId="1969216F" w14:textId="77777777" w:rsidR="003B0B4A" w:rsidRPr="00A70490" w:rsidRDefault="003B0B4A" w:rsidP="00C13007">
      <w:pPr>
        <w:pStyle w:val="Head2"/>
        <w:rPr>
          <w:kern w:val="18"/>
        </w:rPr>
      </w:pPr>
      <w:r w:rsidRPr="00A70490">
        <w:rPr>
          <w:kern w:val="18"/>
        </w:rPr>
        <w:t>Explanatory Notes</w:t>
      </w:r>
    </w:p>
    <w:p w14:paraId="71347018" w14:textId="77777777" w:rsidR="00650DC0" w:rsidRPr="00A70490" w:rsidRDefault="00650DC0" w:rsidP="00650DC0">
      <w:pPr>
        <w:rPr>
          <w:rFonts w:cs="CenturyGothic"/>
          <w:szCs w:val="20"/>
        </w:rPr>
      </w:pPr>
    </w:p>
    <w:p w14:paraId="03BD4195" w14:textId="77777777" w:rsidR="003B0B4A" w:rsidRPr="00A70490" w:rsidRDefault="003B0B4A" w:rsidP="00650DC0">
      <w:pPr>
        <w:rPr>
          <w:rFonts w:cs="CenturyGothic"/>
          <w:szCs w:val="20"/>
        </w:rPr>
      </w:pPr>
      <w:r w:rsidRPr="00A70490">
        <w:rPr>
          <w:rFonts w:cs="CenturyGothic"/>
          <w:szCs w:val="20"/>
        </w:rPr>
        <w:t xml:space="preserve">Chronic myelogenous leukemia (CML) is characterized by the presence of an abnormal clonal myeloid population harboring </w:t>
      </w:r>
      <w:proofErr w:type="gramStart"/>
      <w:r w:rsidRPr="00A70490">
        <w:rPr>
          <w:rFonts w:cs="CenturyGothic"/>
          <w:szCs w:val="20"/>
        </w:rPr>
        <w:t>t(</w:t>
      </w:r>
      <w:proofErr w:type="gramEnd"/>
      <w:r w:rsidRPr="00A70490">
        <w:rPr>
          <w:rFonts w:cs="CenturyGothic"/>
          <w:szCs w:val="20"/>
        </w:rPr>
        <w:t xml:space="preserve">9;22)(q34;q11.2) (known as the Philadelphia chromosome </w:t>
      </w:r>
      <w:r w:rsidR="00E358B2" w:rsidRPr="00A70490">
        <w:rPr>
          <w:rFonts w:cs="CenturyGothic"/>
          <w:szCs w:val="20"/>
        </w:rPr>
        <w:t>[</w:t>
      </w:r>
      <w:proofErr w:type="spellStart"/>
      <w:r w:rsidRPr="00A70490">
        <w:rPr>
          <w:rFonts w:cs="CenturyGothic"/>
          <w:szCs w:val="20"/>
        </w:rPr>
        <w:t>Ph</w:t>
      </w:r>
      <w:proofErr w:type="spellEnd"/>
      <w:r w:rsidR="00E358B2" w:rsidRPr="00A70490">
        <w:rPr>
          <w:rFonts w:cs="CenturyGothic"/>
          <w:szCs w:val="20"/>
        </w:rPr>
        <w:t>]</w:t>
      </w:r>
      <w:r w:rsidRPr="00A70490">
        <w:rPr>
          <w:rFonts w:cs="CenturyGothic"/>
          <w:szCs w:val="20"/>
        </w:rPr>
        <w:t xml:space="preserve">) resulting in the presence of </w:t>
      </w:r>
      <w:r w:rsidRPr="00A70490">
        <w:rPr>
          <w:rFonts w:cs="CenturyGothic"/>
          <w:i/>
          <w:szCs w:val="20"/>
        </w:rPr>
        <w:t>BCR-ABL1</w:t>
      </w:r>
      <w:r w:rsidRPr="00A70490">
        <w:rPr>
          <w:rFonts w:cs="CenturyGothic"/>
          <w:szCs w:val="20"/>
        </w:rPr>
        <w:t xml:space="preserve"> mRNA transcripts and an abnormal fusion protein with constitutive ABL1 tyrosine kinase activity.  Detection and monitoring of t(9;22)(q34;q11.2) or </w:t>
      </w:r>
      <w:r w:rsidRPr="00A70490">
        <w:rPr>
          <w:rFonts w:cs="CenturyGothic"/>
          <w:i/>
          <w:szCs w:val="20"/>
        </w:rPr>
        <w:t xml:space="preserve">BCR-ABL1 </w:t>
      </w:r>
      <w:r w:rsidRPr="00A70490">
        <w:rPr>
          <w:rFonts w:cs="CenturyGothic"/>
          <w:szCs w:val="20"/>
        </w:rPr>
        <w:t>fusion transcripts by a variety of laboratory methods, including classical cytogenetic karyotyping, fluorescence in situ hybridization (FISH)</w:t>
      </w:r>
      <w:r w:rsidR="00E358B2" w:rsidRPr="00A70490">
        <w:rPr>
          <w:rFonts w:cs="CenturyGothic"/>
          <w:szCs w:val="20"/>
        </w:rPr>
        <w:t>,</w:t>
      </w:r>
      <w:r w:rsidRPr="00A70490">
        <w:rPr>
          <w:rFonts w:cs="CenturyGothic"/>
          <w:szCs w:val="20"/>
        </w:rPr>
        <w:t xml:space="preserve"> and quantitative reverse transcription polymerase chain reaction (</w:t>
      </w:r>
      <w:proofErr w:type="spellStart"/>
      <w:r w:rsidRPr="00A70490">
        <w:rPr>
          <w:rFonts w:cs="CenturyGothic"/>
          <w:szCs w:val="20"/>
        </w:rPr>
        <w:t>qRT</w:t>
      </w:r>
      <w:proofErr w:type="spellEnd"/>
      <w:r w:rsidRPr="00A70490">
        <w:rPr>
          <w:rFonts w:cs="CenturyGothic"/>
          <w:szCs w:val="20"/>
        </w:rPr>
        <w:t>-PCR) provides an effective way to assess the response to tyrosine kinase inhibitor (TKI) therapy.  Furthermore, these techniques provide a mechanism for the early detection of emerging TKI resistance and for identifying newly acquired genetic abnormalities that may be associated with transformation to a more aggressive phase of disease or with resistance to particular TKIs.  Clear, concise</w:t>
      </w:r>
      <w:r w:rsidR="00E358B2" w:rsidRPr="00A70490">
        <w:rPr>
          <w:rFonts w:cs="CenturyGothic"/>
          <w:szCs w:val="20"/>
        </w:rPr>
        <w:t>,</w:t>
      </w:r>
      <w:r w:rsidRPr="00A70490">
        <w:rPr>
          <w:rFonts w:cs="CenturyGothic"/>
          <w:szCs w:val="20"/>
        </w:rPr>
        <w:t xml:space="preserve"> and accurate reporting of results is extremely important for effective clinical management. The National Comprehensive Cancer Network (NCCN) publishes extensive clinical guidelines for appropriate laboratory monitoring of CML patients to ensure accurate characterization of the hematologic, cytogenetic and molecular response to therapy.</w:t>
      </w:r>
      <w:r w:rsidRPr="00A70490">
        <w:rPr>
          <w:rFonts w:cs="CenturyGothic"/>
          <w:sz w:val="22"/>
          <w:szCs w:val="20"/>
          <w:vertAlign w:val="superscript"/>
        </w:rPr>
        <w:t>1</w:t>
      </w:r>
      <w:r w:rsidRPr="00A70490">
        <w:rPr>
          <w:rFonts w:cs="CenturyGothic"/>
          <w:color w:val="FF0000"/>
          <w:szCs w:val="20"/>
        </w:rPr>
        <w:t xml:space="preserve"> </w:t>
      </w:r>
      <w:r w:rsidRPr="00A70490">
        <w:rPr>
          <w:rFonts w:cs="CenturyGothic"/>
          <w:szCs w:val="20"/>
        </w:rPr>
        <w:t>The NCCN guidelines continue to evolve and should be consulted for the most up-to-date recommendations.</w:t>
      </w:r>
    </w:p>
    <w:p w14:paraId="0E89A429" w14:textId="77777777" w:rsidR="003B0B4A" w:rsidRPr="00A70490" w:rsidRDefault="003B0B4A" w:rsidP="00650DC0">
      <w:pPr>
        <w:rPr>
          <w:rFonts w:cs="CenturyGothic"/>
          <w:szCs w:val="20"/>
        </w:rPr>
      </w:pPr>
    </w:p>
    <w:p w14:paraId="516B60C1" w14:textId="77777777" w:rsidR="003B0B4A" w:rsidRPr="00A70490" w:rsidRDefault="003B0B4A" w:rsidP="00650DC0">
      <w:pPr>
        <w:rPr>
          <w:rFonts w:cs="CenturyGothic"/>
          <w:szCs w:val="20"/>
          <w:vertAlign w:val="superscript"/>
        </w:rPr>
      </w:pPr>
      <w:r w:rsidRPr="00A70490">
        <w:rPr>
          <w:rFonts w:cs="CenturyGothic"/>
          <w:szCs w:val="20"/>
        </w:rPr>
        <w:t xml:space="preserve">Cytogenetic analysis is typically performed at diagnosis and at certain intervals during treatment with TKIs, particularly if there is evidence of a suboptimal therapeutic response or evidence of emerging resistance.  Although karyotyping is the least sensitive method for detecting </w:t>
      </w:r>
      <w:proofErr w:type="gramStart"/>
      <w:r w:rsidRPr="00A70490">
        <w:rPr>
          <w:rFonts w:cs="CenturyGothic"/>
          <w:szCs w:val="20"/>
        </w:rPr>
        <w:t>t(</w:t>
      </w:r>
      <w:proofErr w:type="gramEnd"/>
      <w:r w:rsidRPr="00A70490">
        <w:rPr>
          <w:rFonts w:cs="CenturyGothic"/>
          <w:szCs w:val="20"/>
        </w:rPr>
        <w:t xml:space="preserve">9;22)(q34;q11.2), it is essential for establishing the depth of the cytogenetic response to therapy and for assessing whether or not important therapeutic milestones have been met.  Cytogenetic analysis is also critical for the detection of additional abnormalities that are commonly present at disease progression such as trisomy 8 (+8) or </w:t>
      </w:r>
      <w:proofErr w:type="spellStart"/>
      <w:r w:rsidRPr="00A70490">
        <w:rPr>
          <w:rFonts w:cs="CenturyGothic"/>
          <w:szCs w:val="20"/>
        </w:rPr>
        <w:t>isochromosome</w:t>
      </w:r>
      <w:proofErr w:type="spellEnd"/>
      <w:r w:rsidRPr="00A70490">
        <w:rPr>
          <w:rFonts w:cs="CenturyGothic"/>
          <w:szCs w:val="20"/>
        </w:rPr>
        <w:t xml:space="preserve"> 17q [</w:t>
      </w:r>
      <w:proofErr w:type="gramStart"/>
      <w:r w:rsidRPr="00A70490">
        <w:rPr>
          <w:rFonts w:cs="CenturyGothic"/>
          <w:szCs w:val="20"/>
        </w:rPr>
        <w:t>i(</w:t>
      </w:r>
      <w:proofErr w:type="gramEnd"/>
      <w:r w:rsidRPr="00A70490">
        <w:rPr>
          <w:rFonts w:cs="CenturyGothic"/>
          <w:szCs w:val="20"/>
        </w:rPr>
        <w:t xml:space="preserve">17q)], among others.  Reporting of the cytogenetic results should include both the total number of metaphases examined and the number of </w:t>
      </w:r>
      <w:proofErr w:type="spellStart"/>
      <w:r w:rsidRPr="00A70490">
        <w:rPr>
          <w:rFonts w:cs="CenturyGothic"/>
          <w:szCs w:val="20"/>
        </w:rPr>
        <w:t>Ph</w:t>
      </w:r>
      <w:proofErr w:type="spellEnd"/>
      <w:r w:rsidRPr="00A70490">
        <w:rPr>
          <w:rFonts w:cs="CenturyGothic"/>
          <w:szCs w:val="20"/>
        </w:rPr>
        <w:t xml:space="preserve">+ metaphases as well as any additional abnormalities that are identified.  FISH for </w:t>
      </w:r>
      <w:r w:rsidRPr="00A70490">
        <w:rPr>
          <w:rFonts w:cs="CenturyGothic"/>
          <w:i/>
          <w:szCs w:val="20"/>
        </w:rPr>
        <w:t>BCR-ABL1</w:t>
      </w:r>
      <w:r w:rsidRPr="00A70490">
        <w:rPr>
          <w:rFonts w:cs="CenturyGothic"/>
          <w:szCs w:val="20"/>
        </w:rPr>
        <w:t xml:space="preserve"> fusions is often used as an adjunct to karyotyping due to the increased sensitivity of the technique.  It may also allow for the detection of rare cryptic translocations that are otherwise undetectable by karyotyping.  It is important to report FISH results with the total number of cells analyzed along with the number of </w:t>
      </w:r>
      <w:r w:rsidRPr="00A70490">
        <w:rPr>
          <w:rFonts w:cs="CenturyGothic"/>
          <w:i/>
          <w:szCs w:val="20"/>
        </w:rPr>
        <w:t>BCR-ABL1</w:t>
      </w:r>
      <w:r w:rsidR="001C4160" w:rsidRPr="00A70490">
        <w:rPr>
          <w:rFonts w:cs="CenturyGothic"/>
          <w:szCs w:val="20"/>
        </w:rPr>
        <w:t>-</w:t>
      </w:r>
      <w:r w:rsidRPr="00A70490">
        <w:rPr>
          <w:rFonts w:cs="CenturyGothic"/>
          <w:szCs w:val="20"/>
        </w:rPr>
        <w:t xml:space="preserve">positive cells.  FISH is also important for detecting genomic duplication or amplification of the </w:t>
      </w:r>
      <w:r w:rsidRPr="00A70490">
        <w:rPr>
          <w:rFonts w:cs="CenturyGothic"/>
          <w:i/>
          <w:szCs w:val="20"/>
        </w:rPr>
        <w:t>BCR-ABL1</w:t>
      </w:r>
      <w:r w:rsidRPr="00A70490">
        <w:rPr>
          <w:rFonts w:cs="CenturyGothic"/>
          <w:szCs w:val="20"/>
        </w:rPr>
        <w:t xml:space="preserve"> locus</w:t>
      </w:r>
      <w:r w:rsidR="001C4160" w:rsidRPr="00A70490">
        <w:rPr>
          <w:rFonts w:cs="CenturyGothic"/>
          <w:szCs w:val="20"/>
        </w:rPr>
        <w:t>,</w:t>
      </w:r>
      <w:r w:rsidRPr="00A70490">
        <w:rPr>
          <w:rFonts w:cs="CenturyGothic"/>
          <w:szCs w:val="20"/>
        </w:rPr>
        <w:t xml:space="preserve"> which may contribute to TKI resistance in a subset of CML patients.</w:t>
      </w:r>
    </w:p>
    <w:p w14:paraId="1F6BBE3B" w14:textId="77777777" w:rsidR="003B0B4A" w:rsidRPr="00A70490" w:rsidRDefault="003B0B4A" w:rsidP="00650DC0">
      <w:pPr>
        <w:rPr>
          <w:rFonts w:cs="CenturyGothic"/>
          <w:szCs w:val="20"/>
        </w:rPr>
      </w:pPr>
    </w:p>
    <w:p w14:paraId="036DA96A" w14:textId="77777777" w:rsidR="003B0B4A" w:rsidRPr="00A70490" w:rsidRDefault="003B0B4A" w:rsidP="00650DC0">
      <w:pPr>
        <w:rPr>
          <w:rFonts w:cs="CenturyGothic"/>
          <w:szCs w:val="20"/>
        </w:rPr>
      </w:pPr>
      <w:r w:rsidRPr="00A70490">
        <w:rPr>
          <w:rFonts w:cs="CenturyGothic"/>
          <w:i/>
          <w:szCs w:val="20"/>
        </w:rPr>
        <w:t>BCR-ABL1</w:t>
      </w:r>
      <w:r w:rsidRPr="00A70490">
        <w:rPr>
          <w:rFonts w:cs="CenturyGothic"/>
          <w:szCs w:val="20"/>
        </w:rPr>
        <w:t xml:space="preserve"> </w:t>
      </w:r>
      <w:proofErr w:type="spellStart"/>
      <w:r w:rsidRPr="00A70490">
        <w:rPr>
          <w:rFonts w:cs="CenturyGothic"/>
          <w:szCs w:val="20"/>
        </w:rPr>
        <w:t>qRT</w:t>
      </w:r>
      <w:proofErr w:type="spellEnd"/>
      <w:r w:rsidRPr="00A70490">
        <w:rPr>
          <w:rFonts w:cs="CenturyGothic"/>
          <w:szCs w:val="20"/>
        </w:rPr>
        <w:t>-PCR testing is the most sensitive method for the detection and monitoring of the abnormal fusion transcripts and may be performed on peripheral blood or bone marrow samples.  Unless otherwise clinically indicated</w:t>
      </w:r>
      <w:r w:rsidR="001C4160" w:rsidRPr="00A70490">
        <w:rPr>
          <w:rFonts w:cs="CenturyGothic"/>
          <w:szCs w:val="20"/>
        </w:rPr>
        <w:t>,</w:t>
      </w:r>
      <w:r w:rsidRPr="00A70490">
        <w:rPr>
          <w:rFonts w:cs="CenturyGothic"/>
          <w:szCs w:val="20"/>
        </w:rPr>
        <w:t xml:space="preserve"> it is not necessary to obtain bone marrow specifically for molecular testing.  In an effort to promote the standardization of </w:t>
      </w:r>
      <w:proofErr w:type="spellStart"/>
      <w:r w:rsidRPr="00A70490">
        <w:rPr>
          <w:rFonts w:cs="CenturyGothic"/>
          <w:szCs w:val="20"/>
        </w:rPr>
        <w:t>qRT</w:t>
      </w:r>
      <w:proofErr w:type="spellEnd"/>
      <w:r w:rsidRPr="00A70490">
        <w:rPr>
          <w:rFonts w:cs="CenturyGothic"/>
          <w:szCs w:val="20"/>
        </w:rPr>
        <w:t xml:space="preserve">-PCR reporting and the </w:t>
      </w:r>
      <w:proofErr w:type="spellStart"/>
      <w:r w:rsidRPr="00A70490">
        <w:rPr>
          <w:rFonts w:cs="CenturyGothic"/>
          <w:szCs w:val="20"/>
        </w:rPr>
        <w:t>interlaboratory</w:t>
      </w:r>
      <w:proofErr w:type="spellEnd"/>
      <w:r w:rsidRPr="00A70490">
        <w:rPr>
          <w:rFonts w:cs="CenturyGothic"/>
          <w:szCs w:val="20"/>
        </w:rPr>
        <w:t xml:space="preserve"> comparison of test results, a standardized reporting scale, known as the International Scale (IS) was introduced and has been widely adopted by laboratories </w:t>
      </w:r>
      <w:proofErr w:type="gramStart"/>
      <w:r w:rsidRPr="00A70490">
        <w:rPr>
          <w:rFonts w:cs="CenturyGothic"/>
          <w:szCs w:val="20"/>
        </w:rPr>
        <w:t>worldwide.</w:t>
      </w:r>
      <w:r w:rsidRPr="00A70490">
        <w:rPr>
          <w:rFonts w:cs="CenturyGothic"/>
          <w:szCs w:val="20"/>
          <w:vertAlign w:val="superscript"/>
        </w:rPr>
        <w:t>2</w:t>
      </w:r>
      <w:r w:rsidRPr="00A70490">
        <w:rPr>
          <w:rFonts w:cs="CenturyGothic"/>
          <w:szCs w:val="20"/>
        </w:rPr>
        <w:t xml:space="preserve"> </w:t>
      </w:r>
      <w:r w:rsidR="00D147C6" w:rsidRPr="00A70490">
        <w:rPr>
          <w:rFonts w:cs="CenturyGothic"/>
          <w:szCs w:val="20"/>
        </w:rPr>
        <w:t xml:space="preserve"> </w:t>
      </w:r>
      <w:r w:rsidRPr="00A70490">
        <w:rPr>
          <w:rFonts w:cs="CenturyGothic"/>
          <w:szCs w:val="20"/>
        </w:rPr>
        <w:t>Serial</w:t>
      </w:r>
      <w:proofErr w:type="gramEnd"/>
      <w:r w:rsidRPr="00A70490">
        <w:rPr>
          <w:rFonts w:cs="CenturyGothic"/>
          <w:szCs w:val="20"/>
        </w:rPr>
        <w:t xml:space="preserve"> testing of patients by </w:t>
      </w:r>
      <w:proofErr w:type="spellStart"/>
      <w:r w:rsidRPr="00A70490">
        <w:rPr>
          <w:rFonts w:cs="CenturyGothic"/>
          <w:szCs w:val="20"/>
        </w:rPr>
        <w:t>qRT</w:t>
      </w:r>
      <w:proofErr w:type="spellEnd"/>
      <w:r w:rsidRPr="00A70490">
        <w:rPr>
          <w:rFonts w:cs="CenturyGothic"/>
          <w:szCs w:val="20"/>
        </w:rPr>
        <w:t xml:space="preserve">-PCR during TKI therapy allows for the accurate assessment of important molecular treatment milestones.  Importantly, both the depth and the kinetics of the response are critical for the evaluation of therapeutic efficacy and for the assignment of overall </w:t>
      </w:r>
      <w:proofErr w:type="gramStart"/>
      <w:r w:rsidRPr="00A70490">
        <w:rPr>
          <w:rFonts w:cs="CenturyGothic"/>
          <w:szCs w:val="20"/>
        </w:rPr>
        <w:t>prognosis.</w:t>
      </w:r>
      <w:r w:rsidRPr="00A70490">
        <w:rPr>
          <w:rFonts w:cs="CenturyGothic"/>
          <w:szCs w:val="20"/>
          <w:vertAlign w:val="superscript"/>
        </w:rPr>
        <w:t>3</w:t>
      </w:r>
      <w:r w:rsidRPr="00A70490">
        <w:rPr>
          <w:rFonts w:cs="CenturyGothic"/>
          <w:szCs w:val="20"/>
        </w:rPr>
        <w:t xml:space="preserve">  A</w:t>
      </w:r>
      <w:proofErr w:type="gramEnd"/>
      <w:r w:rsidRPr="00A70490">
        <w:rPr>
          <w:rFonts w:cs="CenturyGothic"/>
          <w:szCs w:val="20"/>
        </w:rPr>
        <w:t xml:space="preserve"> major molecular response (MMR) is defined as </w:t>
      </w:r>
      <w:r w:rsidRPr="00A70490">
        <w:rPr>
          <w:rFonts w:cs="CenturyGothic"/>
          <w:i/>
          <w:szCs w:val="20"/>
        </w:rPr>
        <w:t>BCR-ABL1</w:t>
      </w:r>
      <w:r w:rsidRPr="00A70490">
        <w:rPr>
          <w:rFonts w:cs="CenturyGothic"/>
          <w:szCs w:val="20"/>
        </w:rPr>
        <w:t xml:space="preserve"> </w:t>
      </w:r>
      <w:proofErr w:type="spellStart"/>
      <w:r w:rsidRPr="00A70490">
        <w:rPr>
          <w:rFonts w:cs="CenturyGothic"/>
          <w:szCs w:val="20"/>
        </w:rPr>
        <w:t>qRT</w:t>
      </w:r>
      <w:proofErr w:type="spellEnd"/>
      <w:r w:rsidRPr="00A70490">
        <w:rPr>
          <w:rFonts w:cs="CenturyGothic"/>
          <w:szCs w:val="20"/>
        </w:rPr>
        <w:t xml:space="preserve">-PCR values ≤0.1% IS, a </w:t>
      </w:r>
      <w:r w:rsidR="00D147C6" w:rsidRPr="00A70490">
        <w:rPr>
          <w:rFonts w:cs="CenturyGothic"/>
          <w:szCs w:val="20"/>
        </w:rPr>
        <w:t>3</w:t>
      </w:r>
      <w:r w:rsidRPr="00A70490">
        <w:rPr>
          <w:rFonts w:cs="CenturyGothic"/>
          <w:szCs w:val="20"/>
        </w:rPr>
        <w:t xml:space="preserve">-log reduction from the standardized baseline.  A complete molecular response (CMR) is defined as undetectable </w:t>
      </w:r>
      <w:r w:rsidRPr="00A70490">
        <w:rPr>
          <w:rFonts w:cs="CenturyGothic"/>
          <w:i/>
          <w:szCs w:val="20"/>
        </w:rPr>
        <w:t>BCR-ABL1</w:t>
      </w:r>
      <w:r w:rsidRPr="00A70490">
        <w:rPr>
          <w:rFonts w:cs="CenturyGothic"/>
          <w:szCs w:val="20"/>
        </w:rPr>
        <w:t xml:space="preserve"> levels using a test with 4.5</w:t>
      </w:r>
      <w:r w:rsidR="00D147C6" w:rsidRPr="00A70490">
        <w:rPr>
          <w:rFonts w:cs="CenturyGothic"/>
          <w:szCs w:val="20"/>
        </w:rPr>
        <w:t>-</w:t>
      </w:r>
      <w:r w:rsidRPr="00A70490">
        <w:rPr>
          <w:rFonts w:cs="CenturyGothic"/>
          <w:szCs w:val="20"/>
        </w:rPr>
        <w:t>log sensitivity.  The definition of CMR highlights the importance of test performance characteristics such as sensitivity.  In order to evaluate the response kinetics it is necessary to place current results in the appropriate clinical context using the clinical history and the results of prior testing.  For simplicity, this reporting template includes space for only a single prior test result</w:t>
      </w:r>
      <w:r w:rsidR="00D147C6" w:rsidRPr="00A70490">
        <w:rPr>
          <w:rFonts w:cs="CenturyGothic"/>
          <w:szCs w:val="20"/>
        </w:rPr>
        <w:t>,</w:t>
      </w:r>
      <w:r w:rsidRPr="00A70490">
        <w:rPr>
          <w:rFonts w:cs="CenturyGothic"/>
          <w:szCs w:val="20"/>
        </w:rPr>
        <w:t xml:space="preserve"> but this issue may be revisited in future template updates.</w:t>
      </w:r>
    </w:p>
    <w:p w14:paraId="21090207" w14:textId="77777777" w:rsidR="003B0B4A" w:rsidRPr="00A70490" w:rsidRDefault="003B0B4A" w:rsidP="00650DC0">
      <w:pPr>
        <w:rPr>
          <w:rFonts w:cs="CenturyGothic"/>
          <w:color w:val="FF0000"/>
          <w:szCs w:val="20"/>
        </w:rPr>
      </w:pPr>
    </w:p>
    <w:p w14:paraId="719F9B0F" w14:textId="77777777" w:rsidR="003B0B4A" w:rsidRPr="00A70490" w:rsidRDefault="003B0B4A" w:rsidP="00650DC0">
      <w:pPr>
        <w:rPr>
          <w:rFonts w:cs="CenturyGothic"/>
          <w:szCs w:val="20"/>
          <w:vertAlign w:val="superscript"/>
        </w:rPr>
      </w:pPr>
      <w:r w:rsidRPr="00A70490">
        <w:rPr>
          <w:rFonts w:cs="CenturyGothic"/>
          <w:szCs w:val="20"/>
        </w:rPr>
        <w:t>CML patients undergoing treatment with TKIs may manifest signs of therapeutic resistance in a variety of ways</w:t>
      </w:r>
      <w:r w:rsidR="00650DC0" w:rsidRPr="00A70490">
        <w:rPr>
          <w:rFonts w:cs="CenturyGothic"/>
          <w:szCs w:val="20"/>
        </w:rPr>
        <w:t>,</w:t>
      </w:r>
      <w:r w:rsidRPr="00A70490">
        <w:rPr>
          <w:rFonts w:cs="CenturyGothic"/>
          <w:szCs w:val="20"/>
        </w:rPr>
        <w:t xml:space="preserve"> including progression to accelerated or blast phase, failure to achieve timely cytogenetic or molecular milestones</w:t>
      </w:r>
      <w:r w:rsidR="00650DC0" w:rsidRPr="00A70490">
        <w:rPr>
          <w:rFonts w:cs="CenturyGothic"/>
          <w:szCs w:val="20"/>
        </w:rPr>
        <w:t>,</w:t>
      </w:r>
      <w:r w:rsidRPr="00A70490">
        <w:rPr>
          <w:rFonts w:cs="CenturyGothic"/>
          <w:szCs w:val="20"/>
        </w:rPr>
        <w:t xml:space="preserve"> or with signs of the loss of a </w:t>
      </w:r>
      <w:r w:rsidR="00650DC0" w:rsidRPr="00A70490">
        <w:rPr>
          <w:rFonts w:cs="CenturyGothic"/>
          <w:szCs w:val="20"/>
        </w:rPr>
        <w:t xml:space="preserve">previously achieved response.  </w:t>
      </w:r>
      <w:r w:rsidRPr="00A70490">
        <w:rPr>
          <w:rFonts w:cs="CenturyGothic"/>
          <w:szCs w:val="20"/>
        </w:rPr>
        <w:t>A subset of patients may acquire resistance to TKI therapy due to substitution mutations in the translocated</w:t>
      </w:r>
      <w:r w:rsidRPr="00A70490">
        <w:rPr>
          <w:rFonts w:cs="CenturyGothic"/>
          <w:i/>
          <w:szCs w:val="20"/>
        </w:rPr>
        <w:t xml:space="preserve"> ABL1</w:t>
      </w:r>
      <w:r w:rsidRPr="00A70490">
        <w:rPr>
          <w:rFonts w:cs="CenturyGothic"/>
          <w:szCs w:val="20"/>
        </w:rPr>
        <w:t xml:space="preserve"> kinase domain.  Specific mutations may impart resistance to certain, but not other, kinase inhibitors.  Because the choice of subsequent TKI therapy depends on the identity of the mutation detected, it is important to report this information clearly in terms of the amino acid change (</w:t>
      </w:r>
      <w:proofErr w:type="spellStart"/>
      <w:r w:rsidRPr="00A70490">
        <w:rPr>
          <w:rFonts w:cs="CenturyGothic"/>
          <w:szCs w:val="20"/>
        </w:rPr>
        <w:t>ie</w:t>
      </w:r>
      <w:proofErr w:type="spellEnd"/>
      <w:r w:rsidR="00650DC0" w:rsidRPr="00A70490">
        <w:rPr>
          <w:rFonts w:cs="CenturyGothic"/>
          <w:szCs w:val="20"/>
        </w:rPr>
        <w:t>,</w:t>
      </w:r>
      <w:r w:rsidRPr="00A70490">
        <w:rPr>
          <w:rFonts w:cs="CenturyGothic"/>
          <w:szCs w:val="20"/>
        </w:rPr>
        <w:t xml:space="preserve"> p. F359V).  In most current studies, the most commonly detected mutation in resistant CML patients is p.T315I,</w:t>
      </w:r>
      <w:r w:rsidRPr="00A70490">
        <w:rPr>
          <w:rFonts w:cs="CenturyGothic"/>
          <w:szCs w:val="20"/>
          <w:vertAlign w:val="superscript"/>
        </w:rPr>
        <w:t>4</w:t>
      </w:r>
      <w:r w:rsidRPr="00A70490">
        <w:rPr>
          <w:rFonts w:cs="CenturyGothic"/>
          <w:szCs w:val="20"/>
        </w:rPr>
        <w:t xml:space="preserve"> an abnormality which promotes resistance to all but one of the currently approved TKIs (as of January 2014). A number of germline polymorphisms also occur in the </w:t>
      </w:r>
      <w:r w:rsidRPr="00A70490">
        <w:rPr>
          <w:rFonts w:cs="CenturyGothic"/>
          <w:i/>
          <w:szCs w:val="20"/>
        </w:rPr>
        <w:t>ABL1</w:t>
      </w:r>
      <w:r w:rsidRPr="00A70490">
        <w:rPr>
          <w:rFonts w:cs="CenturyGothic"/>
          <w:szCs w:val="20"/>
        </w:rPr>
        <w:t xml:space="preserve"> kinase domain and should not be confused with true resistance mutations.</w:t>
      </w:r>
      <w:r w:rsidRPr="00A70490">
        <w:rPr>
          <w:rFonts w:cs="CenturyGothic"/>
          <w:szCs w:val="20"/>
          <w:vertAlign w:val="superscript"/>
        </w:rPr>
        <w:t>5</w:t>
      </w:r>
      <w:r w:rsidRPr="00A70490">
        <w:rPr>
          <w:rFonts w:cs="CenturyGothic"/>
          <w:szCs w:val="20"/>
        </w:rPr>
        <w:t xml:space="preserve"> </w:t>
      </w:r>
      <w:r w:rsidR="00650DC0" w:rsidRPr="00A70490">
        <w:rPr>
          <w:rFonts w:cs="CenturyGothic"/>
          <w:szCs w:val="20"/>
        </w:rPr>
        <w:t xml:space="preserve"> </w:t>
      </w:r>
      <w:r w:rsidRPr="00A70490">
        <w:rPr>
          <w:rFonts w:cs="CenturyGothic"/>
          <w:szCs w:val="20"/>
        </w:rPr>
        <w:t>Insertion and deletion type mutations (in/</w:t>
      </w:r>
      <w:proofErr w:type="spellStart"/>
      <w:r w:rsidRPr="00A70490">
        <w:rPr>
          <w:rFonts w:cs="CenturyGothic"/>
          <w:szCs w:val="20"/>
        </w:rPr>
        <w:t>dels</w:t>
      </w:r>
      <w:proofErr w:type="spellEnd"/>
      <w:r w:rsidRPr="00A70490">
        <w:rPr>
          <w:rFonts w:cs="CenturyGothic"/>
          <w:szCs w:val="20"/>
        </w:rPr>
        <w:t>) occur as well but have uncertain clinical significance.</w:t>
      </w:r>
      <w:r w:rsidRPr="00A70490">
        <w:rPr>
          <w:rFonts w:cs="CenturyGothic"/>
          <w:szCs w:val="20"/>
          <w:vertAlign w:val="superscript"/>
        </w:rPr>
        <w:t xml:space="preserve">6 </w:t>
      </w:r>
      <w:r w:rsidR="00650DC0" w:rsidRPr="00A70490">
        <w:rPr>
          <w:rFonts w:cs="CenturyGothic"/>
          <w:szCs w:val="20"/>
          <w:vertAlign w:val="superscript"/>
        </w:rPr>
        <w:t xml:space="preserve"> </w:t>
      </w:r>
      <w:r w:rsidRPr="00A70490">
        <w:rPr>
          <w:rFonts w:cs="CenturyGothic"/>
          <w:szCs w:val="20"/>
        </w:rPr>
        <w:t xml:space="preserve">Rare mutations are identified in signaling domains in the translocated </w:t>
      </w:r>
      <w:r w:rsidRPr="00A70490">
        <w:rPr>
          <w:rFonts w:cs="CenturyGothic"/>
          <w:i/>
          <w:szCs w:val="20"/>
        </w:rPr>
        <w:t>ABL1</w:t>
      </w:r>
      <w:r w:rsidRPr="00A70490">
        <w:rPr>
          <w:rFonts w:cs="CenturyGothic"/>
          <w:szCs w:val="20"/>
        </w:rPr>
        <w:t xml:space="preserve"> sequence called the </w:t>
      </w:r>
      <w:proofErr w:type="spellStart"/>
      <w:r w:rsidRPr="00A70490">
        <w:rPr>
          <w:rFonts w:cs="CenturyGothic"/>
          <w:szCs w:val="20"/>
        </w:rPr>
        <w:t>Src</w:t>
      </w:r>
      <w:proofErr w:type="spellEnd"/>
      <w:r w:rsidRPr="00A70490">
        <w:rPr>
          <w:rFonts w:cs="CenturyGothic"/>
          <w:szCs w:val="20"/>
        </w:rPr>
        <w:t xml:space="preserve"> homology-2 (SH2) and </w:t>
      </w:r>
      <w:proofErr w:type="spellStart"/>
      <w:r w:rsidRPr="00A70490">
        <w:rPr>
          <w:rFonts w:cs="CenturyGothic"/>
          <w:szCs w:val="20"/>
        </w:rPr>
        <w:t>Src</w:t>
      </w:r>
      <w:proofErr w:type="spellEnd"/>
      <w:r w:rsidRPr="00A70490">
        <w:rPr>
          <w:rFonts w:cs="CenturyGothic"/>
          <w:szCs w:val="20"/>
        </w:rPr>
        <w:t xml:space="preserve"> homology-3 (SH3) domains.  Most current </w:t>
      </w:r>
      <w:r w:rsidRPr="00A70490">
        <w:rPr>
          <w:rFonts w:cs="CenturyGothic"/>
          <w:i/>
          <w:szCs w:val="20"/>
        </w:rPr>
        <w:t>BCR-ABL1</w:t>
      </w:r>
      <w:r w:rsidRPr="00A70490">
        <w:rPr>
          <w:rFonts w:cs="CenturyGothic"/>
          <w:szCs w:val="20"/>
        </w:rPr>
        <w:t xml:space="preserve"> mutation tests are focused on the kinase domain and do not provide information on potential SH2/SH3 mutations</w:t>
      </w:r>
      <w:r w:rsidR="00650DC0" w:rsidRPr="00A70490">
        <w:rPr>
          <w:rFonts w:cs="CenturyGothic"/>
          <w:szCs w:val="20"/>
        </w:rPr>
        <w:t>,</w:t>
      </w:r>
      <w:r w:rsidRPr="00A70490">
        <w:rPr>
          <w:rFonts w:cs="CenturyGothic"/>
          <w:szCs w:val="20"/>
        </w:rPr>
        <w:t xml:space="preserve"> but certain rare mutations in these domains have also been reported to confer resistance to TKI therapy.</w:t>
      </w:r>
      <w:r w:rsidRPr="00A70490">
        <w:rPr>
          <w:rFonts w:cs="CenturyGothic"/>
          <w:szCs w:val="20"/>
          <w:vertAlign w:val="superscript"/>
        </w:rPr>
        <w:t>7</w:t>
      </w:r>
    </w:p>
    <w:p w14:paraId="130C8A75" w14:textId="77777777" w:rsidR="003B0B4A" w:rsidRPr="00A70490" w:rsidRDefault="003B0B4A" w:rsidP="00650DC0">
      <w:pPr>
        <w:rPr>
          <w:rFonts w:cs="CenturyGothic"/>
          <w:b/>
          <w:szCs w:val="20"/>
        </w:rPr>
      </w:pPr>
    </w:p>
    <w:p w14:paraId="632875A8" w14:textId="77777777" w:rsidR="003B0B4A" w:rsidRPr="00A70490" w:rsidRDefault="003B0B4A" w:rsidP="003B0B4A">
      <w:pPr>
        <w:rPr>
          <w:rFonts w:cs="CenturyGothic"/>
          <w:b/>
          <w:szCs w:val="20"/>
        </w:rPr>
      </w:pPr>
      <w:r w:rsidRPr="00A70490">
        <w:rPr>
          <w:rFonts w:cs="CenturyGothic"/>
          <w:b/>
          <w:szCs w:val="20"/>
        </w:rPr>
        <w:t>References</w:t>
      </w:r>
    </w:p>
    <w:p w14:paraId="22368EFE" w14:textId="77777777" w:rsidR="003B0B4A" w:rsidRPr="00A70490" w:rsidRDefault="003B0B4A" w:rsidP="00397456">
      <w:pPr>
        <w:pStyle w:val="ListParagraph"/>
        <w:numPr>
          <w:ilvl w:val="0"/>
          <w:numId w:val="1"/>
        </w:numPr>
        <w:ind w:left="360"/>
        <w:rPr>
          <w:rFonts w:cs="CenturyGothic"/>
          <w:szCs w:val="20"/>
        </w:rPr>
      </w:pPr>
      <w:r w:rsidRPr="00A70490">
        <w:rPr>
          <w:rFonts w:cs="CenturyGothic"/>
          <w:szCs w:val="20"/>
        </w:rPr>
        <w:t xml:space="preserve">National Comprehensive Cancer Network.  NCCN Clinical Practice Guidelines in Oncology – Chronic Myelogenous Leukemia. Version 2.2014. </w:t>
      </w:r>
      <w:hyperlink r:id="rId15" w:history="1">
        <w:r w:rsidRPr="00A70490">
          <w:rPr>
            <w:rStyle w:val="Hyperlink"/>
            <w:rFonts w:eastAsia="Arial Unicode MS" w:cs="CenturyGothic"/>
            <w:szCs w:val="20"/>
          </w:rPr>
          <w:t>www.nccn.org</w:t>
        </w:r>
      </w:hyperlink>
      <w:r w:rsidRPr="00A70490">
        <w:rPr>
          <w:rFonts w:cs="CenturyGothic"/>
          <w:szCs w:val="20"/>
        </w:rPr>
        <w:t>.</w:t>
      </w:r>
      <w:r w:rsidR="00397456" w:rsidRPr="00A70490">
        <w:rPr>
          <w:rFonts w:cs="CenturyGothic"/>
          <w:szCs w:val="20"/>
        </w:rPr>
        <w:t xml:space="preserve"> Accessed Jan</w:t>
      </w:r>
      <w:r w:rsidR="00C13007" w:rsidRPr="00A70490">
        <w:rPr>
          <w:rFonts w:cs="CenturyGothic"/>
          <w:szCs w:val="20"/>
        </w:rPr>
        <w:t>uary</w:t>
      </w:r>
      <w:r w:rsidR="00397456" w:rsidRPr="00A70490">
        <w:rPr>
          <w:rFonts w:cs="CenturyGothic"/>
          <w:szCs w:val="20"/>
        </w:rPr>
        <w:t xml:space="preserve"> 7, 2014.</w:t>
      </w:r>
    </w:p>
    <w:p w14:paraId="22185B66" w14:textId="77777777" w:rsidR="003B0B4A" w:rsidRPr="00A70490" w:rsidRDefault="003B0B4A" w:rsidP="00397456">
      <w:pPr>
        <w:pStyle w:val="ListParagraph"/>
        <w:numPr>
          <w:ilvl w:val="0"/>
          <w:numId w:val="1"/>
        </w:numPr>
        <w:ind w:left="360"/>
        <w:rPr>
          <w:rFonts w:cs="CenturyGothic"/>
          <w:szCs w:val="20"/>
        </w:rPr>
      </w:pPr>
      <w:r w:rsidRPr="00A70490">
        <w:rPr>
          <w:rFonts w:cs="CenturyGothic"/>
          <w:szCs w:val="20"/>
        </w:rPr>
        <w:t xml:space="preserve">Muller MC, Cross NC, </w:t>
      </w:r>
      <w:proofErr w:type="spellStart"/>
      <w:r w:rsidRPr="00A70490">
        <w:rPr>
          <w:rFonts w:cs="CenturyGothic"/>
          <w:szCs w:val="20"/>
        </w:rPr>
        <w:t>Erben</w:t>
      </w:r>
      <w:proofErr w:type="spellEnd"/>
      <w:r w:rsidRPr="00A70490">
        <w:rPr>
          <w:rFonts w:cs="CenturyGothic"/>
          <w:szCs w:val="20"/>
        </w:rPr>
        <w:t xml:space="preserve"> P, et al. Harmonization of molecular monitoring of CML therapy in Europe. </w:t>
      </w:r>
      <w:r w:rsidRPr="00A70490">
        <w:rPr>
          <w:rFonts w:cs="CenturyGothic"/>
          <w:i/>
          <w:szCs w:val="20"/>
        </w:rPr>
        <w:t>Leukemia</w:t>
      </w:r>
      <w:r w:rsidR="00397456" w:rsidRPr="00A70490">
        <w:rPr>
          <w:rFonts w:cs="CenturyGothic"/>
          <w:szCs w:val="20"/>
        </w:rPr>
        <w:t>. 2009</w:t>
      </w:r>
      <w:proofErr w:type="gramStart"/>
      <w:r w:rsidR="00397456" w:rsidRPr="00A70490">
        <w:rPr>
          <w:rFonts w:cs="CenturyGothic"/>
          <w:szCs w:val="20"/>
        </w:rPr>
        <w:t>;</w:t>
      </w:r>
      <w:r w:rsidRPr="00A70490">
        <w:rPr>
          <w:rFonts w:cs="CenturyGothic"/>
          <w:szCs w:val="20"/>
        </w:rPr>
        <w:t>23:1957</w:t>
      </w:r>
      <w:proofErr w:type="gramEnd"/>
      <w:r w:rsidRPr="00A70490">
        <w:rPr>
          <w:rFonts w:cs="CenturyGothic"/>
          <w:szCs w:val="20"/>
        </w:rPr>
        <w:t>-1963.</w:t>
      </w:r>
    </w:p>
    <w:p w14:paraId="1B772994" w14:textId="77777777" w:rsidR="003B0B4A" w:rsidRPr="00A70490" w:rsidRDefault="003B0B4A" w:rsidP="00397456">
      <w:pPr>
        <w:pStyle w:val="ListParagraph"/>
        <w:numPr>
          <w:ilvl w:val="0"/>
          <w:numId w:val="1"/>
        </w:numPr>
        <w:ind w:left="360"/>
        <w:rPr>
          <w:rFonts w:cs="CenturyGothic"/>
          <w:szCs w:val="20"/>
        </w:rPr>
      </w:pPr>
      <w:r w:rsidRPr="00A70490">
        <w:rPr>
          <w:rFonts w:cs="CenturyGothic"/>
          <w:szCs w:val="20"/>
        </w:rPr>
        <w:t xml:space="preserve">Marin D, </w:t>
      </w:r>
      <w:proofErr w:type="spellStart"/>
      <w:r w:rsidRPr="00A70490">
        <w:rPr>
          <w:rFonts w:cs="CenturyGothic"/>
          <w:szCs w:val="20"/>
        </w:rPr>
        <w:t>Hedgley</w:t>
      </w:r>
      <w:proofErr w:type="spellEnd"/>
      <w:r w:rsidRPr="00A70490">
        <w:rPr>
          <w:rFonts w:cs="CenturyGothic"/>
          <w:szCs w:val="20"/>
        </w:rPr>
        <w:t xml:space="preserve"> C, Clark RE, et al. Predictive value of early molecular response in patients with chronic myeloid leukemia treated with first-line </w:t>
      </w:r>
      <w:proofErr w:type="spellStart"/>
      <w:r w:rsidRPr="00A70490">
        <w:rPr>
          <w:rFonts w:cs="CenturyGothic"/>
          <w:szCs w:val="20"/>
        </w:rPr>
        <w:t>dasatinib</w:t>
      </w:r>
      <w:proofErr w:type="spellEnd"/>
      <w:r w:rsidRPr="00A70490">
        <w:rPr>
          <w:rFonts w:cs="CenturyGothic"/>
          <w:szCs w:val="20"/>
        </w:rPr>
        <w:t xml:space="preserve">. </w:t>
      </w:r>
      <w:r w:rsidRPr="00A70490">
        <w:rPr>
          <w:rFonts w:cs="CenturyGothic"/>
          <w:i/>
          <w:szCs w:val="20"/>
        </w:rPr>
        <w:t>Blood</w:t>
      </w:r>
      <w:r w:rsidR="00397456" w:rsidRPr="00A70490">
        <w:rPr>
          <w:rFonts w:cs="CenturyGothic"/>
          <w:szCs w:val="20"/>
        </w:rPr>
        <w:t>. 2012</w:t>
      </w:r>
      <w:proofErr w:type="gramStart"/>
      <w:r w:rsidR="00397456" w:rsidRPr="00A70490">
        <w:rPr>
          <w:rFonts w:cs="CenturyGothic"/>
          <w:szCs w:val="20"/>
        </w:rPr>
        <w:t>;120:</w:t>
      </w:r>
      <w:r w:rsidRPr="00A70490">
        <w:rPr>
          <w:rFonts w:cs="CenturyGothic"/>
          <w:szCs w:val="20"/>
        </w:rPr>
        <w:t>291</w:t>
      </w:r>
      <w:proofErr w:type="gramEnd"/>
      <w:r w:rsidRPr="00A70490">
        <w:rPr>
          <w:rFonts w:cs="CenturyGothic"/>
          <w:szCs w:val="20"/>
        </w:rPr>
        <w:t>-294.</w:t>
      </w:r>
    </w:p>
    <w:p w14:paraId="4582DE38" w14:textId="77777777" w:rsidR="003B0B4A" w:rsidRPr="00A70490" w:rsidRDefault="003B0B4A" w:rsidP="00397456">
      <w:pPr>
        <w:pStyle w:val="ListParagraph"/>
        <w:numPr>
          <w:ilvl w:val="0"/>
          <w:numId w:val="1"/>
        </w:numPr>
        <w:ind w:left="360"/>
        <w:rPr>
          <w:rFonts w:cs="CenturyGothic"/>
          <w:szCs w:val="20"/>
        </w:rPr>
      </w:pPr>
      <w:r w:rsidRPr="00A70490">
        <w:rPr>
          <w:rFonts w:cs="CenturyGothic"/>
          <w:szCs w:val="20"/>
        </w:rPr>
        <w:t xml:space="preserve">Branford S, </w:t>
      </w:r>
      <w:proofErr w:type="spellStart"/>
      <w:r w:rsidRPr="00A70490">
        <w:rPr>
          <w:rFonts w:cs="CenturyGothic"/>
          <w:szCs w:val="20"/>
        </w:rPr>
        <w:t>Melo</w:t>
      </w:r>
      <w:proofErr w:type="spellEnd"/>
      <w:r w:rsidRPr="00A70490">
        <w:rPr>
          <w:rFonts w:cs="CenturyGothic"/>
          <w:szCs w:val="20"/>
        </w:rPr>
        <w:t xml:space="preserve"> JV, Hughes TP. Selecting optimal second-line tyrosine kinase inhibitor therapy for chro</w:t>
      </w:r>
      <w:r w:rsidR="00397456" w:rsidRPr="00A70490">
        <w:rPr>
          <w:rFonts w:cs="CenturyGothic"/>
          <w:szCs w:val="20"/>
        </w:rPr>
        <w:t>nic myeloid leukemia patients: d</w:t>
      </w:r>
      <w:r w:rsidRPr="00A70490">
        <w:rPr>
          <w:rFonts w:cs="CenturyGothic"/>
          <w:szCs w:val="20"/>
        </w:rPr>
        <w:t xml:space="preserve">oes the BCR-ABL mutation status really matter? </w:t>
      </w:r>
      <w:r w:rsidRPr="00A70490">
        <w:rPr>
          <w:rFonts w:cs="CenturyGothic"/>
          <w:i/>
          <w:szCs w:val="20"/>
        </w:rPr>
        <w:t>Blood</w:t>
      </w:r>
      <w:r w:rsidR="00397456" w:rsidRPr="00A70490">
        <w:rPr>
          <w:rFonts w:cs="CenturyGothic"/>
          <w:szCs w:val="20"/>
        </w:rPr>
        <w:t>. 2009</w:t>
      </w:r>
      <w:proofErr w:type="gramStart"/>
      <w:r w:rsidR="00397456" w:rsidRPr="00A70490">
        <w:rPr>
          <w:rFonts w:cs="CenturyGothic"/>
          <w:szCs w:val="20"/>
        </w:rPr>
        <w:t>;114:</w:t>
      </w:r>
      <w:r w:rsidRPr="00A70490">
        <w:rPr>
          <w:rFonts w:cs="CenturyGothic"/>
          <w:szCs w:val="20"/>
        </w:rPr>
        <w:t>5426</w:t>
      </w:r>
      <w:proofErr w:type="gramEnd"/>
      <w:r w:rsidRPr="00A70490">
        <w:rPr>
          <w:rFonts w:cs="CenturyGothic"/>
          <w:szCs w:val="20"/>
        </w:rPr>
        <w:t>-5435.</w:t>
      </w:r>
    </w:p>
    <w:p w14:paraId="4893E0D0" w14:textId="77777777" w:rsidR="003B0B4A" w:rsidRPr="00A70490" w:rsidRDefault="003B0B4A" w:rsidP="00397456">
      <w:pPr>
        <w:pStyle w:val="ListParagraph"/>
        <w:numPr>
          <w:ilvl w:val="0"/>
          <w:numId w:val="1"/>
        </w:numPr>
        <w:ind w:left="360"/>
        <w:rPr>
          <w:rFonts w:cs="CenturyGothic"/>
          <w:szCs w:val="20"/>
        </w:rPr>
      </w:pPr>
      <w:r w:rsidRPr="00A70490">
        <w:rPr>
          <w:rFonts w:cs="CenturyGothic"/>
          <w:szCs w:val="20"/>
        </w:rPr>
        <w:t xml:space="preserve">Ernst T, Hoffman J, </w:t>
      </w:r>
      <w:proofErr w:type="spellStart"/>
      <w:r w:rsidRPr="00A70490">
        <w:rPr>
          <w:rFonts w:cs="CenturyGothic"/>
          <w:szCs w:val="20"/>
        </w:rPr>
        <w:t>Erben</w:t>
      </w:r>
      <w:proofErr w:type="spellEnd"/>
      <w:r w:rsidRPr="00A70490">
        <w:rPr>
          <w:rFonts w:cs="CenturyGothic"/>
          <w:szCs w:val="20"/>
        </w:rPr>
        <w:t xml:space="preserve"> P, et al. ABL single nucleotide polymorphisms may masquerade as BCR-ABL mutations associated with resistance to tyrosine kinase inhibitors in patients with chronic myeloid leukemia. </w:t>
      </w:r>
      <w:proofErr w:type="spellStart"/>
      <w:r w:rsidRPr="00A70490">
        <w:rPr>
          <w:rFonts w:cs="CenturyGothic"/>
          <w:i/>
          <w:szCs w:val="20"/>
        </w:rPr>
        <w:t>Haematologica</w:t>
      </w:r>
      <w:proofErr w:type="spellEnd"/>
      <w:r w:rsidR="00397456" w:rsidRPr="00A70490">
        <w:rPr>
          <w:rFonts w:cs="CenturyGothic"/>
          <w:szCs w:val="20"/>
        </w:rPr>
        <w:t>. 2008</w:t>
      </w:r>
      <w:proofErr w:type="gramStart"/>
      <w:r w:rsidR="00397456" w:rsidRPr="00A70490">
        <w:rPr>
          <w:rFonts w:cs="CenturyGothic"/>
          <w:szCs w:val="20"/>
        </w:rPr>
        <w:t>;</w:t>
      </w:r>
      <w:r w:rsidRPr="00A70490">
        <w:rPr>
          <w:rFonts w:cs="CenturyGothic"/>
          <w:szCs w:val="20"/>
        </w:rPr>
        <w:t>93:1389</w:t>
      </w:r>
      <w:proofErr w:type="gramEnd"/>
      <w:r w:rsidRPr="00A70490">
        <w:rPr>
          <w:rFonts w:cs="CenturyGothic"/>
          <w:szCs w:val="20"/>
        </w:rPr>
        <w:t>-1393.</w:t>
      </w:r>
    </w:p>
    <w:p w14:paraId="6C245690" w14:textId="77777777" w:rsidR="003B0B4A" w:rsidRPr="00A70490" w:rsidRDefault="003B0B4A" w:rsidP="00397456">
      <w:pPr>
        <w:pStyle w:val="ListParagraph"/>
        <w:numPr>
          <w:ilvl w:val="0"/>
          <w:numId w:val="1"/>
        </w:numPr>
        <w:ind w:left="360"/>
        <w:rPr>
          <w:rFonts w:cs="CenturyGothic"/>
          <w:szCs w:val="20"/>
        </w:rPr>
      </w:pPr>
      <w:r w:rsidRPr="00A70490">
        <w:rPr>
          <w:rFonts w:cs="CenturyGothic"/>
          <w:szCs w:val="20"/>
        </w:rPr>
        <w:t xml:space="preserve">O’Hare T, Zabriskie MS, </w:t>
      </w:r>
      <w:proofErr w:type="spellStart"/>
      <w:r w:rsidRPr="00A70490">
        <w:rPr>
          <w:rFonts w:cs="CenturyGothic"/>
          <w:szCs w:val="20"/>
        </w:rPr>
        <w:t>Eide</w:t>
      </w:r>
      <w:proofErr w:type="spellEnd"/>
      <w:r w:rsidRPr="00A70490">
        <w:rPr>
          <w:rFonts w:cs="CenturyGothic"/>
          <w:szCs w:val="20"/>
        </w:rPr>
        <w:t xml:space="preserve"> CA</w:t>
      </w:r>
      <w:r w:rsidR="00397456" w:rsidRPr="00A70490">
        <w:rPr>
          <w:rFonts w:cs="CenturyGothic"/>
          <w:szCs w:val="20"/>
        </w:rPr>
        <w:t>,</w:t>
      </w:r>
      <w:r w:rsidRPr="00A70490">
        <w:rPr>
          <w:rFonts w:cs="CenturyGothic"/>
          <w:szCs w:val="20"/>
        </w:rPr>
        <w:t xml:space="preserve"> et al. The BCR-ABL35ins insertion/truncation mutant is kinase-inactive and does not contribute to tyrosine kinase inhibitor resistance in chronic myeloid leukemia. </w:t>
      </w:r>
      <w:r w:rsidRPr="00A70490">
        <w:rPr>
          <w:rFonts w:cs="CenturyGothic"/>
          <w:i/>
          <w:szCs w:val="20"/>
        </w:rPr>
        <w:t>Blood</w:t>
      </w:r>
      <w:r w:rsidR="00397456" w:rsidRPr="00A70490">
        <w:rPr>
          <w:rFonts w:cs="CenturyGothic"/>
          <w:szCs w:val="20"/>
        </w:rPr>
        <w:t>. 2011</w:t>
      </w:r>
      <w:proofErr w:type="gramStart"/>
      <w:r w:rsidR="00397456" w:rsidRPr="00A70490">
        <w:rPr>
          <w:rFonts w:cs="CenturyGothic"/>
          <w:szCs w:val="20"/>
        </w:rPr>
        <w:t>;118:</w:t>
      </w:r>
      <w:r w:rsidRPr="00A70490">
        <w:rPr>
          <w:rFonts w:cs="CenturyGothic"/>
          <w:szCs w:val="20"/>
        </w:rPr>
        <w:t>5250</w:t>
      </w:r>
      <w:proofErr w:type="gramEnd"/>
      <w:r w:rsidRPr="00A70490">
        <w:rPr>
          <w:rFonts w:cs="CenturyGothic"/>
          <w:szCs w:val="20"/>
        </w:rPr>
        <w:t>-5254.</w:t>
      </w:r>
    </w:p>
    <w:p w14:paraId="4919CBB2" w14:textId="77777777" w:rsidR="003B0B4A" w:rsidRPr="00A70490" w:rsidRDefault="003B0B4A" w:rsidP="00397456">
      <w:pPr>
        <w:pStyle w:val="ListParagraph"/>
        <w:numPr>
          <w:ilvl w:val="0"/>
          <w:numId w:val="1"/>
        </w:numPr>
        <w:ind w:left="360"/>
        <w:rPr>
          <w:rFonts w:cs="CenturyGothic"/>
          <w:szCs w:val="20"/>
        </w:rPr>
      </w:pPr>
      <w:proofErr w:type="spellStart"/>
      <w:r w:rsidRPr="00A70490">
        <w:rPr>
          <w:rFonts w:cs="CenturyGothic"/>
          <w:szCs w:val="20"/>
        </w:rPr>
        <w:t>Sherbenou</w:t>
      </w:r>
      <w:proofErr w:type="spellEnd"/>
      <w:r w:rsidRPr="00A70490">
        <w:rPr>
          <w:rFonts w:cs="CenturyGothic"/>
          <w:szCs w:val="20"/>
        </w:rPr>
        <w:t xml:space="preserve"> DW, </w:t>
      </w:r>
      <w:proofErr w:type="spellStart"/>
      <w:r w:rsidRPr="00A70490">
        <w:rPr>
          <w:rFonts w:cs="CenturyGothic"/>
          <w:szCs w:val="20"/>
        </w:rPr>
        <w:t>Hantschel</w:t>
      </w:r>
      <w:proofErr w:type="spellEnd"/>
      <w:r w:rsidRPr="00A70490">
        <w:rPr>
          <w:rFonts w:cs="CenturyGothic"/>
          <w:szCs w:val="20"/>
        </w:rPr>
        <w:t xml:space="preserve"> O, Kaupe I, et al. BCR-ABL SH3-SH2 domain mutations in chronic myeloid leukemia patients on </w:t>
      </w:r>
      <w:proofErr w:type="spellStart"/>
      <w:r w:rsidRPr="00A70490">
        <w:rPr>
          <w:rFonts w:cs="CenturyGothic"/>
          <w:szCs w:val="20"/>
        </w:rPr>
        <w:t>imatinib</w:t>
      </w:r>
      <w:proofErr w:type="spellEnd"/>
      <w:r w:rsidRPr="00A70490">
        <w:rPr>
          <w:rFonts w:cs="CenturyGothic"/>
          <w:szCs w:val="20"/>
        </w:rPr>
        <w:t xml:space="preserve">. </w:t>
      </w:r>
      <w:r w:rsidRPr="00A70490">
        <w:rPr>
          <w:rFonts w:cs="CenturyGothic"/>
          <w:i/>
          <w:szCs w:val="20"/>
        </w:rPr>
        <w:t>Blood</w:t>
      </w:r>
      <w:r w:rsidR="00397456" w:rsidRPr="00A70490">
        <w:rPr>
          <w:rFonts w:cs="CenturyGothic"/>
          <w:szCs w:val="20"/>
        </w:rPr>
        <w:t>. 2010</w:t>
      </w:r>
      <w:proofErr w:type="gramStart"/>
      <w:r w:rsidR="00397456" w:rsidRPr="00A70490">
        <w:rPr>
          <w:rFonts w:cs="CenturyGothic"/>
          <w:szCs w:val="20"/>
        </w:rPr>
        <w:t>;116:</w:t>
      </w:r>
      <w:r w:rsidRPr="00A70490">
        <w:rPr>
          <w:rFonts w:cs="CenturyGothic"/>
          <w:szCs w:val="20"/>
        </w:rPr>
        <w:t>3278</w:t>
      </w:r>
      <w:proofErr w:type="gramEnd"/>
      <w:r w:rsidRPr="00A70490">
        <w:rPr>
          <w:rFonts w:cs="CenturyGothic"/>
          <w:szCs w:val="20"/>
        </w:rPr>
        <w:t>-3285.</w:t>
      </w:r>
    </w:p>
    <w:p w14:paraId="7DA84F64" w14:textId="77777777" w:rsidR="003B0B4A" w:rsidRPr="00A70490" w:rsidRDefault="003B0B4A" w:rsidP="003B0B4A">
      <w:pPr>
        <w:rPr>
          <w:rFonts w:cs="CenturyGothic"/>
          <w:szCs w:val="20"/>
        </w:rPr>
      </w:pPr>
    </w:p>
    <w:p w14:paraId="3CFAA677" w14:textId="77777777" w:rsidR="006327BD" w:rsidRPr="00A70490" w:rsidRDefault="006327BD" w:rsidP="00494F54">
      <w:pPr>
        <w:rPr>
          <w:color w:val="0A0905"/>
          <w:szCs w:val="20"/>
          <w:shd w:val="clear" w:color="auto" w:fill="FFFFFF"/>
        </w:rPr>
      </w:pPr>
    </w:p>
    <w:sectPr w:rsidR="006327BD" w:rsidRPr="00A70490" w:rsidSect="00BE5611">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138C0" w14:textId="77777777" w:rsidR="0009277A" w:rsidRDefault="0009277A">
      <w:r>
        <w:separator/>
      </w:r>
    </w:p>
  </w:endnote>
  <w:endnote w:type="continuationSeparator" w:id="0">
    <w:p w14:paraId="4BADFEEA" w14:textId="77777777" w:rsidR="0009277A" w:rsidRDefault="0009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0135" w14:textId="77777777" w:rsidR="006327BD" w:rsidRDefault="00044796" w:rsidP="00C13007">
    <w:pPr>
      <w:pStyle w:val="Footer"/>
      <w:framePr w:wrap="around" w:vAnchor="text" w:hAnchor="margin" w:xAlign="right" w:y="1"/>
      <w:rPr>
        <w:rStyle w:val="PageNumber"/>
      </w:rPr>
    </w:pPr>
    <w:r>
      <w:rPr>
        <w:rStyle w:val="PageNumber"/>
      </w:rPr>
      <w:fldChar w:fldCharType="begin"/>
    </w:r>
    <w:r w:rsidR="006327BD">
      <w:rPr>
        <w:rStyle w:val="PageNumber"/>
      </w:rPr>
      <w:instrText xml:space="preserve">PAGE  </w:instrText>
    </w:r>
    <w:r>
      <w:rPr>
        <w:rStyle w:val="PageNumber"/>
      </w:rPr>
      <w:fldChar w:fldCharType="end"/>
    </w:r>
  </w:p>
  <w:p w14:paraId="54DC2432" w14:textId="77777777" w:rsidR="006327BD" w:rsidRDefault="006327BD" w:rsidP="00B536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3D66" w14:textId="77777777" w:rsidR="006327BD" w:rsidRDefault="00044796" w:rsidP="00B53668">
    <w:pPr>
      <w:pStyle w:val="Footer"/>
      <w:framePr w:wrap="around" w:vAnchor="text" w:hAnchor="margin" w:xAlign="right" w:y="1"/>
      <w:rPr>
        <w:rStyle w:val="PageNumber"/>
      </w:rPr>
    </w:pPr>
    <w:r>
      <w:rPr>
        <w:rStyle w:val="PageNumber"/>
      </w:rPr>
      <w:fldChar w:fldCharType="begin"/>
    </w:r>
    <w:r w:rsidR="006327BD">
      <w:rPr>
        <w:rStyle w:val="PageNumber"/>
      </w:rPr>
      <w:instrText xml:space="preserve">PAGE  </w:instrText>
    </w:r>
    <w:r>
      <w:rPr>
        <w:rStyle w:val="PageNumber"/>
      </w:rPr>
      <w:fldChar w:fldCharType="separate"/>
    </w:r>
    <w:r w:rsidR="008F65E9">
      <w:rPr>
        <w:rStyle w:val="PageNumber"/>
        <w:noProof/>
      </w:rPr>
      <w:t>2</w:t>
    </w:r>
    <w:r>
      <w:rPr>
        <w:rStyle w:val="PageNumber"/>
      </w:rPr>
      <w:fldChar w:fldCharType="end"/>
    </w:r>
  </w:p>
  <w:p w14:paraId="7E147986" w14:textId="77777777" w:rsidR="006327BD" w:rsidRPr="007F5636" w:rsidRDefault="006327BD" w:rsidP="007F5636">
    <w:pPr>
      <w:pStyle w:val="Footer"/>
      <w:tabs>
        <w:tab w:val="clear" w:pos="4320"/>
      </w:tabs>
      <w:ind w:left="180" w:right="360" w:hanging="180"/>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115E3" w14:textId="77777777" w:rsidR="00BC510F" w:rsidRPr="00BC510F" w:rsidRDefault="00BC510F" w:rsidP="00BC510F">
    <w:pPr>
      <w:widowControl w:val="0"/>
      <w:autoSpaceDE w:val="0"/>
      <w:autoSpaceDN w:val="0"/>
      <w:adjustRightInd w:val="0"/>
      <w:rPr>
        <w:color w:val="1F497D"/>
        <w:kern w:val="22"/>
        <w:sz w:val="16"/>
        <w:szCs w:val="16"/>
      </w:rPr>
    </w:pPr>
    <w:r w:rsidRPr="00BC510F">
      <w:rPr>
        <w:rFonts w:cs="Arial"/>
        <w:b/>
        <w:kern w:val="22"/>
        <w:sz w:val="16"/>
        <w:szCs w:val="16"/>
      </w:rPr>
      <w:t>© 2017 College of American Pathologists (CAP). All rights reserved.</w:t>
    </w:r>
    <w:r w:rsidRPr="00BC510F">
      <w:rPr>
        <w:color w:val="1F497D"/>
        <w:kern w:val="22"/>
        <w:sz w:val="16"/>
        <w:szCs w:val="16"/>
      </w:rPr>
      <w:t xml:space="preserve"> </w:t>
    </w:r>
  </w:p>
  <w:p w14:paraId="63DCD509" w14:textId="2CF07013" w:rsidR="00BC510F" w:rsidRDefault="00BC510F" w:rsidP="00BC510F">
    <w:pPr>
      <w:widowControl w:val="0"/>
      <w:autoSpaceDE w:val="0"/>
      <w:autoSpaceDN w:val="0"/>
      <w:adjustRightInd w:val="0"/>
    </w:pPr>
    <w:r w:rsidRPr="00BC510F">
      <w:rPr>
        <w:color w:val="000000"/>
        <w:kern w:val="22"/>
        <w:sz w:val="16"/>
        <w:szCs w:val="16"/>
      </w:rPr>
      <w:t xml:space="preserve">For Terms of Use please visit </w:t>
    </w:r>
    <w:hyperlink r:id="rId1" w:history="1">
      <w:r w:rsidRPr="00BC510F">
        <w:rPr>
          <w:color w:val="000000"/>
          <w:kern w:val="22"/>
          <w:sz w:val="16"/>
          <w:szCs w:val="16"/>
          <w:u w:val="single"/>
        </w:rPr>
        <w:t>www.cap.org/cancerprotocols</w:t>
      </w:r>
    </w:hyperlink>
    <w:r w:rsidRPr="00BC510F">
      <w:rPr>
        <w:color w:val="000000"/>
        <w:kern w:val="22"/>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8AA2" w14:textId="77777777" w:rsidR="00C13007" w:rsidRDefault="00044796" w:rsidP="00132544">
    <w:pPr>
      <w:pStyle w:val="Footer"/>
      <w:framePr w:wrap="around" w:vAnchor="text" w:hAnchor="margin" w:xAlign="right" w:y="1"/>
      <w:rPr>
        <w:rStyle w:val="PageNumber"/>
      </w:rPr>
    </w:pPr>
    <w:r>
      <w:rPr>
        <w:rStyle w:val="PageNumber"/>
      </w:rPr>
      <w:fldChar w:fldCharType="begin"/>
    </w:r>
    <w:r w:rsidR="00C13007">
      <w:rPr>
        <w:rStyle w:val="PageNumber"/>
      </w:rPr>
      <w:instrText xml:space="preserve">PAGE  </w:instrText>
    </w:r>
    <w:r>
      <w:rPr>
        <w:rStyle w:val="PageNumber"/>
      </w:rPr>
      <w:fldChar w:fldCharType="separate"/>
    </w:r>
    <w:r w:rsidR="008E6D53">
      <w:rPr>
        <w:rStyle w:val="PageNumber"/>
        <w:noProof/>
      </w:rPr>
      <w:t>2</w:t>
    </w:r>
    <w:r>
      <w:rPr>
        <w:rStyle w:val="PageNumber"/>
      </w:rPr>
      <w:fldChar w:fldCharType="end"/>
    </w:r>
  </w:p>
  <w:p w14:paraId="2EEE6562" w14:textId="67914C0A" w:rsidR="006D59D7" w:rsidRPr="007F5636" w:rsidRDefault="00BC510F" w:rsidP="00BC510F">
    <w:pPr>
      <w:tabs>
        <w:tab w:val="right" w:pos="8640"/>
      </w:tabs>
      <w:ind w:left="187" w:hanging="187"/>
      <w:rPr>
        <w:b/>
        <w:sz w:val="16"/>
        <w:szCs w:val="16"/>
      </w:rPr>
    </w:pPr>
    <w:r w:rsidRPr="00BC510F">
      <w:rPr>
        <w:sz w:val="16"/>
        <w:szCs w:val="16"/>
      </w:rPr>
      <w:t xml:space="preserve">+ </w:t>
    </w:r>
    <w:r w:rsidRPr="00BC510F">
      <w:rPr>
        <w:sz w:val="16"/>
        <w:szCs w:val="16"/>
      </w:rPr>
      <w:tab/>
      <w:t>Data elements preceded by this symbol are not required for accreditation purposes.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5F4B" w14:textId="77777777" w:rsidR="00C13007" w:rsidRDefault="00044796" w:rsidP="00132544">
    <w:pPr>
      <w:pStyle w:val="Footer"/>
      <w:framePr w:wrap="around" w:vAnchor="text" w:hAnchor="margin" w:xAlign="right" w:y="1"/>
      <w:rPr>
        <w:rStyle w:val="PageNumber"/>
      </w:rPr>
    </w:pPr>
    <w:r>
      <w:rPr>
        <w:rStyle w:val="PageNumber"/>
      </w:rPr>
      <w:fldChar w:fldCharType="begin"/>
    </w:r>
    <w:r w:rsidR="00C13007">
      <w:rPr>
        <w:rStyle w:val="PageNumber"/>
      </w:rPr>
      <w:instrText xml:space="preserve">PAGE  </w:instrText>
    </w:r>
    <w:r>
      <w:rPr>
        <w:rStyle w:val="PageNumber"/>
      </w:rPr>
      <w:fldChar w:fldCharType="separate"/>
    </w:r>
    <w:r w:rsidR="008E6D53">
      <w:rPr>
        <w:rStyle w:val="PageNumber"/>
        <w:noProof/>
      </w:rPr>
      <w:t>6</w:t>
    </w:r>
    <w:r>
      <w:rPr>
        <w:rStyle w:val="PageNumber"/>
      </w:rPr>
      <w:fldChar w:fldCharType="end"/>
    </w:r>
  </w:p>
  <w:p w14:paraId="349068DC" w14:textId="77777777" w:rsidR="00C13007" w:rsidRPr="007F5636" w:rsidRDefault="00C13007" w:rsidP="007F5636">
    <w:pPr>
      <w:pStyle w:val="Footer"/>
      <w:tabs>
        <w:tab w:val="clear" w:pos="4320"/>
      </w:tabs>
      <w:ind w:left="180" w:right="360" w:hanging="18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0F5E0" w14:textId="77777777" w:rsidR="0009277A" w:rsidRDefault="0009277A">
      <w:r>
        <w:separator/>
      </w:r>
    </w:p>
  </w:footnote>
  <w:footnote w:type="continuationSeparator" w:id="0">
    <w:p w14:paraId="3AC7D4A7" w14:textId="77777777" w:rsidR="0009277A" w:rsidRDefault="00092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67075" w14:textId="77777777" w:rsidR="006327BD" w:rsidRDefault="006327BD" w:rsidP="00B53668">
    <w:pPr>
      <w:pStyle w:val="Header"/>
      <w:tabs>
        <w:tab w:val="clear" w:pos="4320"/>
        <w:tab w:val="clear" w:pos="8640"/>
        <w:tab w:val="right" w:pos="10080"/>
      </w:tabs>
      <w:rPr>
        <w:b/>
      </w:rPr>
    </w:pPr>
    <w:r>
      <w:rPr>
        <w:b/>
      </w:rPr>
      <w:tab/>
    </w:r>
    <w:r w:rsidR="003B0B4A">
      <w:rPr>
        <w:b/>
      </w:rPr>
      <w:t>Chronic Myelogenous Leukemia</w:t>
    </w:r>
    <w:r>
      <w:rPr>
        <w:b/>
      </w:rPr>
      <w:t xml:space="preserve"> • Biomarkers</w:t>
    </w:r>
  </w:p>
  <w:p w14:paraId="1B6542C0" w14:textId="56009F94" w:rsidR="006327BD" w:rsidRPr="007F5636" w:rsidRDefault="006327BD" w:rsidP="00B53668">
    <w:pPr>
      <w:pStyle w:val="Header"/>
      <w:tabs>
        <w:tab w:val="clear" w:pos="4320"/>
        <w:tab w:val="clear" w:pos="8640"/>
        <w:tab w:val="right" w:pos="10080"/>
      </w:tabs>
      <w:rPr>
        <w:b/>
        <w:sz w:val="18"/>
        <w:szCs w:val="18"/>
      </w:rPr>
    </w:pPr>
    <w:r>
      <w:tab/>
    </w:r>
    <w:proofErr w:type="spellStart"/>
    <w:r w:rsidR="003B0B4A">
      <w:t>CML</w:t>
    </w:r>
    <w:r>
      <w:t>_</w:t>
    </w:r>
    <w:r w:rsidRPr="007F5636">
      <w:rPr>
        <w:sz w:val="18"/>
        <w:szCs w:val="18"/>
      </w:rPr>
      <w:t>Biomark</w:t>
    </w:r>
    <w:r>
      <w:rPr>
        <w:sz w:val="18"/>
        <w:szCs w:val="18"/>
      </w:rPr>
      <w:t>ers</w:t>
    </w:r>
    <w:proofErr w:type="spellEnd"/>
    <w:r>
      <w:rPr>
        <w:sz w:val="18"/>
        <w:szCs w:val="18"/>
      </w:rPr>
      <w:t xml:space="preserve"> 1.0.0.</w:t>
    </w:r>
    <w:r w:rsidR="003C2362">
      <w:rPr>
        <w:sz w:val="18"/>
        <w:szCs w:val="1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91C2A" w14:textId="68772873" w:rsidR="006327BD" w:rsidRDefault="008F65E9" w:rsidP="003B0B4A">
    <w:pPr>
      <w:pStyle w:val="Header"/>
      <w:tabs>
        <w:tab w:val="clear" w:pos="4320"/>
      </w:tabs>
    </w:pPr>
    <w:r>
      <w:rPr>
        <w:noProof/>
      </w:rPr>
      <w:drawing>
        <wp:inline distT="0" distB="0" distL="0" distR="0" wp14:anchorId="14C4D2C9" wp14:editId="467097AA">
          <wp:extent cx="2962910" cy="51181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511810"/>
                  </a:xfrm>
                  <a:prstGeom prst="rect">
                    <a:avLst/>
                  </a:prstGeom>
                  <a:noFill/>
                </pic:spPr>
              </pic:pic>
            </a:graphicData>
          </a:graphic>
        </wp:inline>
      </w:drawing>
    </w:r>
  </w:p>
  <w:p w14:paraId="47682CF8" w14:textId="77777777" w:rsidR="008F65E9" w:rsidRPr="008F65E9" w:rsidRDefault="008F65E9" w:rsidP="003B0B4A">
    <w:pPr>
      <w:pStyle w:val="Header"/>
      <w:tabs>
        <w:tab w:val="clear" w:pos="4320"/>
      </w:tabs>
      <w:rPr>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90922" w14:textId="77777777" w:rsidR="006D59D7" w:rsidRDefault="006D59D7" w:rsidP="00804C7B">
    <w:pPr>
      <w:pStyle w:val="Header"/>
      <w:tabs>
        <w:tab w:val="clear" w:pos="4320"/>
        <w:tab w:val="clear" w:pos="8640"/>
        <w:tab w:val="right" w:pos="10080"/>
      </w:tabs>
      <w:rPr>
        <w:b/>
      </w:rPr>
    </w:pPr>
    <w:r>
      <w:rPr>
        <w:b/>
      </w:rPr>
      <w:t>CAP Approv</w:t>
    </w:r>
    <w:r w:rsidR="007F2DE1">
      <w:rPr>
        <w:b/>
      </w:rPr>
      <w:t>ed</w:t>
    </w:r>
    <w:r>
      <w:rPr>
        <w:b/>
      </w:rPr>
      <w:tab/>
    </w:r>
    <w:r w:rsidR="003B0B4A">
      <w:rPr>
        <w:b/>
      </w:rPr>
      <w:t>Chronic Myelogenous Leukemia</w:t>
    </w:r>
    <w:r>
      <w:rPr>
        <w:b/>
      </w:rPr>
      <w:t xml:space="preserve"> • Biomarkers</w:t>
    </w:r>
  </w:p>
  <w:p w14:paraId="6560481F" w14:textId="1E5F549B" w:rsidR="006D59D7" w:rsidRPr="007F5636" w:rsidRDefault="006D59D7" w:rsidP="00804C7B">
    <w:pPr>
      <w:pStyle w:val="Header"/>
      <w:tabs>
        <w:tab w:val="clear" w:pos="4320"/>
        <w:tab w:val="clear" w:pos="8640"/>
        <w:tab w:val="right" w:pos="10080"/>
      </w:tabs>
      <w:rPr>
        <w:b/>
        <w:sz w:val="18"/>
        <w:szCs w:val="18"/>
      </w:rPr>
    </w:pPr>
    <w:r>
      <w:tab/>
    </w:r>
    <w:proofErr w:type="spellStart"/>
    <w:r w:rsidR="003B0B4A">
      <w:rPr>
        <w:sz w:val="18"/>
        <w:szCs w:val="18"/>
      </w:rPr>
      <w:t>CML_Biomarkers</w:t>
    </w:r>
    <w:proofErr w:type="spellEnd"/>
    <w:r>
      <w:rPr>
        <w:sz w:val="18"/>
        <w:szCs w:val="18"/>
      </w:rPr>
      <w:t xml:space="preserve"> 1.0.0.</w:t>
    </w:r>
    <w:r w:rsidR="00BC510F">
      <w:rPr>
        <w:sz w:val="18"/>
        <w:szCs w:val="18"/>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D9F7" w14:textId="77777777" w:rsidR="00C13007" w:rsidRDefault="00C13007" w:rsidP="00804C7B">
    <w:pPr>
      <w:pStyle w:val="Header"/>
      <w:tabs>
        <w:tab w:val="clear" w:pos="4320"/>
        <w:tab w:val="clear" w:pos="8640"/>
        <w:tab w:val="right" w:pos="10080"/>
      </w:tabs>
      <w:rPr>
        <w:b/>
      </w:rPr>
    </w:pPr>
    <w:r>
      <w:rPr>
        <w:b/>
      </w:rPr>
      <w:t>Background Documentation</w:t>
    </w:r>
    <w:r>
      <w:rPr>
        <w:b/>
      </w:rPr>
      <w:tab/>
      <w:t>Chronic Myelogenous Leukemia • Biomarkers</w:t>
    </w:r>
  </w:p>
  <w:p w14:paraId="7C63B2B7" w14:textId="643044B4" w:rsidR="00C13007" w:rsidRPr="007F5636" w:rsidRDefault="00C13007" w:rsidP="00804C7B">
    <w:pPr>
      <w:pStyle w:val="Header"/>
      <w:tabs>
        <w:tab w:val="clear" w:pos="4320"/>
        <w:tab w:val="clear" w:pos="8640"/>
        <w:tab w:val="right" w:pos="10080"/>
      </w:tabs>
      <w:rPr>
        <w:b/>
        <w:sz w:val="18"/>
        <w:szCs w:val="18"/>
      </w:rPr>
    </w:pPr>
    <w:r>
      <w:tab/>
    </w:r>
    <w:proofErr w:type="spellStart"/>
    <w:r>
      <w:rPr>
        <w:sz w:val="18"/>
        <w:szCs w:val="18"/>
      </w:rPr>
      <w:t>CML_Biomarkers</w:t>
    </w:r>
    <w:proofErr w:type="spellEnd"/>
    <w:r>
      <w:rPr>
        <w:sz w:val="18"/>
        <w:szCs w:val="18"/>
      </w:rPr>
      <w:t xml:space="preserve"> 1.0.0.</w:t>
    </w:r>
    <w:r w:rsidR="00BC510F">
      <w:rPr>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026C1"/>
    <w:multiLevelType w:val="hybridMultilevel"/>
    <w:tmpl w:val="65FC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34"/>
    <w:rsid w:val="00001774"/>
    <w:rsid w:val="000023BF"/>
    <w:rsid w:val="00002D8B"/>
    <w:rsid w:val="000037C2"/>
    <w:rsid w:val="00006561"/>
    <w:rsid w:val="00006D22"/>
    <w:rsid w:val="000072FB"/>
    <w:rsid w:val="000104FA"/>
    <w:rsid w:val="00010682"/>
    <w:rsid w:val="00010C26"/>
    <w:rsid w:val="0001101D"/>
    <w:rsid w:val="00011AA4"/>
    <w:rsid w:val="00013883"/>
    <w:rsid w:val="00013C3B"/>
    <w:rsid w:val="0001517B"/>
    <w:rsid w:val="00015733"/>
    <w:rsid w:val="00016F58"/>
    <w:rsid w:val="00020243"/>
    <w:rsid w:val="000210FB"/>
    <w:rsid w:val="00022C6B"/>
    <w:rsid w:val="00023B29"/>
    <w:rsid w:val="0002615D"/>
    <w:rsid w:val="00026899"/>
    <w:rsid w:val="000305B8"/>
    <w:rsid w:val="00031D79"/>
    <w:rsid w:val="00031DB0"/>
    <w:rsid w:val="00034927"/>
    <w:rsid w:val="00034C2B"/>
    <w:rsid w:val="00035446"/>
    <w:rsid w:val="00035B91"/>
    <w:rsid w:val="00036BE0"/>
    <w:rsid w:val="0003728D"/>
    <w:rsid w:val="000428F8"/>
    <w:rsid w:val="00043680"/>
    <w:rsid w:val="000441A3"/>
    <w:rsid w:val="00044796"/>
    <w:rsid w:val="000471E7"/>
    <w:rsid w:val="00047EC6"/>
    <w:rsid w:val="0005116B"/>
    <w:rsid w:val="000525A6"/>
    <w:rsid w:val="00052893"/>
    <w:rsid w:val="00053880"/>
    <w:rsid w:val="000538D5"/>
    <w:rsid w:val="000555FA"/>
    <w:rsid w:val="0005574A"/>
    <w:rsid w:val="000573ED"/>
    <w:rsid w:val="000605B7"/>
    <w:rsid w:val="000616E8"/>
    <w:rsid w:val="00061EA3"/>
    <w:rsid w:val="000621B0"/>
    <w:rsid w:val="0006255A"/>
    <w:rsid w:val="000630DE"/>
    <w:rsid w:val="000653F6"/>
    <w:rsid w:val="00065AFC"/>
    <w:rsid w:val="0006636A"/>
    <w:rsid w:val="000665DD"/>
    <w:rsid w:val="00070A9F"/>
    <w:rsid w:val="000713AE"/>
    <w:rsid w:val="00071866"/>
    <w:rsid w:val="00072095"/>
    <w:rsid w:val="00073F43"/>
    <w:rsid w:val="0007456E"/>
    <w:rsid w:val="000751C9"/>
    <w:rsid w:val="00075F86"/>
    <w:rsid w:val="00077DAB"/>
    <w:rsid w:val="0008104A"/>
    <w:rsid w:val="000812FE"/>
    <w:rsid w:val="0008237F"/>
    <w:rsid w:val="000869DC"/>
    <w:rsid w:val="00086CDD"/>
    <w:rsid w:val="00090640"/>
    <w:rsid w:val="00090805"/>
    <w:rsid w:val="00090BC7"/>
    <w:rsid w:val="00090CFE"/>
    <w:rsid w:val="00091789"/>
    <w:rsid w:val="0009277A"/>
    <w:rsid w:val="00092DC9"/>
    <w:rsid w:val="00092F66"/>
    <w:rsid w:val="0009540A"/>
    <w:rsid w:val="00095EE2"/>
    <w:rsid w:val="00095FEC"/>
    <w:rsid w:val="00097803"/>
    <w:rsid w:val="000A1AA4"/>
    <w:rsid w:val="000A4F73"/>
    <w:rsid w:val="000A5098"/>
    <w:rsid w:val="000A52BE"/>
    <w:rsid w:val="000A5B44"/>
    <w:rsid w:val="000A6EBA"/>
    <w:rsid w:val="000A6FBF"/>
    <w:rsid w:val="000A7F2F"/>
    <w:rsid w:val="000B0FAF"/>
    <w:rsid w:val="000B14A7"/>
    <w:rsid w:val="000B2069"/>
    <w:rsid w:val="000B3221"/>
    <w:rsid w:val="000B4241"/>
    <w:rsid w:val="000B53B6"/>
    <w:rsid w:val="000B5E0A"/>
    <w:rsid w:val="000B7287"/>
    <w:rsid w:val="000B72ED"/>
    <w:rsid w:val="000C15AF"/>
    <w:rsid w:val="000C31CC"/>
    <w:rsid w:val="000C3898"/>
    <w:rsid w:val="000C4430"/>
    <w:rsid w:val="000C5782"/>
    <w:rsid w:val="000C64F4"/>
    <w:rsid w:val="000D12D7"/>
    <w:rsid w:val="000D2022"/>
    <w:rsid w:val="000D2389"/>
    <w:rsid w:val="000D241B"/>
    <w:rsid w:val="000D274E"/>
    <w:rsid w:val="000D29FC"/>
    <w:rsid w:val="000D37FF"/>
    <w:rsid w:val="000D39F1"/>
    <w:rsid w:val="000D3E3D"/>
    <w:rsid w:val="000D5A33"/>
    <w:rsid w:val="000D69FB"/>
    <w:rsid w:val="000D6B66"/>
    <w:rsid w:val="000E2A7D"/>
    <w:rsid w:val="000E3CEF"/>
    <w:rsid w:val="000E4A8D"/>
    <w:rsid w:val="000E52A2"/>
    <w:rsid w:val="000E6E02"/>
    <w:rsid w:val="000E746E"/>
    <w:rsid w:val="000E75DE"/>
    <w:rsid w:val="000E7ABF"/>
    <w:rsid w:val="000F0CBA"/>
    <w:rsid w:val="000F3FEF"/>
    <w:rsid w:val="000F5754"/>
    <w:rsid w:val="000F6778"/>
    <w:rsid w:val="000F6B04"/>
    <w:rsid w:val="00100AF2"/>
    <w:rsid w:val="001016BF"/>
    <w:rsid w:val="0010195E"/>
    <w:rsid w:val="00101BB5"/>
    <w:rsid w:val="00101D3B"/>
    <w:rsid w:val="00102868"/>
    <w:rsid w:val="0010364D"/>
    <w:rsid w:val="00103818"/>
    <w:rsid w:val="00105530"/>
    <w:rsid w:val="00105F4E"/>
    <w:rsid w:val="00107158"/>
    <w:rsid w:val="00107462"/>
    <w:rsid w:val="00107970"/>
    <w:rsid w:val="0011029E"/>
    <w:rsid w:val="00110C14"/>
    <w:rsid w:val="001114D7"/>
    <w:rsid w:val="00111735"/>
    <w:rsid w:val="00113422"/>
    <w:rsid w:val="00113D69"/>
    <w:rsid w:val="00115745"/>
    <w:rsid w:val="0011587A"/>
    <w:rsid w:val="0011622B"/>
    <w:rsid w:val="00116529"/>
    <w:rsid w:val="00116C3F"/>
    <w:rsid w:val="00116E49"/>
    <w:rsid w:val="00120602"/>
    <w:rsid w:val="001216AF"/>
    <w:rsid w:val="0012265E"/>
    <w:rsid w:val="00124090"/>
    <w:rsid w:val="00124739"/>
    <w:rsid w:val="00126B1F"/>
    <w:rsid w:val="0012736F"/>
    <w:rsid w:val="00130CE9"/>
    <w:rsid w:val="001322EA"/>
    <w:rsid w:val="001328BA"/>
    <w:rsid w:val="00132BC0"/>
    <w:rsid w:val="001344AB"/>
    <w:rsid w:val="00134558"/>
    <w:rsid w:val="00134C97"/>
    <w:rsid w:val="001361C9"/>
    <w:rsid w:val="00137905"/>
    <w:rsid w:val="00137A5E"/>
    <w:rsid w:val="0014083B"/>
    <w:rsid w:val="001420FA"/>
    <w:rsid w:val="00142A17"/>
    <w:rsid w:val="00142E56"/>
    <w:rsid w:val="00143C50"/>
    <w:rsid w:val="00144DD0"/>
    <w:rsid w:val="00145493"/>
    <w:rsid w:val="00151116"/>
    <w:rsid w:val="00152F23"/>
    <w:rsid w:val="0015478E"/>
    <w:rsid w:val="00154D0D"/>
    <w:rsid w:val="00155238"/>
    <w:rsid w:val="001566D0"/>
    <w:rsid w:val="001574C1"/>
    <w:rsid w:val="0016128D"/>
    <w:rsid w:val="0016154D"/>
    <w:rsid w:val="0016321A"/>
    <w:rsid w:val="00163EE7"/>
    <w:rsid w:val="001651B6"/>
    <w:rsid w:val="00165F06"/>
    <w:rsid w:val="0016638F"/>
    <w:rsid w:val="00166D43"/>
    <w:rsid w:val="00167025"/>
    <w:rsid w:val="001674E8"/>
    <w:rsid w:val="00170441"/>
    <w:rsid w:val="00171C93"/>
    <w:rsid w:val="00172EB3"/>
    <w:rsid w:val="00175533"/>
    <w:rsid w:val="00176468"/>
    <w:rsid w:val="001813CC"/>
    <w:rsid w:val="00182DBA"/>
    <w:rsid w:val="001846E8"/>
    <w:rsid w:val="00184BD5"/>
    <w:rsid w:val="0019049C"/>
    <w:rsid w:val="00192498"/>
    <w:rsid w:val="00193313"/>
    <w:rsid w:val="00194769"/>
    <w:rsid w:val="00196073"/>
    <w:rsid w:val="00196146"/>
    <w:rsid w:val="001A040D"/>
    <w:rsid w:val="001A048B"/>
    <w:rsid w:val="001A386F"/>
    <w:rsid w:val="001B0BC6"/>
    <w:rsid w:val="001B0C06"/>
    <w:rsid w:val="001B1919"/>
    <w:rsid w:val="001B2170"/>
    <w:rsid w:val="001C023C"/>
    <w:rsid w:val="001C2D8D"/>
    <w:rsid w:val="001C3F5B"/>
    <w:rsid w:val="001C4160"/>
    <w:rsid w:val="001C5605"/>
    <w:rsid w:val="001C5BD0"/>
    <w:rsid w:val="001C6C66"/>
    <w:rsid w:val="001D0052"/>
    <w:rsid w:val="001D0C5E"/>
    <w:rsid w:val="001D26D7"/>
    <w:rsid w:val="001D2A01"/>
    <w:rsid w:val="001D404C"/>
    <w:rsid w:val="001D4924"/>
    <w:rsid w:val="001D6AED"/>
    <w:rsid w:val="001D79D8"/>
    <w:rsid w:val="001E0ACC"/>
    <w:rsid w:val="001E1E59"/>
    <w:rsid w:val="001E2C05"/>
    <w:rsid w:val="001E37A4"/>
    <w:rsid w:val="001E5178"/>
    <w:rsid w:val="001E53D0"/>
    <w:rsid w:val="001E62DB"/>
    <w:rsid w:val="001E6ED7"/>
    <w:rsid w:val="001F360D"/>
    <w:rsid w:val="001F5076"/>
    <w:rsid w:val="001F6019"/>
    <w:rsid w:val="001F7196"/>
    <w:rsid w:val="00200B11"/>
    <w:rsid w:val="002029B2"/>
    <w:rsid w:val="002044A8"/>
    <w:rsid w:val="002072B7"/>
    <w:rsid w:val="00211F3F"/>
    <w:rsid w:val="0021273A"/>
    <w:rsid w:val="00212D3D"/>
    <w:rsid w:val="00213535"/>
    <w:rsid w:val="00217AEE"/>
    <w:rsid w:val="0022163C"/>
    <w:rsid w:val="00221A7E"/>
    <w:rsid w:val="00223AB9"/>
    <w:rsid w:val="00225D12"/>
    <w:rsid w:val="00226092"/>
    <w:rsid w:val="0022622A"/>
    <w:rsid w:val="0023067F"/>
    <w:rsid w:val="002334A8"/>
    <w:rsid w:val="00235224"/>
    <w:rsid w:val="0023531A"/>
    <w:rsid w:val="002362AA"/>
    <w:rsid w:val="0023674E"/>
    <w:rsid w:val="00236953"/>
    <w:rsid w:val="00237C2E"/>
    <w:rsid w:val="00240B44"/>
    <w:rsid w:val="0024190D"/>
    <w:rsid w:val="00242388"/>
    <w:rsid w:val="00243084"/>
    <w:rsid w:val="002431BF"/>
    <w:rsid w:val="00244555"/>
    <w:rsid w:val="00245FB6"/>
    <w:rsid w:val="002475C1"/>
    <w:rsid w:val="002504C8"/>
    <w:rsid w:val="002512C9"/>
    <w:rsid w:val="002526FF"/>
    <w:rsid w:val="00252893"/>
    <w:rsid w:val="002533FF"/>
    <w:rsid w:val="00254AD8"/>
    <w:rsid w:val="002551A8"/>
    <w:rsid w:val="0025528F"/>
    <w:rsid w:val="002552F0"/>
    <w:rsid w:val="00255591"/>
    <w:rsid w:val="00256153"/>
    <w:rsid w:val="0025701A"/>
    <w:rsid w:val="0025704B"/>
    <w:rsid w:val="002571E3"/>
    <w:rsid w:val="00257642"/>
    <w:rsid w:val="00260167"/>
    <w:rsid w:val="00260994"/>
    <w:rsid w:val="00260BC9"/>
    <w:rsid w:val="0026169B"/>
    <w:rsid w:val="002621F3"/>
    <w:rsid w:val="002644DD"/>
    <w:rsid w:val="0026583A"/>
    <w:rsid w:val="00266B97"/>
    <w:rsid w:val="00267FEB"/>
    <w:rsid w:val="0027186A"/>
    <w:rsid w:val="00273643"/>
    <w:rsid w:val="00274697"/>
    <w:rsid w:val="00274AC1"/>
    <w:rsid w:val="00275093"/>
    <w:rsid w:val="00275A92"/>
    <w:rsid w:val="00275F92"/>
    <w:rsid w:val="0027766B"/>
    <w:rsid w:val="00277737"/>
    <w:rsid w:val="0028188C"/>
    <w:rsid w:val="00281BF7"/>
    <w:rsid w:val="00282B12"/>
    <w:rsid w:val="00282E9A"/>
    <w:rsid w:val="00283A4F"/>
    <w:rsid w:val="00284005"/>
    <w:rsid w:val="0028441E"/>
    <w:rsid w:val="00284E9D"/>
    <w:rsid w:val="00285F15"/>
    <w:rsid w:val="0029065D"/>
    <w:rsid w:val="00291441"/>
    <w:rsid w:val="00293BCF"/>
    <w:rsid w:val="00294C76"/>
    <w:rsid w:val="00295E67"/>
    <w:rsid w:val="00295FFA"/>
    <w:rsid w:val="00296FDD"/>
    <w:rsid w:val="002977DA"/>
    <w:rsid w:val="002A15AF"/>
    <w:rsid w:val="002A202E"/>
    <w:rsid w:val="002A2282"/>
    <w:rsid w:val="002A262C"/>
    <w:rsid w:val="002A3EBB"/>
    <w:rsid w:val="002A43B8"/>
    <w:rsid w:val="002A4826"/>
    <w:rsid w:val="002A56B5"/>
    <w:rsid w:val="002A588C"/>
    <w:rsid w:val="002A7598"/>
    <w:rsid w:val="002A7A43"/>
    <w:rsid w:val="002B084A"/>
    <w:rsid w:val="002B105F"/>
    <w:rsid w:val="002B2744"/>
    <w:rsid w:val="002B388F"/>
    <w:rsid w:val="002B3E4C"/>
    <w:rsid w:val="002B6C37"/>
    <w:rsid w:val="002B7EB2"/>
    <w:rsid w:val="002C0CBE"/>
    <w:rsid w:val="002C1A30"/>
    <w:rsid w:val="002C378B"/>
    <w:rsid w:val="002C4A82"/>
    <w:rsid w:val="002C4F24"/>
    <w:rsid w:val="002C72D9"/>
    <w:rsid w:val="002C75A1"/>
    <w:rsid w:val="002D194C"/>
    <w:rsid w:val="002D227A"/>
    <w:rsid w:val="002E0061"/>
    <w:rsid w:val="002E0CAD"/>
    <w:rsid w:val="002E3ADC"/>
    <w:rsid w:val="002E4307"/>
    <w:rsid w:val="002E6F39"/>
    <w:rsid w:val="002E7529"/>
    <w:rsid w:val="002F160F"/>
    <w:rsid w:val="002F29B2"/>
    <w:rsid w:val="002F4B28"/>
    <w:rsid w:val="002F5993"/>
    <w:rsid w:val="002F72DB"/>
    <w:rsid w:val="00300204"/>
    <w:rsid w:val="003008A6"/>
    <w:rsid w:val="00300A87"/>
    <w:rsid w:val="00301A84"/>
    <w:rsid w:val="00301B0D"/>
    <w:rsid w:val="00302067"/>
    <w:rsid w:val="00302294"/>
    <w:rsid w:val="00303BD0"/>
    <w:rsid w:val="00306028"/>
    <w:rsid w:val="003103DC"/>
    <w:rsid w:val="00310D5F"/>
    <w:rsid w:val="00310F79"/>
    <w:rsid w:val="003126F3"/>
    <w:rsid w:val="003137D6"/>
    <w:rsid w:val="00313B16"/>
    <w:rsid w:val="00313C8E"/>
    <w:rsid w:val="00315A33"/>
    <w:rsid w:val="00316EA6"/>
    <w:rsid w:val="003171FC"/>
    <w:rsid w:val="003177CB"/>
    <w:rsid w:val="00317C7E"/>
    <w:rsid w:val="00320E38"/>
    <w:rsid w:val="00320EE8"/>
    <w:rsid w:val="00322588"/>
    <w:rsid w:val="00322A99"/>
    <w:rsid w:val="00325B7D"/>
    <w:rsid w:val="003310FE"/>
    <w:rsid w:val="0033130D"/>
    <w:rsid w:val="00331DBC"/>
    <w:rsid w:val="00332C79"/>
    <w:rsid w:val="003341B1"/>
    <w:rsid w:val="00334B5D"/>
    <w:rsid w:val="003355A0"/>
    <w:rsid w:val="0033618A"/>
    <w:rsid w:val="00336792"/>
    <w:rsid w:val="003372F9"/>
    <w:rsid w:val="00341667"/>
    <w:rsid w:val="0034630F"/>
    <w:rsid w:val="003478A0"/>
    <w:rsid w:val="00347CA4"/>
    <w:rsid w:val="00351C03"/>
    <w:rsid w:val="0035398D"/>
    <w:rsid w:val="00353EDC"/>
    <w:rsid w:val="00357A7D"/>
    <w:rsid w:val="00360AC3"/>
    <w:rsid w:val="003614F4"/>
    <w:rsid w:val="00363CF6"/>
    <w:rsid w:val="00366AAE"/>
    <w:rsid w:val="00366ACE"/>
    <w:rsid w:val="00366C8D"/>
    <w:rsid w:val="00367DFA"/>
    <w:rsid w:val="003708B7"/>
    <w:rsid w:val="00370B5B"/>
    <w:rsid w:val="00370C6C"/>
    <w:rsid w:val="0037114E"/>
    <w:rsid w:val="0037191F"/>
    <w:rsid w:val="00371C44"/>
    <w:rsid w:val="003735E2"/>
    <w:rsid w:val="00377494"/>
    <w:rsid w:val="0038088C"/>
    <w:rsid w:val="003822E5"/>
    <w:rsid w:val="00382437"/>
    <w:rsid w:val="00382F5F"/>
    <w:rsid w:val="00383E97"/>
    <w:rsid w:val="003844EF"/>
    <w:rsid w:val="0038468D"/>
    <w:rsid w:val="00385014"/>
    <w:rsid w:val="00385D5F"/>
    <w:rsid w:val="00386BF1"/>
    <w:rsid w:val="003870D0"/>
    <w:rsid w:val="00390333"/>
    <w:rsid w:val="0039052C"/>
    <w:rsid w:val="00393C1B"/>
    <w:rsid w:val="00393F52"/>
    <w:rsid w:val="003944A7"/>
    <w:rsid w:val="00395BB1"/>
    <w:rsid w:val="00396E07"/>
    <w:rsid w:val="00397456"/>
    <w:rsid w:val="003A27D0"/>
    <w:rsid w:val="003A2988"/>
    <w:rsid w:val="003A4BB4"/>
    <w:rsid w:val="003A4F41"/>
    <w:rsid w:val="003A6075"/>
    <w:rsid w:val="003A6D86"/>
    <w:rsid w:val="003A758C"/>
    <w:rsid w:val="003A76DD"/>
    <w:rsid w:val="003B09F6"/>
    <w:rsid w:val="003B0B4A"/>
    <w:rsid w:val="003B5218"/>
    <w:rsid w:val="003B59D1"/>
    <w:rsid w:val="003C00B4"/>
    <w:rsid w:val="003C03D9"/>
    <w:rsid w:val="003C089F"/>
    <w:rsid w:val="003C0FAD"/>
    <w:rsid w:val="003C2362"/>
    <w:rsid w:val="003C27F7"/>
    <w:rsid w:val="003C5095"/>
    <w:rsid w:val="003C6A23"/>
    <w:rsid w:val="003D16B4"/>
    <w:rsid w:val="003D2ED8"/>
    <w:rsid w:val="003D59CB"/>
    <w:rsid w:val="003D632A"/>
    <w:rsid w:val="003D6D95"/>
    <w:rsid w:val="003E0DE8"/>
    <w:rsid w:val="003E3BCD"/>
    <w:rsid w:val="003E4C63"/>
    <w:rsid w:val="003E5157"/>
    <w:rsid w:val="003E5D8C"/>
    <w:rsid w:val="003E5E45"/>
    <w:rsid w:val="003E6097"/>
    <w:rsid w:val="003E65C3"/>
    <w:rsid w:val="003E679B"/>
    <w:rsid w:val="003F04DF"/>
    <w:rsid w:val="003F0BEA"/>
    <w:rsid w:val="003F6020"/>
    <w:rsid w:val="003F6513"/>
    <w:rsid w:val="00400737"/>
    <w:rsid w:val="00401826"/>
    <w:rsid w:val="00401D56"/>
    <w:rsid w:val="00402087"/>
    <w:rsid w:val="004020C8"/>
    <w:rsid w:val="00402B1D"/>
    <w:rsid w:val="00404FE5"/>
    <w:rsid w:val="004060E0"/>
    <w:rsid w:val="00406DFF"/>
    <w:rsid w:val="00410BD5"/>
    <w:rsid w:val="00411452"/>
    <w:rsid w:val="00412B63"/>
    <w:rsid w:val="00413328"/>
    <w:rsid w:val="00414454"/>
    <w:rsid w:val="004155BB"/>
    <w:rsid w:val="0042363F"/>
    <w:rsid w:val="00426BDE"/>
    <w:rsid w:val="0042795B"/>
    <w:rsid w:val="00427D00"/>
    <w:rsid w:val="004301A0"/>
    <w:rsid w:val="00432500"/>
    <w:rsid w:val="004355FB"/>
    <w:rsid w:val="004361CD"/>
    <w:rsid w:val="00436299"/>
    <w:rsid w:val="0043673E"/>
    <w:rsid w:val="004370F3"/>
    <w:rsid w:val="004370F5"/>
    <w:rsid w:val="0043762A"/>
    <w:rsid w:val="00441D49"/>
    <w:rsid w:val="00442F62"/>
    <w:rsid w:val="00444378"/>
    <w:rsid w:val="00444A88"/>
    <w:rsid w:val="0045032E"/>
    <w:rsid w:val="00450778"/>
    <w:rsid w:val="004510A2"/>
    <w:rsid w:val="004536FD"/>
    <w:rsid w:val="00454CE9"/>
    <w:rsid w:val="00456899"/>
    <w:rsid w:val="00457A38"/>
    <w:rsid w:val="00457EAB"/>
    <w:rsid w:val="00460289"/>
    <w:rsid w:val="004603AB"/>
    <w:rsid w:val="004606BA"/>
    <w:rsid w:val="0046092E"/>
    <w:rsid w:val="0046244B"/>
    <w:rsid w:val="004625BF"/>
    <w:rsid w:val="0046442A"/>
    <w:rsid w:val="0046480D"/>
    <w:rsid w:val="00464A00"/>
    <w:rsid w:val="0046522E"/>
    <w:rsid w:val="00465F91"/>
    <w:rsid w:val="00467CA3"/>
    <w:rsid w:val="00470CE4"/>
    <w:rsid w:val="00471D9C"/>
    <w:rsid w:val="00472382"/>
    <w:rsid w:val="004729DF"/>
    <w:rsid w:val="0047768D"/>
    <w:rsid w:val="0048050E"/>
    <w:rsid w:val="0048090D"/>
    <w:rsid w:val="00482B95"/>
    <w:rsid w:val="004830FD"/>
    <w:rsid w:val="00484A22"/>
    <w:rsid w:val="00484ACA"/>
    <w:rsid w:val="00485EBC"/>
    <w:rsid w:val="00486982"/>
    <w:rsid w:val="00486B0F"/>
    <w:rsid w:val="00490111"/>
    <w:rsid w:val="00490569"/>
    <w:rsid w:val="00490D61"/>
    <w:rsid w:val="00491072"/>
    <w:rsid w:val="00493AE2"/>
    <w:rsid w:val="00494F54"/>
    <w:rsid w:val="00497C29"/>
    <w:rsid w:val="004A040B"/>
    <w:rsid w:val="004A04C2"/>
    <w:rsid w:val="004A05B5"/>
    <w:rsid w:val="004A0ED4"/>
    <w:rsid w:val="004A1093"/>
    <w:rsid w:val="004A217B"/>
    <w:rsid w:val="004A271A"/>
    <w:rsid w:val="004A4BC9"/>
    <w:rsid w:val="004A5B61"/>
    <w:rsid w:val="004A5EC9"/>
    <w:rsid w:val="004A62EC"/>
    <w:rsid w:val="004A66D7"/>
    <w:rsid w:val="004A79FF"/>
    <w:rsid w:val="004B0141"/>
    <w:rsid w:val="004B1625"/>
    <w:rsid w:val="004B1914"/>
    <w:rsid w:val="004B22F9"/>
    <w:rsid w:val="004B2624"/>
    <w:rsid w:val="004B2E25"/>
    <w:rsid w:val="004B4CAF"/>
    <w:rsid w:val="004B69A5"/>
    <w:rsid w:val="004B6A14"/>
    <w:rsid w:val="004C11F5"/>
    <w:rsid w:val="004C1D26"/>
    <w:rsid w:val="004C2664"/>
    <w:rsid w:val="004C27B8"/>
    <w:rsid w:val="004C496A"/>
    <w:rsid w:val="004C4FE4"/>
    <w:rsid w:val="004C5B6D"/>
    <w:rsid w:val="004C660C"/>
    <w:rsid w:val="004C7B80"/>
    <w:rsid w:val="004D1185"/>
    <w:rsid w:val="004D13D7"/>
    <w:rsid w:val="004D46F3"/>
    <w:rsid w:val="004D4DD1"/>
    <w:rsid w:val="004D65EC"/>
    <w:rsid w:val="004D68C7"/>
    <w:rsid w:val="004E1BDF"/>
    <w:rsid w:val="004E1FE3"/>
    <w:rsid w:val="004E20DF"/>
    <w:rsid w:val="004E27D3"/>
    <w:rsid w:val="004E2809"/>
    <w:rsid w:val="004E35D4"/>
    <w:rsid w:val="004E4AF4"/>
    <w:rsid w:val="004E4B1D"/>
    <w:rsid w:val="004E53FC"/>
    <w:rsid w:val="004E58B4"/>
    <w:rsid w:val="004E5BB8"/>
    <w:rsid w:val="004E5CB2"/>
    <w:rsid w:val="004E6097"/>
    <w:rsid w:val="004E6E01"/>
    <w:rsid w:val="004E6EA3"/>
    <w:rsid w:val="004E7007"/>
    <w:rsid w:val="004E79FD"/>
    <w:rsid w:val="004E7E43"/>
    <w:rsid w:val="004E7F93"/>
    <w:rsid w:val="004F0721"/>
    <w:rsid w:val="004F0C07"/>
    <w:rsid w:val="004F1396"/>
    <w:rsid w:val="004F1A19"/>
    <w:rsid w:val="004F2BC4"/>
    <w:rsid w:val="004F35B8"/>
    <w:rsid w:val="004F3941"/>
    <w:rsid w:val="004F3F51"/>
    <w:rsid w:val="004F42ED"/>
    <w:rsid w:val="004F4523"/>
    <w:rsid w:val="004F4757"/>
    <w:rsid w:val="004F492E"/>
    <w:rsid w:val="004F6E9A"/>
    <w:rsid w:val="00500098"/>
    <w:rsid w:val="005019F1"/>
    <w:rsid w:val="00502889"/>
    <w:rsid w:val="0050297A"/>
    <w:rsid w:val="0050396A"/>
    <w:rsid w:val="00503A2A"/>
    <w:rsid w:val="00503E3C"/>
    <w:rsid w:val="005048DC"/>
    <w:rsid w:val="00504C3D"/>
    <w:rsid w:val="00505207"/>
    <w:rsid w:val="00507234"/>
    <w:rsid w:val="005074A5"/>
    <w:rsid w:val="00507EE4"/>
    <w:rsid w:val="005111F9"/>
    <w:rsid w:val="005130A0"/>
    <w:rsid w:val="00514BA8"/>
    <w:rsid w:val="005154B8"/>
    <w:rsid w:val="0051646D"/>
    <w:rsid w:val="005166AF"/>
    <w:rsid w:val="00521E75"/>
    <w:rsid w:val="00523826"/>
    <w:rsid w:val="00524E91"/>
    <w:rsid w:val="00525792"/>
    <w:rsid w:val="00525A78"/>
    <w:rsid w:val="005262B4"/>
    <w:rsid w:val="005266B8"/>
    <w:rsid w:val="005270AD"/>
    <w:rsid w:val="00527A8F"/>
    <w:rsid w:val="00527EFB"/>
    <w:rsid w:val="0053180C"/>
    <w:rsid w:val="00532A55"/>
    <w:rsid w:val="005331BA"/>
    <w:rsid w:val="00533655"/>
    <w:rsid w:val="00534C91"/>
    <w:rsid w:val="00534D9C"/>
    <w:rsid w:val="00535215"/>
    <w:rsid w:val="0053682E"/>
    <w:rsid w:val="00537DB2"/>
    <w:rsid w:val="00542478"/>
    <w:rsid w:val="0054251B"/>
    <w:rsid w:val="00542E01"/>
    <w:rsid w:val="00542F66"/>
    <w:rsid w:val="00545245"/>
    <w:rsid w:val="00546041"/>
    <w:rsid w:val="00547326"/>
    <w:rsid w:val="00550A6A"/>
    <w:rsid w:val="0055218C"/>
    <w:rsid w:val="005521D8"/>
    <w:rsid w:val="0055283E"/>
    <w:rsid w:val="005562EC"/>
    <w:rsid w:val="005568F7"/>
    <w:rsid w:val="00556A84"/>
    <w:rsid w:val="0055704E"/>
    <w:rsid w:val="00560464"/>
    <w:rsid w:val="005606D3"/>
    <w:rsid w:val="00560FEF"/>
    <w:rsid w:val="00561A8D"/>
    <w:rsid w:val="005621E1"/>
    <w:rsid w:val="00563822"/>
    <w:rsid w:val="00563CA0"/>
    <w:rsid w:val="00565817"/>
    <w:rsid w:val="00565EC0"/>
    <w:rsid w:val="0056769F"/>
    <w:rsid w:val="00571162"/>
    <w:rsid w:val="00571422"/>
    <w:rsid w:val="00572E25"/>
    <w:rsid w:val="005733FE"/>
    <w:rsid w:val="00573685"/>
    <w:rsid w:val="0057411D"/>
    <w:rsid w:val="0057580B"/>
    <w:rsid w:val="00577785"/>
    <w:rsid w:val="00577A01"/>
    <w:rsid w:val="00580847"/>
    <w:rsid w:val="005829BE"/>
    <w:rsid w:val="00582B0F"/>
    <w:rsid w:val="00582D80"/>
    <w:rsid w:val="005833C6"/>
    <w:rsid w:val="005841E8"/>
    <w:rsid w:val="00584ECD"/>
    <w:rsid w:val="00585B60"/>
    <w:rsid w:val="005870F1"/>
    <w:rsid w:val="005871A6"/>
    <w:rsid w:val="00590A6F"/>
    <w:rsid w:val="00591B8A"/>
    <w:rsid w:val="00592A86"/>
    <w:rsid w:val="005931F9"/>
    <w:rsid w:val="005938D8"/>
    <w:rsid w:val="005944E8"/>
    <w:rsid w:val="00595496"/>
    <w:rsid w:val="005973C9"/>
    <w:rsid w:val="00597D8C"/>
    <w:rsid w:val="005A14C9"/>
    <w:rsid w:val="005A1A72"/>
    <w:rsid w:val="005A1ABE"/>
    <w:rsid w:val="005A1BA5"/>
    <w:rsid w:val="005A1F4C"/>
    <w:rsid w:val="005A3A13"/>
    <w:rsid w:val="005A430F"/>
    <w:rsid w:val="005A4C87"/>
    <w:rsid w:val="005A5AF9"/>
    <w:rsid w:val="005A66E2"/>
    <w:rsid w:val="005A6D4B"/>
    <w:rsid w:val="005A7105"/>
    <w:rsid w:val="005A729A"/>
    <w:rsid w:val="005B1349"/>
    <w:rsid w:val="005B1359"/>
    <w:rsid w:val="005B2176"/>
    <w:rsid w:val="005B2238"/>
    <w:rsid w:val="005B34C5"/>
    <w:rsid w:val="005B472F"/>
    <w:rsid w:val="005B526D"/>
    <w:rsid w:val="005B5C04"/>
    <w:rsid w:val="005C0208"/>
    <w:rsid w:val="005C1EEC"/>
    <w:rsid w:val="005C2CF9"/>
    <w:rsid w:val="005C507B"/>
    <w:rsid w:val="005C5F7D"/>
    <w:rsid w:val="005C69A1"/>
    <w:rsid w:val="005C69C7"/>
    <w:rsid w:val="005C7E9F"/>
    <w:rsid w:val="005D0B09"/>
    <w:rsid w:val="005D21FF"/>
    <w:rsid w:val="005D7524"/>
    <w:rsid w:val="005E005D"/>
    <w:rsid w:val="005E0464"/>
    <w:rsid w:val="005E1BB2"/>
    <w:rsid w:val="005E2AAD"/>
    <w:rsid w:val="005E3CFC"/>
    <w:rsid w:val="005E570B"/>
    <w:rsid w:val="005E703E"/>
    <w:rsid w:val="005E709C"/>
    <w:rsid w:val="005E7AF2"/>
    <w:rsid w:val="005F030D"/>
    <w:rsid w:val="005F0A91"/>
    <w:rsid w:val="005F3C60"/>
    <w:rsid w:val="005F49F6"/>
    <w:rsid w:val="005F4BE0"/>
    <w:rsid w:val="005F4E1A"/>
    <w:rsid w:val="005F4FD7"/>
    <w:rsid w:val="005F55A8"/>
    <w:rsid w:val="005F58F4"/>
    <w:rsid w:val="005F69BD"/>
    <w:rsid w:val="005F6FDD"/>
    <w:rsid w:val="005F72B5"/>
    <w:rsid w:val="00600549"/>
    <w:rsid w:val="00601BE7"/>
    <w:rsid w:val="00601D5A"/>
    <w:rsid w:val="00602637"/>
    <w:rsid w:val="00604073"/>
    <w:rsid w:val="00605177"/>
    <w:rsid w:val="00605D56"/>
    <w:rsid w:val="00606035"/>
    <w:rsid w:val="0060672A"/>
    <w:rsid w:val="006068E4"/>
    <w:rsid w:val="006109F1"/>
    <w:rsid w:val="00611423"/>
    <w:rsid w:val="00613D53"/>
    <w:rsid w:val="00617814"/>
    <w:rsid w:val="00623012"/>
    <w:rsid w:val="00624E62"/>
    <w:rsid w:val="006258A0"/>
    <w:rsid w:val="00631193"/>
    <w:rsid w:val="006316F7"/>
    <w:rsid w:val="006327BD"/>
    <w:rsid w:val="00635054"/>
    <w:rsid w:val="006350DD"/>
    <w:rsid w:val="00635107"/>
    <w:rsid w:val="00635C2C"/>
    <w:rsid w:val="00636566"/>
    <w:rsid w:val="0063782F"/>
    <w:rsid w:val="00637F37"/>
    <w:rsid w:val="00641EBD"/>
    <w:rsid w:val="0064262E"/>
    <w:rsid w:val="006436AC"/>
    <w:rsid w:val="00643E72"/>
    <w:rsid w:val="00643F30"/>
    <w:rsid w:val="006452D7"/>
    <w:rsid w:val="00645F67"/>
    <w:rsid w:val="00646762"/>
    <w:rsid w:val="00646FB2"/>
    <w:rsid w:val="00650DC0"/>
    <w:rsid w:val="00650F71"/>
    <w:rsid w:val="00651D21"/>
    <w:rsid w:val="00652FFD"/>
    <w:rsid w:val="006550DE"/>
    <w:rsid w:val="006565C8"/>
    <w:rsid w:val="006571A2"/>
    <w:rsid w:val="006571F2"/>
    <w:rsid w:val="00657686"/>
    <w:rsid w:val="0066015A"/>
    <w:rsid w:val="00660762"/>
    <w:rsid w:val="00662775"/>
    <w:rsid w:val="006629DD"/>
    <w:rsid w:val="006630E9"/>
    <w:rsid w:val="006635BB"/>
    <w:rsid w:val="00666F4C"/>
    <w:rsid w:val="006703B1"/>
    <w:rsid w:val="0067091D"/>
    <w:rsid w:val="00671781"/>
    <w:rsid w:val="0067270D"/>
    <w:rsid w:val="00672A3D"/>
    <w:rsid w:val="00674BC5"/>
    <w:rsid w:val="00680622"/>
    <w:rsid w:val="00680D50"/>
    <w:rsid w:val="00681D0D"/>
    <w:rsid w:val="006862B4"/>
    <w:rsid w:val="00686D06"/>
    <w:rsid w:val="006871E4"/>
    <w:rsid w:val="00691577"/>
    <w:rsid w:val="00691E15"/>
    <w:rsid w:val="0069332F"/>
    <w:rsid w:val="00693369"/>
    <w:rsid w:val="00693FF9"/>
    <w:rsid w:val="0069421A"/>
    <w:rsid w:val="00694809"/>
    <w:rsid w:val="00696DEA"/>
    <w:rsid w:val="00696E03"/>
    <w:rsid w:val="006A2E84"/>
    <w:rsid w:val="006A330C"/>
    <w:rsid w:val="006A343A"/>
    <w:rsid w:val="006A4F82"/>
    <w:rsid w:val="006A5E20"/>
    <w:rsid w:val="006A753E"/>
    <w:rsid w:val="006A7E47"/>
    <w:rsid w:val="006B010E"/>
    <w:rsid w:val="006B11F6"/>
    <w:rsid w:val="006B2A68"/>
    <w:rsid w:val="006B40F0"/>
    <w:rsid w:val="006B5220"/>
    <w:rsid w:val="006B5699"/>
    <w:rsid w:val="006B5808"/>
    <w:rsid w:val="006B5854"/>
    <w:rsid w:val="006C0854"/>
    <w:rsid w:val="006C095D"/>
    <w:rsid w:val="006C392D"/>
    <w:rsid w:val="006C3933"/>
    <w:rsid w:val="006C3F67"/>
    <w:rsid w:val="006C4C1F"/>
    <w:rsid w:val="006C5B2A"/>
    <w:rsid w:val="006C726D"/>
    <w:rsid w:val="006C73E4"/>
    <w:rsid w:val="006D239D"/>
    <w:rsid w:val="006D33C1"/>
    <w:rsid w:val="006D3E4F"/>
    <w:rsid w:val="006D47AC"/>
    <w:rsid w:val="006D47BF"/>
    <w:rsid w:val="006D4863"/>
    <w:rsid w:val="006D5918"/>
    <w:rsid w:val="006D59D7"/>
    <w:rsid w:val="006D6112"/>
    <w:rsid w:val="006E02CE"/>
    <w:rsid w:val="006E1808"/>
    <w:rsid w:val="006E2E2A"/>
    <w:rsid w:val="006E344B"/>
    <w:rsid w:val="006E67F8"/>
    <w:rsid w:val="006F01B0"/>
    <w:rsid w:val="006F06A2"/>
    <w:rsid w:val="006F0B78"/>
    <w:rsid w:val="006F0BC3"/>
    <w:rsid w:val="006F238E"/>
    <w:rsid w:val="006F28E9"/>
    <w:rsid w:val="006F37C7"/>
    <w:rsid w:val="006F40D8"/>
    <w:rsid w:val="006F57A6"/>
    <w:rsid w:val="006F5F57"/>
    <w:rsid w:val="006F7531"/>
    <w:rsid w:val="006F7ADB"/>
    <w:rsid w:val="007018F9"/>
    <w:rsid w:val="00703E60"/>
    <w:rsid w:val="00704342"/>
    <w:rsid w:val="00705E22"/>
    <w:rsid w:val="0070667D"/>
    <w:rsid w:val="0071149A"/>
    <w:rsid w:val="00711967"/>
    <w:rsid w:val="00711B20"/>
    <w:rsid w:val="00713325"/>
    <w:rsid w:val="007139CA"/>
    <w:rsid w:val="0072030D"/>
    <w:rsid w:val="00720707"/>
    <w:rsid w:val="00722567"/>
    <w:rsid w:val="00723AD8"/>
    <w:rsid w:val="00723E03"/>
    <w:rsid w:val="00724E52"/>
    <w:rsid w:val="00725771"/>
    <w:rsid w:val="0072765F"/>
    <w:rsid w:val="00731C0C"/>
    <w:rsid w:val="0073316E"/>
    <w:rsid w:val="00734F4C"/>
    <w:rsid w:val="00736E3C"/>
    <w:rsid w:val="007427C4"/>
    <w:rsid w:val="0074393D"/>
    <w:rsid w:val="00743D34"/>
    <w:rsid w:val="0074421B"/>
    <w:rsid w:val="007449AA"/>
    <w:rsid w:val="00745DD9"/>
    <w:rsid w:val="00747FF9"/>
    <w:rsid w:val="00750DCE"/>
    <w:rsid w:val="00751FE7"/>
    <w:rsid w:val="00752F68"/>
    <w:rsid w:val="0075430D"/>
    <w:rsid w:val="00754808"/>
    <w:rsid w:val="00755B07"/>
    <w:rsid w:val="00756AEB"/>
    <w:rsid w:val="00756BA5"/>
    <w:rsid w:val="00756E27"/>
    <w:rsid w:val="00757231"/>
    <w:rsid w:val="00757BC2"/>
    <w:rsid w:val="00760BAE"/>
    <w:rsid w:val="00762B52"/>
    <w:rsid w:val="007642F0"/>
    <w:rsid w:val="00765B51"/>
    <w:rsid w:val="00765C4A"/>
    <w:rsid w:val="0076798E"/>
    <w:rsid w:val="00773F5A"/>
    <w:rsid w:val="00776744"/>
    <w:rsid w:val="00776D1A"/>
    <w:rsid w:val="0077715D"/>
    <w:rsid w:val="00780064"/>
    <w:rsid w:val="007800BA"/>
    <w:rsid w:val="0078140E"/>
    <w:rsid w:val="00784063"/>
    <w:rsid w:val="00785AC5"/>
    <w:rsid w:val="0078670B"/>
    <w:rsid w:val="00786CBF"/>
    <w:rsid w:val="00787227"/>
    <w:rsid w:val="007904F4"/>
    <w:rsid w:val="00792B43"/>
    <w:rsid w:val="007945A6"/>
    <w:rsid w:val="007959C3"/>
    <w:rsid w:val="00796B55"/>
    <w:rsid w:val="00797342"/>
    <w:rsid w:val="00797370"/>
    <w:rsid w:val="007975BD"/>
    <w:rsid w:val="007A0589"/>
    <w:rsid w:val="007A1B40"/>
    <w:rsid w:val="007A22E6"/>
    <w:rsid w:val="007A26E9"/>
    <w:rsid w:val="007A2B80"/>
    <w:rsid w:val="007A3013"/>
    <w:rsid w:val="007A4FA6"/>
    <w:rsid w:val="007A651E"/>
    <w:rsid w:val="007A69FE"/>
    <w:rsid w:val="007A72D7"/>
    <w:rsid w:val="007A7643"/>
    <w:rsid w:val="007B0C34"/>
    <w:rsid w:val="007B1A76"/>
    <w:rsid w:val="007B200E"/>
    <w:rsid w:val="007B3467"/>
    <w:rsid w:val="007B34FB"/>
    <w:rsid w:val="007B442B"/>
    <w:rsid w:val="007B6E55"/>
    <w:rsid w:val="007B742F"/>
    <w:rsid w:val="007C2458"/>
    <w:rsid w:val="007C283F"/>
    <w:rsid w:val="007C2A49"/>
    <w:rsid w:val="007C475D"/>
    <w:rsid w:val="007C4F9A"/>
    <w:rsid w:val="007C561D"/>
    <w:rsid w:val="007C6C4B"/>
    <w:rsid w:val="007C6F51"/>
    <w:rsid w:val="007C7308"/>
    <w:rsid w:val="007D040E"/>
    <w:rsid w:val="007D1A21"/>
    <w:rsid w:val="007D21E8"/>
    <w:rsid w:val="007D2C45"/>
    <w:rsid w:val="007D4856"/>
    <w:rsid w:val="007D4BE5"/>
    <w:rsid w:val="007D5110"/>
    <w:rsid w:val="007D6C24"/>
    <w:rsid w:val="007E160F"/>
    <w:rsid w:val="007E178B"/>
    <w:rsid w:val="007E4267"/>
    <w:rsid w:val="007E4540"/>
    <w:rsid w:val="007E52A0"/>
    <w:rsid w:val="007E6256"/>
    <w:rsid w:val="007E746B"/>
    <w:rsid w:val="007E79A3"/>
    <w:rsid w:val="007E7CAD"/>
    <w:rsid w:val="007F06DE"/>
    <w:rsid w:val="007F2DE1"/>
    <w:rsid w:val="007F3B11"/>
    <w:rsid w:val="007F4FD1"/>
    <w:rsid w:val="007F5636"/>
    <w:rsid w:val="007F71F8"/>
    <w:rsid w:val="00801680"/>
    <w:rsid w:val="008022F9"/>
    <w:rsid w:val="008043D0"/>
    <w:rsid w:val="008048B8"/>
    <w:rsid w:val="00804C7B"/>
    <w:rsid w:val="0080513A"/>
    <w:rsid w:val="0080596D"/>
    <w:rsid w:val="008061DF"/>
    <w:rsid w:val="00806BFE"/>
    <w:rsid w:val="00811083"/>
    <w:rsid w:val="00811527"/>
    <w:rsid w:val="00811A01"/>
    <w:rsid w:val="008133CB"/>
    <w:rsid w:val="008141BF"/>
    <w:rsid w:val="00814A29"/>
    <w:rsid w:val="00815F96"/>
    <w:rsid w:val="0082010F"/>
    <w:rsid w:val="00820D97"/>
    <w:rsid w:val="00822287"/>
    <w:rsid w:val="00822D33"/>
    <w:rsid w:val="00822E14"/>
    <w:rsid w:val="008232F1"/>
    <w:rsid w:val="00823D20"/>
    <w:rsid w:val="008259C3"/>
    <w:rsid w:val="00827B63"/>
    <w:rsid w:val="008311AE"/>
    <w:rsid w:val="0083132B"/>
    <w:rsid w:val="00831511"/>
    <w:rsid w:val="00832BDE"/>
    <w:rsid w:val="00833773"/>
    <w:rsid w:val="008348CD"/>
    <w:rsid w:val="00835FCB"/>
    <w:rsid w:val="0084105B"/>
    <w:rsid w:val="0084484B"/>
    <w:rsid w:val="00844A86"/>
    <w:rsid w:val="0084561C"/>
    <w:rsid w:val="00847EB0"/>
    <w:rsid w:val="008527DB"/>
    <w:rsid w:val="008529A3"/>
    <w:rsid w:val="0085477E"/>
    <w:rsid w:val="008549FE"/>
    <w:rsid w:val="00855D7A"/>
    <w:rsid w:val="00857B5D"/>
    <w:rsid w:val="008603A4"/>
    <w:rsid w:val="0086250B"/>
    <w:rsid w:val="00864E0A"/>
    <w:rsid w:val="008653F6"/>
    <w:rsid w:val="00865BFF"/>
    <w:rsid w:val="00866819"/>
    <w:rsid w:val="00866B9D"/>
    <w:rsid w:val="00871211"/>
    <w:rsid w:val="0087338D"/>
    <w:rsid w:val="0087350D"/>
    <w:rsid w:val="00873EEA"/>
    <w:rsid w:val="00874BAA"/>
    <w:rsid w:val="00875AD0"/>
    <w:rsid w:val="00876B97"/>
    <w:rsid w:val="0087746D"/>
    <w:rsid w:val="0088115A"/>
    <w:rsid w:val="008811A4"/>
    <w:rsid w:val="00882C07"/>
    <w:rsid w:val="0088336D"/>
    <w:rsid w:val="0088422B"/>
    <w:rsid w:val="00885041"/>
    <w:rsid w:val="00886922"/>
    <w:rsid w:val="008907A9"/>
    <w:rsid w:val="00893146"/>
    <w:rsid w:val="00893C37"/>
    <w:rsid w:val="008947C0"/>
    <w:rsid w:val="008A0A40"/>
    <w:rsid w:val="008A393B"/>
    <w:rsid w:val="008A3A36"/>
    <w:rsid w:val="008A48F3"/>
    <w:rsid w:val="008A77DA"/>
    <w:rsid w:val="008B5DB4"/>
    <w:rsid w:val="008B5E19"/>
    <w:rsid w:val="008B652E"/>
    <w:rsid w:val="008B738A"/>
    <w:rsid w:val="008B742A"/>
    <w:rsid w:val="008B745F"/>
    <w:rsid w:val="008B7F67"/>
    <w:rsid w:val="008C00EE"/>
    <w:rsid w:val="008C0BDE"/>
    <w:rsid w:val="008C3786"/>
    <w:rsid w:val="008C4E1B"/>
    <w:rsid w:val="008C5E94"/>
    <w:rsid w:val="008C5FEA"/>
    <w:rsid w:val="008C6A13"/>
    <w:rsid w:val="008C7078"/>
    <w:rsid w:val="008D124A"/>
    <w:rsid w:val="008D14CA"/>
    <w:rsid w:val="008D3F13"/>
    <w:rsid w:val="008D5540"/>
    <w:rsid w:val="008D5DF9"/>
    <w:rsid w:val="008E000A"/>
    <w:rsid w:val="008E4CEC"/>
    <w:rsid w:val="008E4FFB"/>
    <w:rsid w:val="008E56AD"/>
    <w:rsid w:val="008E6D53"/>
    <w:rsid w:val="008E7682"/>
    <w:rsid w:val="008E792C"/>
    <w:rsid w:val="008E7E68"/>
    <w:rsid w:val="008F06A2"/>
    <w:rsid w:val="008F176F"/>
    <w:rsid w:val="008F3D1A"/>
    <w:rsid w:val="008F49B8"/>
    <w:rsid w:val="008F4DC0"/>
    <w:rsid w:val="008F5A1D"/>
    <w:rsid w:val="008F621F"/>
    <w:rsid w:val="008F655C"/>
    <w:rsid w:val="008F65E9"/>
    <w:rsid w:val="008F7528"/>
    <w:rsid w:val="0090030A"/>
    <w:rsid w:val="0090053E"/>
    <w:rsid w:val="00900A72"/>
    <w:rsid w:val="0090159C"/>
    <w:rsid w:val="00901734"/>
    <w:rsid w:val="009036FA"/>
    <w:rsid w:val="009049B6"/>
    <w:rsid w:val="00905900"/>
    <w:rsid w:val="00905E54"/>
    <w:rsid w:val="00906D1D"/>
    <w:rsid w:val="00907112"/>
    <w:rsid w:val="009079E9"/>
    <w:rsid w:val="00910264"/>
    <w:rsid w:val="009119C4"/>
    <w:rsid w:val="009126DA"/>
    <w:rsid w:val="00913896"/>
    <w:rsid w:val="00914DE7"/>
    <w:rsid w:val="0091542E"/>
    <w:rsid w:val="00915805"/>
    <w:rsid w:val="00916AEF"/>
    <w:rsid w:val="009173B6"/>
    <w:rsid w:val="00920076"/>
    <w:rsid w:val="00920221"/>
    <w:rsid w:val="009213E9"/>
    <w:rsid w:val="009215B6"/>
    <w:rsid w:val="009233C7"/>
    <w:rsid w:val="00923AA6"/>
    <w:rsid w:val="009252C4"/>
    <w:rsid w:val="00927189"/>
    <w:rsid w:val="00930EA0"/>
    <w:rsid w:val="009314B8"/>
    <w:rsid w:val="009316EA"/>
    <w:rsid w:val="00932192"/>
    <w:rsid w:val="00932371"/>
    <w:rsid w:val="0093441D"/>
    <w:rsid w:val="00934723"/>
    <w:rsid w:val="00935CBF"/>
    <w:rsid w:val="00936904"/>
    <w:rsid w:val="00937192"/>
    <w:rsid w:val="00942E14"/>
    <w:rsid w:val="009431BD"/>
    <w:rsid w:val="009431D3"/>
    <w:rsid w:val="0094513F"/>
    <w:rsid w:val="009461A6"/>
    <w:rsid w:val="00946A52"/>
    <w:rsid w:val="00946F2A"/>
    <w:rsid w:val="009474DF"/>
    <w:rsid w:val="009502F4"/>
    <w:rsid w:val="00950900"/>
    <w:rsid w:val="00953FA4"/>
    <w:rsid w:val="00954BA0"/>
    <w:rsid w:val="0095589A"/>
    <w:rsid w:val="00957F1D"/>
    <w:rsid w:val="0096113C"/>
    <w:rsid w:val="009611BD"/>
    <w:rsid w:val="009625D3"/>
    <w:rsid w:val="009625F3"/>
    <w:rsid w:val="00962F4D"/>
    <w:rsid w:val="00963B28"/>
    <w:rsid w:val="00963C9A"/>
    <w:rsid w:val="00964AE4"/>
    <w:rsid w:val="00965398"/>
    <w:rsid w:val="00965947"/>
    <w:rsid w:val="00965EC1"/>
    <w:rsid w:val="0096662E"/>
    <w:rsid w:val="009673F8"/>
    <w:rsid w:val="009679D9"/>
    <w:rsid w:val="009700E5"/>
    <w:rsid w:val="00970365"/>
    <w:rsid w:val="009704CF"/>
    <w:rsid w:val="009723CB"/>
    <w:rsid w:val="00972660"/>
    <w:rsid w:val="009727C8"/>
    <w:rsid w:val="009739CB"/>
    <w:rsid w:val="0098075C"/>
    <w:rsid w:val="0098245F"/>
    <w:rsid w:val="00982967"/>
    <w:rsid w:val="009833A9"/>
    <w:rsid w:val="00983A68"/>
    <w:rsid w:val="009855E1"/>
    <w:rsid w:val="00985BBF"/>
    <w:rsid w:val="00990149"/>
    <w:rsid w:val="00990737"/>
    <w:rsid w:val="009907CB"/>
    <w:rsid w:val="0099122B"/>
    <w:rsid w:val="009914F3"/>
    <w:rsid w:val="00992337"/>
    <w:rsid w:val="00992DA6"/>
    <w:rsid w:val="00993A21"/>
    <w:rsid w:val="009947B6"/>
    <w:rsid w:val="009948D9"/>
    <w:rsid w:val="009962BC"/>
    <w:rsid w:val="00996E17"/>
    <w:rsid w:val="009A035C"/>
    <w:rsid w:val="009A0FE7"/>
    <w:rsid w:val="009A15DF"/>
    <w:rsid w:val="009A213D"/>
    <w:rsid w:val="009A2A7A"/>
    <w:rsid w:val="009A3567"/>
    <w:rsid w:val="009A3A70"/>
    <w:rsid w:val="009A3FBB"/>
    <w:rsid w:val="009A4725"/>
    <w:rsid w:val="009A6CAC"/>
    <w:rsid w:val="009A7D8F"/>
    <w:rsid w:val="009A7EC4"/>
    <w:rsid w:val="009B0367"/>
    <w:rsid w:val="009B197F"/>
    <w:rsid w:val="009B1E3E"/>
    <w:rsid w:val="009B2DB0"/>
    <w:rsid w:val="009B3EE3"/>
    <w:rsid w:val="009B3F95"/>
    <w:rsid w:val="009B416B"/>
    <w:rsid w:val="009B4310"/>
    <w:rsid w:val="009B48D4"/>
    <w:rsid w:val="009B6E0B"/>
    <w:rsid w:val="009C1663"/>
    <w:rsid w:val="009C1CE3"/>
    <w:rsid w:val="009C2251"/>
    <w:rsid w:val="009C3165"/>
    <w:rsid w:val="009C3E29"/>
    <w:rsid w:val="009C7196"/>
    <w:rsid w:val="009D2716"/>
    <w:rsid w:val="009D3587"/>
    <w:rsid w:val="009D4360"/>
    <w:rsid w:val="009D5F67"/>
    <w:rsid w:val="009D6DEE"/>
    <w:rsid w:val="009D7BB0"/>
    <w:rsid w:val="009D7E80"/>
    <w:rsid w:val="009E5276"/>
    <w:rsid w:val="009E582A"/>
    <w:rsid w:val="009E77DD"/>
    <w:rsid w:val="009F0185"/>
    <w:rsid w:val="009F0455"/>
    <w:rsid w:val="009F09A9"/>
    <w:rsid w:val="009F13FA"/>
    <w:rsid w:val="009F34DE"/>
    <w:rsid w:val="009F36E5"/>
    <w:rsid w:val="009F592A"/>
    <w:rsid w:val="009F632E"/>
    <w:rsid w:val="009F7EF6"/>
    <w:rsid w:val="009F7F66"/>
    <w:rsid w:val="00A01886"/>
    <w:rsid w:val="00A05A4A"/>
    <w:rsid w:val="00A062E8"/>
    <w:rsid w:val="00A07BED"/>
    <w:rsid w:val="00A10697"/>
    <w:rsid w:val="00A1126D"/>
    <w:rsid w:val="00A127D2"/>
    <w:rsid w:val="00A14FF6"/>
    <w:rsid w:val="00A15C84"/>
    <w:rsid w:val="00A17815"/>
    <w:rsid w:val="00A17E0F"/>
    <w:rsid w:val="00A20312"/>
    <w:rsid w:val="00A21119"/>
    <w:rsid w:val="00A2147F"/>
    <w:rsid w:val="00A24D22"/>
    <w:rsid w:val="00A24FDF"/>
    <w:rsid w:val="00A251B3"/>
    <w:rsid w:val="00A25BAD"/>
    <w:rsid w:val="00A26289"/>
    <w:rsid w:val="00A27134"/>
    <w:rsid w:val="00A272C7"/>
    <w:rsid w:val="00A32334"/>
    <w:rsid w:val="00A335D0"/>
    <w:rsid w:val="00A33B53"/>
    <w:rsid w:val="00A33F8F"/>
    <w:rsid w:val="00A35427"/>
    <w:rsid w:val="00A35A7E"/>
    <w:rsid w:val="00A35D94"/>
    <w:rsid w:val="00A361A8"/>
    <w:rsid w:val="00A3692C"/>
    <w:rsid w:val="00A36CC4"/>
    <w:rsid w:val="00A37C93"/>
    <w:rsid w:val="00A4009B"/>
    <w:rsid w:val="00A445F4"/>
    <w:rsid w:val="00A447EF"/>
    <w:rsid w:val="00A462B5"/>
    <w:rsid w:val="00A465E7"/>
    <w:rsid w:val="00A526BE"/>
    <w:rsid w:val="00A52A2E"/>
    <w:rsid w:val="00A53856"/>
    <w:rsid w:val="00A53B59"/>
    <w:rsid w:val="00A54867"/>
    <w:rsid w:val="00A60C3C"/>
    <w:rsid w:val="00A62FE3"/>
    <w:rsid w:val="00A63922"/>
    <w:rsid w:val="00A64ADB"/>
    <w:rsid w:val="00A70272"/>
    <w:rsid w:val="00A70490"/>
    <w:rsid w:val="00A70A12"/>
    <w:rsid w:val="00A714D9"/>
    <w:rsid w:val="00A74C45"/>
    <w:rsid w:val="00A75087"/>
    <w:rsid w:val="00A76976"/>
    <w:rsid w:val="00A7714F"/>
    <w:rsid w:val="00A77EC8"/>
    <w:rsid w:val="00A80A28"/>
    <w:rsid w:val="00A83D03"/>
    <w:rsid w:val="00A87E3C"/>
    <w:rsid w:val="00A9084C"/>
    <w:rsid w:val="00A911C9"/>
    <w:rsid w:val="00A91EC3"/>
    <w:rsid w:val="00A929BB"/>
    <w:rsid w:val="00A933ED"/>
    <w:rsid w:val="00A934C4"/>
    <w:rsid w:val="00A94CF7"/>
    <w:rsid w:val="00A950B0"/>
    <w:rsid w:val="00A95242"/>
    <w:rsid w:val="00A96BC1"/>
    <w:rsid w:val="00A97226"/>
    <w:rsid w:val="00A97316"/>
    <w:rsid w:val="00A974D7"/>
    <w:rsid w:val="00A97DF4"/>
    <w:rsid w:val="00AA092A"/>
    <w:rsid w:val="00AA32A9"/>
    <w:rsid w:val="00AA35B0"/>
    <w:rsid w:val="00AA472F"/>
    <w:rsid w:val="00AB0A8A"/>
    <w:rsid w:val="00AB15D2"/>
    <w:rsid w:val="00AB2926"/>
    <w:rsid w:val="00AB2BCD"/>
    <w:rsid w:val="00AB3478"/>
    <w:rsid w:val="00AB3F50"/>
    <w:rsid w:val="00AB4230"/>
    <w:rsid w:val="00AB6A48"/>
    <w:rsid w:val="00AB736C"/>
    <w:rsid w:val="00AB7819"/>
    <w:rsid w:val="00AC05F9"/>
    <w:rsid w:val="00AC1708"/>
    <w:rsid w:val="00AC2A50"/>
    <w:rsid w:val="00AC3483"/>
    <w:rsid w:val="00AC48E4"/>
    <w:rsid w:val="00AC569D"/>
    <w:rsid w:val="00AD06B5"/>
    <w:rsid w:val="00AD0DFB"/>
    <w:rsid w:val="00AD2E06"/>
    <w:rsid w:val="00AD480A"/>
    <w:rsid w:val="00AD4991"/>
    <w:rsid w:val="00AD61DE"/>
    <w:rsid w:val="00AE1F53"/>
    <w:rsid w:val="00AE5089"/>
    <w:rsid w:val="00AE563B"/>
    <w:rsid w:val="00AE601C"/>
    <w:rsid w:val="00AF01A3"/>
    <w:rsid w:val="00AF0237"/>
    <w:rsid w:val="00AF3131"/>
    <w:rsid w:val="00AF3AC8"/>
    <w:rsid w:val="00AF4280"/>
    <w:rsid w:val="00AF4581"/>
    <w:rsid w:val="00AF6A1D"/>
    <w:rsid w:val="00B007B0"/>
    <w:rsid w:val="00B0114F"/>
    <w:rsid w:val="00B027F9"/>
    <w:rsid w:val="00B02A8D"/>
    <w:rsid w:val="00B050B4"/>
    <w:rsid w:val="00B06835"/>
    <w:rsid w:val="00B103D1"/>
    <w:rsid w:val="00B10CA4"/>
    <w:rsid w:val="00B121AE"/>
    <w:rsid w:val="00B1319E"/>
    <w:rsid w:val="00B13A62"/>
    <w:rsid w:val="00B1429A"/>
    <w:rsid w:val="00B14A13"/>
    <w:rsid w:val="00B1715A"/>
    <w:rsid w:val="00B20F75"/>
    <w:rsid w:val="00B21A8C"/>
    <w:rsid w:val="00B2383A"/>
    <w:rsid w:val="00B25FD3"/>
    <w:rsid w:val="00B2690C"/>
    <w:rsid w:val="00B27CB9"/>
    <w:rsid w:val="00B30077"/>
    <w:rsid w:val="00B3111D"/>
    <w:rsid w:val="00B31378"/>
    <w:rsid w:val="00B318F3"/>
    <w:rsid w:val="00B31A32"/>
    <w:rsid w:val="00B32A00"/>
    <w:rsid w:val="00B332CA"/>
    <w:rsid w:val="00B35450"/>
    <w:rsid w:val="00B37471"/>
    <w:rsid w:val="00B379F0"/>
    <w:rsid w:val="00B37C41"/>
    <w:rsid w:val="00B405A8"/>
    <w:rsid w:val="00B41060"/>
    <w:rsid w:val="00B42A9E"/>
    <w:rsid w:val="00B42F48"/>
    <w:rsid w:val="00B43929"/>
    <w:rsid w:val="00B443F9"/>
    <w:rsid w:val="00B46EF5"/>
    <w:rsid w:val="00B50007"/>
    <w:rsid w:val="00B50420"/>
    <w:rsid w:val="00B51863"/>
    <w:rsid w:val="00B52512"/>
    <w:rsid w:val="00B53707"/>
    <w:rsid w:val="00B53F32"/>
    <w:rsid w:val="00B56C48"/>
    <w:rsid w:val="00B57604"/>
    <w:rsid w:val="00B57711"/>
    <w:rsid w:val="00B60BEB"/>
    <w:rsid w:val="00B60F27"/>
    <w:rsid w:val="00B616D9"/>
    <w:rsid w:val="00B6383D"/>
    <w:rsid w:val="00B655EF"/>
    <w:rsid w:val="00B66F93"/>
    <w:rsid w:val="00B70251"/>
    <w:rsid w:val="00B71031"/>
    <w:rsid w:val="00B71564"/>
    <w:rsid w:val="00B7161E"/>
    <w:rsid w:val="00B74295"/>
    <w:rsid w:val="00B748D6"/>
    <w:rsid w:val="00B74902"/>
    <w:rsid w:val="00B74B66"/>
    <w:rsid w:val="00B77579"/>
    <w:rsid w:val="00B77F3B"/>
    <w:rsid w:val="00B82939"/>
    <w:rsid w:val="00B8452A"/>
    <w:rsid w:val="00B84784"/>
    <w:rsid w:val="00B8671B"/>
    <w:rsid w:val="00B92DF4"/>
    <w:rsid w:val="00B92EDA"/>
    <w:rsid w:val="00B930CE"/>
    <w:rsid w:val="00B94CB2"/>
    <w:rsid w:val="00B9561F"/>
    <w:rsid w:val="00B95CAC"/>
    <w:rsid w:val="00B95D23"/>
    <w:rsid w:val="00B96E60"/>
    <w:rsid w:val="00BA0ACF"/>
    <w:rsid w:val="00BA2641"/>
    <w:rsid w:val="00BA4763"/>
    <w:rsid w:val="00BA5221"/>
    <w:rsid w:val="00BA5DD2"/>
    <w:rsid w:val="00BA6526"/>
    <w:rsid w:val="00BA694C"/>
    <w:rsid w:val="00BA7213"/>
    <w:rsid w:val="00BA74D2"/>
    <w:rsid w:val="00BA7844"/>
    <w:rsid w:val="00BB0739"/>
    <w:rsid w:val="00BB18FC"/>
    <w:rsid w:val="00BB21BB"/>
    <w:rsid w:val="00BB23AB"/>
    <w:rsid w:val="00BB4C90"/>
    <w:rsid w:val="00BB6A40"/>
    <w:rsid w:val="00BB7F93"/>
    <w:rsid w:val="00BC1610"/>
    <w:rsid w:val="00BC190D"/>
    <w:rsid w:val="00BC1FF8"/>
    <w:rsid w:val="00BC4109"/>
    <w:rsid w:val="00BC510F"/>
    <w:rsid w:val="00BC75E8"/>
    <w:rsid w:val="00BD0017"/>
    <w:rsid w:val="00BD09A1"/>
    <w:rsid w:val="00BD0F71"/>
    <w:rsid w:val="00BD23BF"/>
    <w:rsid w:val="00BD2EB5"/>
    <w:rsid w:val="00BD4563"/>
    <w:rsid w:val="00BD5C0F"/>
    <w:rsid w:val="00BE0553"/>
    <w:rsid w:val="00BE072C"/>
    <w:rsid w:val="00BE0D2B"/>
    <w:rsid w:val="00BE0E68"/>
    <w:rsid w:val="00BE4A65"/>
    <w:rsid w:val="00BE5611"/>
    <w:rsid w:val="00BE5C66"/>
    <w:rsid w:val="00BE740F"/>
    <w:rsid w:val="00BF0360"/>
    <w:rsid w:val="00BF14B2"/>
    <w:rsid w:val="00BF17F3"/>
    <w:rsid w:val="00BF20C8"/>
    <w:rsid w:val="00BF27F6"/>
    <w:rsid w:val="00BF336D"/>
    <w:rsid w:val="00BF4583"/>
    <w:rsid w:val="00BF49C1"/>
    <w:rsid w:val="00BF5211"/>
    <w:rsid w:val="00BF543D"/>
    <w:rsid w:val="00BF5847"/>
    <w:rsid w:val="00BF7118"/>
    <w:rsid w:val="00C003B0"/>
    <w:rsid w:val="00C040FF"/>
    <w:rsid w:val="00C04918"/>
    <w:rsid w:val="00C06115"/>
    <w:rsid w:val="00C075D5"/>
    <w:rsid w:val="00C1081D"/>
    <w:rsid w:val="00C11166"/>
    <w:rsid w:val="00C11C5A"/>
    <w:rsid w:val="00C13007"/>
    <w:rsid w:val="00C137C8"/>
    <w:rsid w:val="00C1445B"/>
    <w:rsid w:val="00C14950"/>
    <w:rsid w:val="00C14ECC"/>
    <w:rsid w:val="00C15030"/>
    <w:rsid w:val="00C16E69"/>
    <w:rsid w:val="00C1731D"/>
    <w:rsid w:val="00C175EE"/>
    <w:rsid w:val="00C17744"/>
    <w:rsid w:val="00C20A34"/>
    <w:rsid w:val="00C21443"/>
    <w:rsid w:val="00C21482"/>
    <w:rsid w:val="00C215BE"/>
    <w:rsid w:val="00C2304B"/>
    <w:rsid w:val="00C23A36"/>
    <w:rsid w:val="00C23EAB"/>
    <w:rsid w:val="00C242C0"/>
    <w:rsid w:val="00C242DB"/>
    <w:rsid w:val="00C26CDD"/>
    <w:rsid w:val="00C2782A"/>
    <w:rsid w:val="00C27902"/>
    <w:rsid w:val="00C30E90"/>
    <w:rsid w:val="00C3104C"/>
    <w:rsid w:val="00C32226"/>
    <w:rsid w:val="00C33C9C"/>
    <w:rsid w:val="00C35503"/>
    <w:rsid w:val="00C3680F"/>
    <w:rsid w:val="00C37763"/>
    <w:rsid w:val="00C43D14"/>
    <w:rsid w:val="00C43F8D"/>
    <w:rsid w:val="00C4583F"/>
    <w:rsid w:val="00C4693D"/>
    <w:rsid w:val="00C471FD"/>
    <w:rsid w:val="00C47A24"/>
    <w:rsid w:val="00C50389"/>
    <w:rsid w:val="00C52075"/>
    <w:rsid w:val="00C54146"/>
    <w:rsid w:val="00C546E3"/>
    <w:rsid w:val="00C55C25"/>
    <w:rsid w:val="00C5635A"/>
    <w:rsid w:val="00C57AEE"/>
    <w:rsid w:val="00C57B18"/>
    <w:rsid w:val="00C57E75"/>
    <w:rsid w:val="00C6014F"/>
    <w:rsid w:val="00C610C7"/>
    <w:rsid w:val="00C62D7D"/>
    <w:rsid w:val="00C62E8A"/>
    <w:rsid w:val="00C639D4"/>
    <w:rsid w:val="00C63B2A"/>
    <w:rsid w:val="00C63C77"/>
    <w:rsid w:val="00C70C9E"/>
    <w:rsid w:val="00C72248"/>
    <w:rsid w:val="00C7244B"/>
    <w:rsid w:val="00C729B4"/>
    <w:rsid w:val="00C73265"/>
    <w:rsid w:val="00C74400"/>
    <w:rsid w:val="00C7514A"/>
    <w:rsid w:val="00C81EC4"/>
    <w:rsid w:val="00C82B7F"/>
    <w:rsid w:val="00C839FB"/>
    <w:rsid w:val="00C84B3D"/>
    <w:rsid w:val="00C85A50"/>
    <w:rsid w:val="00C86040"/>
    <w:rsid w:val="00C862A0"/>
    <w:rsid w:val="00C86877"/>
    <w:rsid w:val="00C90378"/>
    <w:rsid w:val="00C90882"/>
    <w:rsid w:val="00C90981"/>
    <w:rsid w:val="00C919F2"/>
    <w:rsid w:val="00C9259C"/>
    <w:rsid w:val="00C94B17"/>
    <w:rsid w:val="00C96162"/>
    <w:rsid w:val="00C9685B"/>
    <w:rsid w:val="00C96962"/>
    <w:rsid w:val="00C96CC9"/>
    <w:rsid w:val="00C96FE1"/>
    <w:rsid w:val="00CA005F"/>
    <w:rsid w:val="00CA1FF7"/>
    <w:rsid w:val="00CA5B6A"/>
    <w:rsid w:val="00CA664D"/>
    <w:rsid w:val="00CA6906"/>
    <w:rsid w:val="00CA7BB4"/>
    <w:rsid w:val="00CB0513"/>
    <w:rsid w:val="00CB1EE5"/>
    <w:rsid w:val="00CB2DE9"/>
    <w:rsid w:val="00CB3EDF"/>
    <w:rsid w:val="00CB40B1"/>
    <w:rsid w:val="00CB5EBB"/>
    <w:rsid w:val="00CB6088"/>
    <w:rsid w:val="00CB63D1"/>
    <w:rsid w:val="00CC0D92"/>
    <w:rsid w:val="00CC192E"/>
    <w:rsid w:val="00CC2042"/>
    <w:rsid w:val="00CC2B73"/>
    <w:rsid w:val="00CC4FF0"/>
    <w:rsid w:val="00CC60FB"/>
    <w:rsid w:val="00CC6FE4"/>
    <w:rsid w:val="00CC7EDD"/>
    <w:rsid w:val="00CD002F"/>
    <w:rsid w:val="00CD061F"/>
    <w:rsid w:val="00CD140F"/>
    <w:rsid w:val="00CD1951"/>
    <w:rsid w:val="00CD4EB4"/>
    <w:rsid w:val="00CD5D37"/>
    <w:rsid w:val="00CD6FF5"/>
    <w:rsid w:val="00CE0CE7"/>
    <w:rsid w:val="00CE15A7"/>
    <w:rsid w:val="00CE203F"/>
    <w:rsid w:val="00CE3043"/>
    <w:rsid w:val="00CE30F3"/>
    <w:rsid w:val="00CE49F0"/>
    <w:rsid w:val="00CE5999"/>
    <w:rsid w:val="00CE5C2B"/>
    <w:rsid w:val="00CE5D30"/>
    <w:rsid w:val="00CE5E9E"/>
    <w:rsid w:val="00CE7165"/>
    <w:rsid w:val="00CF1024"/>
    <w:rsid w:val="00CF1986"/>
    <w:rsid w:val="00CF21A6"/>
    <w:rsid w:val="00CF3281"/>
    <w:rsid w:val="00CF3C5E"/>
    <w:rsid w:val="00CF41A8"/>
    <w:rsid w:val="00CF53D0"/>
    <w:rsid w:val="00CF54B5"/>
    <w:rsid w:val="00CF63CA"/>
    <w:rsid w:val="00CF666E"/>
    <w:rsid w:val="00D02BED"/>
    <w:rsid w:val="00D04579"/>
    <w:rsid w:val="00D04F37"/>
    <w:rsid w:val="00D05209"/>
    <w:rsid w:val="00D05676"/>
    <w:rsid w:val="00D06940"/>
    <w:rsid w:val="00D069AA"/>
    <w:rsid w:val="00D0745E"/>
    <w:rsid w:val="00D10494"/>
    <w:rsid w:val="00D113BA"/>
    <w:rsid w:val="00D12042"/>
    <w:rsid w:val="00D121F2"/>
    <w:rsid w:val="00D1241B"/>
    <w:rsid w:val="00D12F69"/>
    <w:rsid w:val="00D13ECE"/>
    <w:rsid w:val="00D14526"/>
    <w:rsid w:val="00D14646"/>
    <w:rsid w:val="00D147C6"/>
    <w:rsid w:val="00D16366"/>
    <w:rsid w:val="00D17E2B"/>
    <w:rsid w:val="00D20ABE"/>
    <w:rsid w:val="00D22A4F"/>
    <w:rsid w:val="00D23493"/>
    <w:rsid w:val="00D249C8"/>
    <w:rsid w:val="00D24D6A"/>
    <w:rsid w:val="00D257A9"/>
    <w:rsid w:val="00D27F93"/>
    <w:rsid w:val="00D3215C"/>
    <w:rsid w:val="00D32A39"/>
    <w:rsid w:val="00D3303A"/>
    <w:rsid w:val="00D33129"/>
    <w:rsid w:val="00D336C6"/>
    <w:rsid w:val="00D345D2"/>
    <w:rsid w:val="00D3534A"/>
    <w:rsid w:val="00D3632D"/>
    <w:rsid w:val="00D36572"/>
    <w:rsid w:val="00D36902"/>
    <w:rsid w:val="00D4018D"/>
    <w:rsid w:val="00D4345F"/>
    <w:rsid w:val="00D4364C"/>
    <w:rsid w:val="00D44C15"/>
    <w:rsid w:val="00D53133"/>
    <w:rsid w:val="00D532DD"/>
    <w:rsid w:val="00D535CE"/>
    <w:rsid w:val="00D536BC"/>
    <w:rsid w:val="00D53B0A"/>
    <w:rsid w:val="00D55CB8"/>
    <w:rsid w:val="00D57581"/>
    <w:rsid w:val="00D57B6E"/>
    <w:rsid w:val="00D57E16"/>
    <w:rsid w:val="00D61636"/>
    <w:rsid w:val="00D627B7"/>
    <w:rsid w:val="00D6293E"/>
    <w:rsid w:val="00D63761"/>
    <w:rsid w:val="00D64286"/>
    <w:rsid w:val="00D715FC"/>
    <w:rsid w:val="00D73BB1"/>
    <w:rsid w:val="00D73CF5"/>
    <w:rsid w:val="00D751EE"/>
    <w:rsid w:val="00D75987"/>
    <w:rsid w:val="00D807D0"/>
    <w:rsid w:val="00D80D36"/>
    <w:rsid w:val="00D81280"/>
    <w:rsid w:val="00D8194B"/>
    <w:rsid w:val="00D836EF"/>
    <w:rsid w:val="00D855E4"/>
    <w:rsid w:val="00D862FE"/>
    <w:rsid w:val="00D87AFB"/>
    <w:rsid w:val="00D87ED6"/>
    <w:rsid w:val="00D90AB1"/>
    <w:rsid w:val="00D90AE1"/>
    <w:rsid w:val="00D9119D"/>
    <w:rsid w:val="00D925F8"/>
    <w:rsid w:val="00D9289B"/>
    <w:rsid w:val="00D9354D"/>
    <w:rsid w:val="00D941DA"/>
    <w:rsid w:val="00D94AD6"/>
    <w:rsid w:val="00D95F52"/>
    <w:rsid w:val="00D9736D"/>
    <w:rsid w:val="00DA176C"/>
    <w:rsid w:val="00DA3970"/>
    <w:rsid w:val="00DA3F4D"/>
    <w:rsid w:val="00DA47B1"/>
    <w:rsid w:val="00DA4848"/>
    <w:rsid w:val="00DA5B64"/>
    <w:rsid w:val="00DA5E8D"/>
    <w:rsid w:val="00DA648B"/>
    <w:rsid w:val="00DA795B"/>
    <w:rsid w:val="00DB052F"/>
    <w:rsid w:val="00DB0535"/>
    <w:rsid w:val="00DB05F0"/>
    <w:rsid w:val="00DB4297"/>
    <w:rsid w:val="00DB44E8"/>
    <w:rsid w:val="00DB502E"/>
    <w:rsid w:val="00DB56AC"/>
    <w:rsid w:val="00DB5BA6"/>
    <w:rsid w:val="00DB6450"/>
    <w:rsid w:val="00DB70FF"/>
    <w:rsid w:val="00DB76B8"/>
    <w:rsid w:val="00DC05C1"/>
    <w:rsid w:val="00DC1445"/>
    <w:rsid w:val="00DC24DC"/>
    <w:rsid w:val="00DC26EA"/>
    <w:rsid w:val="00DC6DC1"/>
    <w:rsid w:val="00DD02FE"/>
    <w:rsid w:val="00DD0B88"/>
    <w:rsid w:val="00DD196E"/>
    <w:rsid w:val="00DD32CD"/>
    <w:rsid w:val="00DD5027"/>
    <w:rsid w:val="00DD6B7C"/>
    <w:rsid w:val="00DD775E"/>
    <w:rsid w:val="00DD7A5F"/>
    <w:rsid w:val="00DE1992"/>
    <w:rsid w:val="00DE2327"/>
    <w:rsid w:val="00DE32A3"/>
    <w:rsid w:val="00DE42EF"/>
    <w:rsid w:val="00DE4570"/>
    <w:rsid w:val="00DE55D8"/>
    <w:rsid w:val="00DE560E"/>
    <w:rsid w:val="00DE5C22"/>
    <w:rsid w:val="00DE66AC"/>
    <w:rsid w:val="00DE6A78"/>
    <w:rsid w:val="00DE6DA0"/>
    <w:rsid w:val="00DF08BF"/>
    <w:rsid w:val="00DF0F7A"/>
    <w:rsid w:val="00DF30C1"/>
    <w:rsid w:val="00DF5253"/>
    <w:rsid w:val="00DF645E"/>
    <w:rsid w:val="00DF76C8"/>
    <w:rsid w:val="00DF7A2C"/>
    <w:rsid w:val="00E00747"/>
    <w:rsid w:val="00E00BEC"/>
    <w:rsid w:val="00E01A7A"/>
    <w:rsid w:val="00E01D35"/>
    <w:rsid w:val="00E026E0"/>
    <w:rsid w:val="00E02774"/>
    <w:rsid w:val="00E029FA"/>
    <w:rsid w:val="00E02E48"/>
    <w:rsid w:val="00E044A5"/>
    <w:rsid w:val="00E056DC"/>
    <w:rsid w:val="00E05ADB"/>
    <w:rsid w:val="00E06893"/>
    <w:rsid w:val="00E07758"/>
    <w:rsid w:val="00E1016E"/>
    <w:rsid w:val="00E10909"/>
    <w:rsid w:val="00E11BEA"/>
    <w:rsid w:val="00E15341"/>
    <w:rsid w:val="00E16093"/>
    <w:rsid w:val="00E16C70"/>
    <w:rsid w:val="00E17219"/>
    <w:rsid w:val="00E17F2E"/>
    <w:rsid w:val="00E22443"/>
    <w:rsid w:val="00E2284D"/>
    <w:rsid w:val="00E22F31"/>
    <w:rsid w:val="00E23B0B"/>
    <w:rsid w:val="00E23C6C"/>
    <w:rsid w:val="00E30149"/>
    <w:rsid w:val="00E30E81"/>
    <w:rsid w:val="00E32A64"/>
    <w:rsid w:val="00E34120"/>
    <w:rsid w:val="00E3530B"/>
    <w:rsid w:val="00E358B2"/>
    <w:rsid w:val="00E36F6D"/>
    <w:rsid w:val="00E3703B"/>
    <w:rsid w:val="00E405CB"/>
    <w:rsid w:val="00E41ADB"/>
    <w:rsid w:val="00E41F10"/>
    <w:rsid w:val="00E42051"/>
    <w:rsid w:val="00E42B37"/>
    <w:rsid w:val="00E432FB"/>
    <w:rsid w:val="00E446DD"/>
    <w:rsid w:val="00E44A7F"/>
    <w:rsid w:val="00E45A6D"/>
    <w:rsid w:val="00E5148B"/>
    <w:rsid w:val="00E53AAC"/>
    <w:rsid w:val="00E54527"/>
    <w:rsid w:val="00E55289"/>
    <w:rsid w:val="00E55CEB"/>
    <w:rsid w:val="00E5620C"/>
    <w:rsid w:val="00E56C09"/>
    <w:rsid w:val="00E57A9A"/>
    <w:rsid w:val="00E57D3C"/>
    <w:rsid w:val="00E57D52"/>
    <w:rsid w:val="00E620CE"/>
    <w:rsid w:val="00E634CD"/>
    <w:rsid w:val="00E63C73"/>
    <w:rsid w:val="00E64275"/>
    <w:rsid w:val="00E64663"/>
    <w:rsid w:val="00E64DD4"/>
    <w:rsid w:val="00E64ED6"/>
    <w:rsid w:val="00E665FD"/>
    <w:rsid w:val="00E71033"/>
    <w:rsid w:val="00E710A9"/>
    <w:rsid w:val="00E71449"/>
    <w:rsid w:val="00E741A3"/>
    <w:rsid w:val="00E74274"/>
    <w:rsid w:val="00E74C27"/>
    <w:rsid w:val="00E75655"/>
    <w:rsid w:val="00E75A5D"/>
    <w:rsid w:val="00E75BBA"/>
    <w:rsid w:val="00E76601"/>
    <w:rsid w:val="00E82549"/>
    <w:rsid w:val="00E82AB0"/>
    <w:rsid w:val="00E838A3"/>
    <w:rsid w:val="00E84B54"/>
    <w:rsid w:val="00E84C88"/>
    <w:rsid w:val="00E8523C"/>
    <w:rsid w:val="00E85A52"/>
    <w:rsid w:val="00E86010"/>
    <w:rsid w:val="00E86778"/>
    <w:rsid w:val="00E86B47"/>
    <w:rsid w:val="00E86D21"/>
    <w:rsid w:val="00E90FCC"/>
    <w:rsid w:val="00E916CD"/>
    <w:rsid w:val="00E92DDB"/>
    <w:rsid w:val="00E94D83"/>
    <w:rsid w:val="00E94F15"/>
    <w:rsid w:val="00E966A1"/>
    <w:rsid w:val="00EA01CE"/>
    <w:rsid w:val="00EA02C7"/>
    <w:rsid w:val="00EA173D"/>
    <w:rsid w:val="00EA1AA8"/>
    <w:rsid w:val="00EA3F92"/>
    <w:rsid w:val="00EA6E40"/>
    <w:rsid w:val="00EA7AAF"/>
    <w:rsid w:val="00EA7B11"/>
    <w:rsid w:val="00EA7B94"/>
    <w:rsid w:val="00EB0FE4"/>
    <w:rsid w:val="00EB11DF"/>
    <w:rsid w:val="00EB1BCB"/>
    <w:rsid w:val="00EB1EC7"/>
    <w:rsid w:val="00EB24FE"/>
    <w:rsid w:val="00EB2ED1"/>
    <w:rsid w:val="00EB43D1"/>
    <w:rsid w:val="00EB5C43"/>
    <w:rsid w:val="00EB6783"/>
    <w:rsid w:val="00EC0732"/>
    <w:rsid w:val="00EC07D6"/>
    <w:rsid w:val="00EC188A"/>
    <w:rsid w:val="00EC2102"/>
    <w:rsid w:val="00EC37BF"/>
    <w:rsid w:val="00EC4C3C"/>
    <w:rsid w:val="00EC4E27"/>
    <w:rsid w:val="00EC599A"/>
    <w:rsid w:val="00EC6597"/>
    <w:rsid w:val="00EC74B2"/>
    <w:rsid w:val="00ED041B"/>
    <w:rsid w:val="00ED04F2"/>
    <w:rsid w:val="00ED10E7"/>
    <w:rsid w:val="00ED2089"/>
    <w:rsid w:val="00ED29D5"/>
    <w:rsid w:val="00ED3BA9"/>
    <w:rsid w:val="00ED47FC"/>
    <w:rsid w:val="00ED4CE5"/>
    <w:rsid w:val="00ED56C5"/>
    <w:rsid w:val="00ED5DB5"/>
    <w:rsid w:val="00EE193E"/>
    <w:rsid w:val="00EE1E6D"/>
    <w:rsid w:val="00EE314B"/>
    <w:rsid w:val="00EE33F7"/>
    <w:rsid w:val="00EE3F9E"/>
    <w:rsid w:val="00EE522B"/>
    <w:rsid w:val="00EE72A5"/>
    <w:rsid w:val="00EF0B1D"/>
    <w:rsid w:val="00EF0E0F"/>
    <w:rsid w:val="00EF1EC1"/>
    <w:rsid w:val="00EF413F"/>
    <w:rsid w:val="00EF5EC7"/>
    <w:rsid w:val="00EF6043"/>
    <w:rsid w:val="00EF64F2"/>
    <w:rsid w:val="00F00AD9"/>
    <w:rsid w:val="00F02A1C"/>
    <w:rsid w:val="00F05389"/>
    <w:rsid w:val="00F05C15"/>
    <w:rsid w:val="00F0781F"/>
    <w:rsid w:val="00F10CCD"/>
    <w:rsid w:val="00F121DB"/>
    <w:rsid w:val="00F13172"/>
    <w:rsid w:val="00F1410D"/>
    <w:rsid w:val="00F14975"/>
    <w:rsid w:val="00F157CD"/>
    <w:rsid w:val="00F178EC"/>
    <w:rsid w:val="00F200C6"/>
    <w:rsid w:val="00F20B84"/>
    <w:rsid w:val="00F211F6"/>
    <w:rsid w:val="00F231FB"/>
    <w:rsid w:val="00F23354"/>
    <w:rsid w:val="00F25057"/>
    <w:rsid w:val="00F31F8E"/>
    <w:rsid w:val="00F3235F"/>
    <w:rsid w:val="00F3288F"/>
    <w:rsid w:val="00F32D54"/>
    <w:rsid w:val="00F338B4"/>
    <w:rsid w:val="00F33EB3"/>
    <w:rsid w:val="00F3568B"/>
    <w:rsid w:val="00F36EBB"/>
    <w:rsid w:val="00F425E4"/>
    <w:rsid w:val="00F42C5F"/>
    <w:rsid w:val="00F47665"/>
    <w:rsid w:val="00F47D62"/>
    <w:rsid w:val="00F500C1"/>
    <w:rsid w:val="00F5070E"/>
    <w:rsid w:val="00F509F1"/>
    <w:rsid w:val="00F50D44"/>
    <w:rsid w:val="00F52834"/>
    <w:rsid w:val="00F52EBF"/>
    <w:rsid w:val="00F548FE"/>
    <w:rsid w:val="00F57CC3"/>
    <w:rsid w:val="00F61555"/>
    <w:rsid w:val="00F61A2B"/>
    <w:rsid w:val="00F62428"/>
    <w:rsid w:val="00F64B50"/>
    <w:rsid w:val="00F6760E"/>
    <w:rsid w:val="00F71987"/>
    <w:rsid w:val="00F7456A"/>
    <w:rsid w:val="00F74C99"/>
    <w:rsid w:val="00F752D6"/>
    <w:rsid w:val="00F755A2"/>
    <w:rsid w:val="00F758CC"/>
    <w:rsid w:val="00F764B7"/>
    <w:rsid w:val="00F76FED"/>
    <w:rsid w:val="00F81043"/>
    <w:rsid w:val="00F81377"/>
    <w:rsid w:val="00F81C74"/>
    <w:rsid w:val="00F851F9"/>
    <w:rsid w:val="00F869EF"/>
    <w:rsid w:val="00F86EB9"/>
    <w:rsid w:val="00F875F5"/>
    <w:rsid w:val="00F8766E"/>
    <w:rsid w:val="00F878E0"/>
    <w:rsid w:val="00F90647"/>
    <w:rsid w:val="00F90CD9"/>
    <w:rsid w:val="00F933D2"/>
    <w:rsid w:val="00F939C3"/>
    <w:rsid w:val="00F93A1C"/>
    <w:rsid w:val="00F96BA4"/>
    <w:rsid w:val="00F96E1F"/>
    <w:rsid w:val="00F96ECE"/>
    <w:rsid w:val="00FA1DC3"/>
    <w:rsid w:val="00FA2087"/>
    <w:rsid w:val="00FA36C0"/>
    <w:rsid w:val="00FA36F6"/>
    <w:rsid w:val="00FA39BD"/>
    <w:rsid w:val="00FA5A47"/>
    <w:rsid w:val="00FA6B35"/>
    <w:rsid w:val="00FA6EBE"/>
    <w:rsid w:val="00FB025B"/>
    <w:rsid w:val="00FB027B"/>
    <w:rsid w:val="00FB12E5"/>
    <w:rsid w:val="00FB4E10"/>
    <w:rsid w:val="00FB793F"/>
    <w:rsid w:val="00FB7D94"/>
    <w:rsid w:val="00FC0245"/>
    <w:rsid w:val="00FC0A5C"/>
    <w:rsid w:val="00FC0F7F"/>
    <w:rsid w:val="00FC1643"/>
    <w:rsid w:val="00FC28C3"/>
    <w:rsid w:val="00FC37A3"/>
    <w:rsid w:val="00FC3AD8"/>
    <w:rsid w:val="00FC5C56"/>
    <w:rsid w:val="00FC7ED3"/>
    <w:rsid w:val="00FD32C4"/>
    <w:rsid w:val="00FD44BD"/>
    <w:rsid w:val="00FD5822"/>
    <w:rsid w:val="00FD7E86"/>
    <w:rsid w:val="00FE0F53"/>
    <w:rsid w:val="00FE1133"/>
    <w:rsid w:val="00FE13C2"/>
    <w:rsid w:val="00FE1720"/>
    <w:rsid w:val="00FE25E0"/>
    <w:rsid w:val="00FE3C9A"/>
    <w:rsid w:val="00FE3E24"/>
    <w:rsid w:val="00FE4163"/>
    <w:rsid w:val="00FE4D42"/>
    <w:rsid w:val="00FE50C5"/>
    <w:rsid w:val="00FE56EC"/>
    <w:rsid w:val="00FE5CD3"/>
    <w:rsid w:val="00FE6E99"/>
    <w:rsid w:val="00FF095F"/>
    <w:rsid w:val="00FF0A65"/>
    <w:rsid w:val="00FF2B30"/>
    <w:rsid w:val="00FF2CE9"/>
    <w:rsid w:val="00FF30A6"/>
    <w:rsid w:val="00FF41AB"/>
    <w:rsid w:val="00FF59BE"/>
    <w:rsid w:val="00FF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50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20" w:unhideWhenUsed="0" w:qFormat="1"/>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90"/>
    <w:rPr>
      <w:rFonts w:ascii="Arial" w:hAnsi="Arial"/>
      <w:sz w:val="20"/>
      <w:szCs w:val="24"/>
    </w:rPr>
  </w:style>
  <w:style w:type="paragraph" w:styleId="Heading1">
    <w:name w:val="heading 1"/>
    <w:basedOn w:val="Normal"/>
    <w:link w:val="Heading1Char"/>
    <w:qFormat/>
    <w:locked/>
    <w:rsid w:val="00494F5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locked/>
    <w:rsid w:val="00494F54"/>
    <w:pPr>
      <w:keepNext/>
      <w:outlineLvl w:val="1"/>
    </w:pPr>
    <w:rPr>
      <w:rFonts w:ascii="Times New Roman" w:hAnsi="Times New Roman"/>
      <w:b/>
      <w:bCs/>
      <w:sz w:val="24"/>
      <w:u w:val="single"/>
    </w:rPr>
  </w:style>
  <w:style w:type="paragraph" w:styleId="Heading3">
    <w:name w:val="heading 3"/>
    <w:basedOn w:val="Normal"/>
    <w:next w:val="Normal"/>
    <w:link w:val="Heading3Char"/>
    <w:qFormat/>
    <w:locked/>
    <w:rsid w:val="00494F54"/>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51B"/>
    <w:pPr>
      <w:spacing w:before="100" w:beforeAutospacing="1" w:after="100" w:afterAutospacing="1"/>
    </w:pPr>
  </w:style>
  <w:style w:type="character" w:styleId="Strong">
    <w:name w:val="Strong"/>
    <w:basedOn w:val="DefaultParagraphFont"/>
    <w:uiPriority w:val="99"/>
    <w:qFormat/>
    <w:locked/>
    <w:rsid w:val="007F5636"/>
    <w:rPr>
      <w:rFonts w:cs="Times New Roman"/>
      <w:b/>
    </w:rPr>
  </w:style>
  <w:style w:type="paragraph" w:customStyle="1" w:styleId="Head2">
    <w:name w:val="Head 2"/>
    <w:basedOn w:val="Normal"/>
    <w:uiPriority w:val="99"/>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rsid w:val="007F5636"/>
    <w:rPr>
      <w:rFonts w:cs="Times New Roman"/>
    </w:rPr>
  </w:style>
  <w:style w:type="paragraph" w:styleId="Header">
    <w:name w:val="header"/>
    <w:basedOn w:val="Normal"/>
    <w:link w:val="HeaderChar"/>
    <w:uiPriority w:val="99"/>
    <w:rsid w:val="007F5636"/>
    <w:pPr>
      <w:tabs>
        <w:tab w:val="center" w:pos="4320"/>
        <w:tab w:val="right" w:pos="8640"/>
      </w:tabs>
    </w:pPr>
  </w:style>
  <w:style w:type="character" w:customStyle="1" w:styleId="HeaderChar">
    <w:name w:val="Header Char"/>
    <w:basedOn w:val="DefaultParagraphFont"/>
    <w:link w:val="Header"/>
    <w:uiPriority w:val="99"/>
    <w:locked/>
    <w:rsid w:val="007F5636"/>
    <w:rPr>
      <w:rFonts w:ascii="Century Gothic" w:hAnsi="Century Gothic" w:cs="Times New Roman"/>
      <w:sz w:val="24"/>
      <w:szCs w:val="24"/>
      <w:lang w:val="en-US" w:eastAsia="en-US" w:bidi="ar-SA"/>
    </w:rPr>
  </w:style>
  <w:style w:type="paragraph" w:styleId="Footer">
    <w:name w:val="footer"/>
    <w:basedOn w:val="Normal"/>
    <w:link w:val="FooterChar"/>
    <w:uiPriority w:val="99"/>
    <w:rsid w:val="007F5636"/>
    <w:pPr>
      <w:tabs>
        <w:tab w:val="center" w:pos="4320"/>
        <w:tab w:val="right" w:pos="8640"/>
      </w:tabs>
    </w:pPr>
  </w:style>
  <w:style w:type="character" w:customStyle="1" w:styleId="FooterChar">
    <w:name w:val="Footer Char"/>
    <w:basedOn w:val="DefaultParagraphFont"/>
    <w:link w:val="Footer"/>
    <w:uiPriority w:val="99"/>
    <w:locked/>
    <w:rsid w:val="007F5636"/>
    <w:rPr>
      <w:rFonts w:ascii="Century Gothic" w:hAnsi="Century Gothic" w:cs="Times New Roman"/>
      <w:sz w:val="24"/>
      <w:szCs w:val="24"/>
      <w:lang w:val="en-US" w:eastAsia="en-US" w:bidi="ar-SA"/>
    </w:rPr>
  </w:style>
  <w:style w:type="character" w:styleId="Emphasis">
    <w:name w:val="Emphasis"/>
    <w:basedOn w:val="DefaultParagraphFont"/>
    <w:uiPriority w:val="20"/>
    <w:qFormat/>
    <w:locked/>
    <w:rsid w:val="004E20DF"/>
    <w:rPr>
      <w:rFonts w:cs="Times New Roman"/>
      <w:i/>
    </w:rPr>
  </w:style>
  <w:style w:type="paragraph" w:styleId="BodyText2">
    <w:name w:val="Body Text 2"/>
    <w:basedOn w:val="Normal"/>
    <w:link w:val="BodyText2Char"/>
    <w:semiHidden/>
    <w:rsid w:val="00494F54"/>
    <w:pPr>
      <w:spacing w:line="480" w:lineRule="auto"/>
    </w:pPr>
    <w:rPr>
      <w:rFonts w:cs="Arial"/>
      <w:sz w:val="22"/>
      <w:szCs w:val="22"/>
    </w:rPr>
  </w:style>
  <w:style w:type="character" w:customStyle="1" w:styleId="BodyText2Char">
    <w:name w:val="Body Text 2 Char"/>
    <w:basedOn w:val="DefaultParagraphFont"/>
    <w:link w:val="BodyText2"/>
    <w:semiHidden/>
    <w:rsid w:val="00494F54"/>
    <w:rPr>
      <w:rFonts w:ascii="Century Gothic" w:hAnsi="Century Gothic" w:cs="Arial"/>
    </w:rPr>
  </w:style>
  <w:style w:type="character" w:customStyle="1" w:styleId="Heading1Char">
    <w:name w:val="Heading 1 Char"/>
    <w:basedOn w:val="DefaultParagraphFont"/>
    <w:link w:val="Heading1"/>
    <w:rsid w:val="00494F54"/>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494F54"/>
    <w:rPr>
      <w:b/>
      <w:bCs/>
      <w:sz w:val="24"/>
      <w:szCs w:val="24"/>
      <w:u w:val="single"/>
    </w:rPr>
  </w:style>
  <w:style w:type="character" w:customStyle="1" w:styleId="Heading3Char">
    <w:name w:val="Heading 3 Char"/>
    <w:basedOn w:val="DefaultParagraphFont"/>
    <w:link w:val="Heading3"/>
    <w:rsid w:val="00494F54"/>
    <w:rPr>
      <w:b/>
      <w:bCs/>
      <w:color w:val="0A0905"/>
      <w:sz w:val="24"/>
      <w:szCs w:val="18"/>
      <w:u w:val="single"/>
    </w:rPr>
  </w:style>
  <w:style w:type="character" w:styleId="Hyperlink">
    <w:name w:val="Hyperlink"/>
    <w:semiHidden/>
    <w:rsid w:val="00494F54"/>
    <w:rPr>
      <w:color w:val="0000FF"/>
      <w:u w:val="single"/>
    </w:rPr>
  </w:style>
  <w:style w:type="character" w:customStyle="1" w:styleId="jrnl">
    <w:name w:val="jrnl"/>
    <w:basedOn w:val="DefaultParagraphFont"/>
    <w:rsid w:val="00494F54"/>
  </w:style>
  <w:style w:type="character" w:customStyle="1" w:styleId="highlight">
    <w:name w:val="highlight"/>
    <w:basedOn w:val="DefaultParagraphFont"/>
    <w:rsid w:val="00494F54"/>
  </w:style>
  <w:style w:type="paragraph" w:customStyle="1" w:styleId="fulltext-textfulltext-indent">
    <w:name w:val="fulltext-text fulltext-indent"/>
    <w:basedOn w:val="Normal"/>
    <w:rsid w:val="00494F54"/>
    <w:pPr>
      <w:spacing w:before="100" w:beforeAutospacing="1" w:after="100" w:afterAutospacing="1"/>
    </w:pPr>
    <w:rPr>
      <w:rFonts w:ascii="Arial Unicode MS" w:eastAsia="Arial Unicode MS" w:hAnsi="Arial Unicode MS" w:cs="Arial Unicode MS"/>
      <w:sz w:val="24"/>
    </w:rPr>
  </w:style>
  <w:style w:type="character" w:styleId="HTMLCite">
    <w:name w:val="HTML Cite"/>
    <w:semiHidden/>
    <w:rsid w:val="00494F54"/>
    <w:rPr>
      <w:i/>
      <w:iCs/>
    </w:rPr>
  </w:style>
  <w:style w:type="character" w:customStyle="1" w:styleId="cit-source">
    <w:name w:val="cit-source"/>
    <w:basedOn w:val="DefaultParagraphFont"/>
    <w:rsid w:val="00494F54"/>
  </w:style>
  <w:style w:type="character" w:customStyle="1" w:styleId="cit-vol">
    <w:name w:val="cit-vol"/>
    <w:basedOn w:val="DefaultParagraphFont"/>
    <w:rsid w:val="00494F54"/>
  </w:style>
  <w:style w:type="character" w:customStyle="1" w:styleId="cit-fpage">
    <w:name w:val="cit-fpage"/>
    <w:basedOn w:val="DefaultParagraphFont"/>
    <w:rsid w:val="00494F54"/>
  </w:style>
  <w:style w:type="character" w:styleId="PageNumber">
    <w:name w:val="page number"/>
    <w:basedOn w:val="DefaultParagraphFont"/>
    <w:uiPriority w:val="99"/>
    <w:semiHidden/>
    <w:rsid w:val="006327BD"/>
    <w:rPr>
      <w:rFonts w:cs="Times New Roman"/>
    </w:rPr>
  </w:style>
  <w:style w:type="paragraph" w:styleId="ListParagraph">
    <w:name w:val="List Paragraph"/>
    <w:basedOn w:val="Normal"/>
    <w:uiPriority w:val="34"/>
    <w:qFormat/>
    <w:rsid w:val="003B0B4A"/>
    <w:pPr>
      <w:ind w:left="720"/>
      <w:contextualSpacing/>
    </w:pPr>
  </w:style>
  <w:style w:type="paragraph" w:styleId="PlainText">
    <w:name w:val="Plain Text"/>
    <w:basedOn w:val="Normal"/>
    <w:link w:val="PlainTextChar"/>
    <w:uiPriority w:val="99"/>
    <w:unhideWhenUsed/>
    <w:rsid w:val="002E3ADC"/>
    <w:rPr>
      <w:rFonts w:ascii="Consolas" w:hAnsi="Consolas"/>
      <w:sz w:val="21"/>
      <w:szCs w:val="21"/>
    </w:rPr>
  </w:style>
  <w:style w:type="character" w:customStyle="1" w:styleId="PlainTextChar">
    <w:name w:val="Plain Text Char"/>
    <w:basedOn w:val="DefaultParagraphFont"/>
    <w:link w:val="PlainText"/>
    <w:uiPriority w:val="99"/>
    <w:rsid w:val="002E3ADC"/>
    <w:rPr>
      <w:rFonts w:ascii="Consolas" w:hAnsi="Consolas"/>
      <w:sz w:val="21"/>
      <w:szCs w:val="21"/>
    </w:rPr>
  </w:style>
  <w:style w:type="paragraph" w:styleId="Subtitle">
    <w:name w:val="Subtitle"/>
    <w:basedOn w:val="Normal"/>
    <w:next w:val="Normal"/>
    <w:link w:val="SubtitleChar"/>
    <w:qFormat/>
    <w:locked/>
    <w:rsid w:val="00804C7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04C7B"/>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FE3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C9A"/>
    <w:rPr>
      <w:rFonts w:ascii="Lucida Grande" w:hAnsi="Lucida Grande" w:cs="Lucida Grande"/>
      <w:sz w:val="18"/>
      <w:szCs w:val="18"/>
    </w:rPr>
  </w:style>
  <w:style w:type="character" w:styleId="CommentReference">
    <w:name w:val="annotation reference"/>
    <w:basedOn w:val="DefaultParagraphFont"/>
    <w:uiPriority w:val="99"/>
    <w:semiHidden/>
    <w:unhideWhenUsed/>
    <w:rsid w:val="009F7EF6"/>
    <w:rPr>
      <w:sz w:val="18"/>
      <w:szCs w:val="18"/>
    </w:rPr>
  </w:style>
  <w:style w:type="paragraph" w:styleId="CommentText">
    <w:name w:val="annotation text"/>
    <w:basedOn w:val="Normal"/>
    <w:link w:val="CommentTextChar"/>
    <w:uiPriority w:val="99"/>
    <w:semiHidden/>
    <w:unhideWhenUsed/>
    <w:rsid w:val="009F7EF6"/>
    <w:rPr>
      <w:sz w:val="24"/>
    </w:rPr>
  </w:style>
  <w:style w:type="character" w:customStyle="1" w:styleId="CommentTextChar">
    <w:name w:val="Comment Text Char"/>
    <w:basedOn w:val="DefaultParagraphFont"/>
    <w:link w:val="CommentText"/>
    <w:uiPriority w:val="99"/>
    <w:semiHidden/>
    <w:rsid w:val="009F7EF6"/>
    <w:rPr>
      <w:rFonts w:ascii="Century Gothic" w:hAnsi="Century Gothic"/>
      <w:sz w:val="24"/>
      <w:szCs w:val="24"/>
    </w:rPr>
  </w:style>
  <w:style w:type="paragraph" w:styleId="CommentSubject">
    <w:name w:val="annotation subject"/>
    <w:basedOn w:val="CommentText"/>
    <w:next w:val="CommentText"/>
    <w:link w:val="CommentSubjectChar"/>
    <w:uiPriority w:val="99"/>
    <w:semiHidden/>
    <w:unhideWhenUsed/>
    <w:rsid w:val="009F7EF6"/>
    <w:rPr>
      <w:b/>
      <w:bCs/>
      <w:sz w:val="20"/>
      <w:szCs w:val="20"/>
    </w:rPr>
  </w:style>
  <w:style w:type="character" w:customStyle="1" w:styleId="CommentSubjectChar">
    <w:name w:val="Comment Subject Char"/>
    <w:basedOn w:val="CommentTextChar"/>
    <w:link w:val="CommentSubject"/>
    <w:uiPriority w:val="99"/>
    <w:semiHidden/>
    <w:rsid w:val="009F7EF6"/>
    <w:rPr>
      <w:rFonts w:ascii="Century Gothic" w:hAnsi="Century Gothic"/>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20" w:unhideWhenUsed="0" w:qFormat="1"/>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90"/>
    <w:rPr>
      <w:rFonts w:ascii="Arial" w:hAnsi="Arial"/>
      <w:sz w:val="20"/>
      <w:szCs w:val="24"/>
    </w:rPr>
  </w:style>
  <w:style w:type="paragraph" w:styleId="Heading1">
    <w:name w:val="heading 1"/>
    <w:basedOn w:val="Normal"/>
    <w:link w:val="Heading1Char"/>
    <w:qFormat/>
    <w:locked/>
    <w:rsid w:val="00494F5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locked/>
    <w:rsid w:val="00494F54"/>
    <w:pPr>
      <w:keepNext/>
      <w:outlineLvl w:val="1"/>
    </w:pPr>
    <w:rPr>
      <w:rFonts w:ascii="Times New Roman" w:hAnsi="Times New Roman"/>
      <w:b/>
      <w:bCs/>
      <w:sz w:val="24"/>
      <w:u w:val="single"/>
    </w:rPr>
  </w:style>
  <w:style w:type="paragraph" w:styleId="Heading3">
    <w:name w:val="heading 3"/>
    <w:basedOn w:val="Normal"/>
    <w:next w:val="Normal"/>
    <w:link w:val="Heading3Char"/>
    <w:qFormat/>
    <w:locked/>
    <w:rsid w:val="00494F54"/>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51B"/>
    <w:pPr>
      <w:spacing w:before="100" w:beforeAutospacing="1" w:after="100" w:afterAutospacing="1"/>
    </w:pPr>
  </w:style>
  <w:style w:type="character" w:styleId="Strong">
    <w:name w:val="Strong"/>
    <w:basedOn w:val="DefaultParagraphFont"/>
    <w:uiPriority w:val="99"/>
    <w:qFormat/>
    <w:locked/>
    <w:rsid w:val="007F5636"/>
    <w:rPr>
      <w:rFonts w:cs="Times New Roman"/>
      <w:b/>
    </w:rPr>
  </w:style>
  <w:style w:type="paragraph" w:customStyle="1" w:styleId="Head2">
    <w:name w:val="Head 2"/>
    <w:basedOn w:val="Normal"/>
    <w:uiPriority w:val="99"/>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rsid w:val="007F5636"/>
    <w:rPr>
      <w:rFonts w:cs="Times New Roman"/>
    </w:rPr>
  </w:style>
  <w:style w:type="paragraph" w:styleId="Header">
    <w:name w:val="header"/>
    <w:basedOn w:val="Normal"/>
    <w:link w:val="HeaderChar"/>
    <w:uiPriority w:val="99"/>
    <w:rsid w:val="007F5636"/>
    <w:pPr>
      <w:tabs>
        <w:tab w:val="center" w:pos="4320"/>
        <w:tab w:val="right" w:pos="8640"/>
      </w:tabs>
    </w:pPr>
  </w:style>
  <w:style w:type="character" w:customStyle="1" w:styleId="HeaderChar">
    <w:name w:val="Header Char"/>
    <w:basedOn w:val="DefaultParagraphFont"/>
    <w:link w:val="Header"/>
    <w:uiPriority w:val="99"/>
    <w:locked/>
    <w:rsid w:val="007F5636"/>
    <w:rPr>
      <w:rFonts w:ascii="Century Gothic" w:hAnsi="Century Gothic" w:cs="Times New Roman"/>
      <w:sz w:val="24"/>
      <w:szCs w:val="24"/>
      <w:lang w:val="en-US" w:eastAsia="en-US" w:bidi="ar-SA"/>
    </w:rPr>
  </w:style>
  <w:style w:type="paragraph" w:styleId="Footer">
    <w:name w:val="footer"/>
    <w:basedOn w:val="Normal"/>
    <w:link w:val="FooterChar"/>
    <w:uiPriority w:val="99"/>
    <w:rsid w:val="007F5636"/>
    <w:pPr>
      <w:tabs>
        <w:tab w:val="center" w:pos="4320"/>
        <w:tab w:val="right" w:pos="8640"/>
      </w:tabs>
    </w:pPr>
  </w:style>
  <w:style w:type="character" w:customStyle="1" w:styleId="FooterChar">
    <w:name w:val="Footer Char"/>
    <w:basedOn w:val="DefaultParagraphFont"/>
    <w:link w:val="Footer"/>
    <w:uiPriority w:val="99"/>
    <w:locked/>
    <w:rsid w:val="007F5636"/>
    <w:rPr>
      <w:rFonts w:ascii="Century Gothic" w:hAnsi="Century Gothic" w:cs="Times New Roman"/>
      <w:sz w:val="24"/>
      <w:szCs w:val="24"/>
      <w:lang w:val="en-US" w:eastAsia="en-US" w:bidi="ar-SA"/>
    </w:rPr>
  </w:style>
  <w:style w:type="character" w:styleId="Emphasis">
    <w:name w:val="Emphasis"/>
    <w:basedOn w:val="DefaultParagraphFont"/>
    <w:uiPriority w:val="20"/>
    <w:qFormat/>
    <w:locked/>
    <w:rsid w:val="004E20DF"/>
    <w:rPr>
      <w:rFonts w:cs="Times New Roman"/>
      <w:i/>
    </w:rPr>
  </w:style>
  <w:style w:type="paragraph" w:styleId="BodyText2">
    <w:name w:val="Body Text 2"/>
    <w:basedOn w:val="Normal"/>
    <w:link w:val="BodyText2Char"/>
    <w:semiHidden/>
    <w:rsid w:val="00494F54"/>
    <w:pPr>
      <w:spacing w:line="480" w:lineRule="auto"/>
    </w:pPr>
    <w:rPr>
      <w:rFonts w:cs="Arial"/>
      <w:sz w:val="22"/>
      <w:szCs w:val="22"/>
    </w:rPr>
  </w:style>
  <w:style w:type="character" w:customStyle="1" w:styleId="BodyText2Char">
    <w:name w:val="Body Text 2 Char"/>
    <w:basedOn w:val="DefaultParagraphFont"/>
    <w:link w:val="BodyText2"/>
    <w:semiHidden/>
    <w:rsid w:val="00494F54"/>
    <w:rPr>
      <w:rFonts w:ascii="Century Gothic" w:hAnsi="Century Gothic" w:cs="Arial"/>
    </w:rPr>
  </w:style>
  <w:style w:type="character" w:customStyle="1" w:styleId="Heading1Char">
    <w:name w:val="Heading 1 Char"/>
    <w:basedOn w:val="DefaultParagraphFont"/>
    <w:link w:val="Heading1"/>
    <w:rsid w:val="00494F54"/>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494F54"/>
    <w:rPr>
      <w:b/>
      <w:bCs/>
      <w:sz w:val="24"/>
      <w:szCs w:val="24"/>
      <w:u w:val="single"/>
    </w:rPr>
  </w:style>
  <w:style w:type="character" w:customStyle="1" w:styleId="Heading3Char">
    <w:name w:val="Heading 3 Char"/>
    <w:basedOn w:val="DefaultParagraphFont"/>
    <w:link w:val="Heading3"/>
    <w:rsid w:val="00494F54"/>
    <w:rPr>
      <w:b/>
      <w:bCs/>
      <w:color w:val="0A0905"/>
      <w:sz w:val="24"/>
      <w:szCs w:val="18"/>
      <w:u w:val="single"/>
    </w:rPr>
  </w:style>
  <w:style w:type="character" w:styleId="Hyperlink">
    <w:name w:val="Hyperlink"/>
    <w:semiHidden/>
    <w:rsid w:val="00494F54"/>
    <w:rPr>
      <w:color w:val="0000FF"/>
      <w:u w:val="single"/>
    </w:rPr>
  </w:style>
  <w:style w:type="character" w:customStyle="1" w:styleId="jrnl">
    <w:name w:val="jrnl"/>
    <w:basedOn w:val="DefaultParagraphFont"/>
    <w:rsid w:val="00494F54"/>
  </w:style>
  <w:style w:type="character" w:customStyle="1" w:styleId="highlight">
    <w:name w:val="highlight"/>
    <w:basedOn w:val="DefaultParagraphFont"/>
    <w:rsid w:val="00494F54"/>
  </w:style>
  <w:style w:type="paragraph" w:customStyle="1" w:styleId="fulltext-textfulltext-indent">
    <w:name w:val="fulltext-text fulltext-indent"/>
    <w:basedOn w:val="Normal"/>
    <w:rsid w:val="00494F54"/>
    <w:pPr>
      <w:spacing w:before="100" w:beforeAutospacing="1" w:after="100" w:afterAutospacing="1"/>
    </w:pPr>
    <w:rPr>
      <w:rFonts w:ascii="Arial Unicode MS" w:eastAsia="Arial Unicode MS" w:hAnsi="Arial Unicode MS" w:cs="Arial Unicode MS"/>
      <w:sz w:val="24"/>
    </w:rPr>
  </w:style>
  <w:style w:type="character" w:styleId="HTMLCite">
    <w:name w:val="HTML Cite"/>
    <w:semiHidden/>
    <w:rsid w:val="00494F54"/>
    <w:rPr>
      <w:i/>
      <w:iCs/>
    </w:rPr>
  </w:style>
  <w:style w:type="character" w:customStyle="1" w:styleId="cit-source">
    <w:name w:val="cit-source"/>
    <w:basedOn w:val="DefaultParagraphFont"/>
    <w:rsid w:val="00494F54"/>
  </w:style>
  <w:style w:type="character" w:customStyle="1" w:styleId="cit-vol">
    <w:name w:val="cit-vol"/>
    <w:basedOn w:val="DefaultParagraphFont"/>
    <w:rsid w:val="00494F54"/>
  </w:style>
  <w:style w:type="character" w:customStyle="1" w:styleId="cit-fpage">
    <w:name w:val="cit-fpage"/>
    <w:basedOn w:val="DefaultParagraphFont"/>
    <w:rsid w:val="00494F54"/>
  </w:style>
  <w:style w:type="character" w:styleId="PageNumber">
    <w:name w:val="page number"/>
    <w:basedOn w:val="DefaultParagraphFont"/>
    <w:uiPriority w:val="99"/>
    <w:semiHidden/>
    <w:rsid w:val="006327BD"/>
    <w:rPr>
      <w:rFonts w:cs="Times New Roman"/>
    </w:rPr>
  </w:style>
  <w:style w:type="paragraph" w:styleId="ListParagraph">
    <w:name w:val="List Paragraph"/>
    <w:basedOn w:val="Normal"/>
    <w:uiPriority w:val="34"/>
    <w:qFormat/>
    <w:rsid w:val="003B0B4A"/>
    <w:pPr>
      <w:ind w:left="720"/>
      <w:contextualSpacing/>
    </w:pPr>
  </w:style>
  <w:style w:type="paragraph" w:styleId="PlainText">
    <w:name w:val="Plain Text"/>
    <w:basedOn w:val="Normal"/>
    <w:link w:val="PlainTextChar"/>
    <w:uiPriority w:val="99"/>
    <w:unhideWhenUsed/>
    <w:rsid w:val="002E3ADC"/>
    <w:rPr>
      <w:rFonts w:ascii="Consolas" w:hAnsi="Consolas"/>
      <w:sz w:val="21"/>
      <w:szCs w:val="21"/>
    </w:rPr>
  </w:style>
  <w:style w:type="character" w:customStyle="1" w:styleId="PlainTextChar">
    <w:name w:val="Plain Text Char"/>
    <w:basedOn w:val="DefaultParagraphFont"/>
    <w:link w:val="PlainText"/>
    <w:uiPriority w:val="99"/>
    <w:rsid w:val="002E3ADC"/>
    <w:rPr>
      <w:rFonts w:ascii="Consolas" w:hAnsi="Consolas"/>
      <w:sz w:val="21"/>
      <w:szCs w:val="21"/>
    </w:rPr>
  </w:style>
  <w:style w:type="paragraph" w:styleId="Subtitle">
    <w:name w:val="Subtitle"/>
    <w:basedOn w:val="Normal"/>
    <w:next w:val="Normal"/>
    <w:link w:val="SubtitleChar"/>
    <w:qFormat/>
    <w:locked/>
    <w:rsid w:val="00804C7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04C7B"/>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FE3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C9A"/>
    <w:rPr>
      <w:rFonts w:ascii="Lucida Grande" w:hAnsi="Lucida Grande" w:cs="Lucida Grande"/>
      <w:sz w:val="18"/>
      <w:szCs w:val="18"/>
    </w:rPr>
  </w:style>
  <w:style w:type="character" w:styleId="CommentReference">
    <w:name w:val="annotation reference"/>
    <w:basedOn w:val="DefaultParagraphFont"/>
    <w:uiPriority w:val="99"/>
    <w:semiHidden/>
    <w:unhideWhenUsed/>
    <w:rsid w:val="009F7EF6"/>
    <w:rPr>
      <w:sz w:val="18"/>
      <w:szCs w:val="18"/>
    </w:rPr>
  </w:style>
  <w:style w:type="paragraph" w:styleId="CommentText">
    <w:name w:val="annotation text"/>
    <w:basedOn w:val="Normal"/>
    <w:link w:val="CommentTextChar"/>
    <w:uiPriority w:val="99"/>
    <w:semiHidden/>
    <w:unhideWhenUsed/>
    <w:rsid w:val="009F7EF6"/>
    <w:rPr>
      <w:sz w:val="24"/>
    </w:rPr>
  </w:style>
  <w:style w:type="character" w:customStyle="1" w:styleId="CommentTextChar">
    <w:name w:val="Comment Text Char"/>
    <w:basedOn w:val="DefaultParagraphFont"/>
    <w:link w:val="CommentText"/>
    <w:uiPriority w:val="99"/>
    <w:semiHidden/>
    <w:rsid w:val="009F7EF6"/>
    <w:rPr>
      <w:rFonts w:ascii="Century Gothic" w:hAnsi="Century Gothic"/>
      <w:sz w:val="24"/>
      <w:szCs w:val="24"/>
    </w:rPr>
  </w:style>
  <w:style w:type="paragraph" w:styleId="CommentSubject">
    <w:name w:val="annotation subject"/>
    <w:basedOn w:val="CommentText"/>
    <w:next w:val="CommentText"/>
    <w:link w:val="CommentSubjectChar"/>
    <w:uiPriority w:val="99"/>
    <w:semiHidden/>
    <w:unhideWhenUsed/>
    <w:rsid w:val="009F7EF6"/>
    <w:rPr>
      <w:b/>
      <w:bCs/>
      <w:sz w:val="20"/>
      <w:szCs w:val="20"/>
    </w:rPr>
  </w:style>
  <w:style w:type="character" w:customStyle="1" w:styleId="CommentSubjectChar">
    <w:name w:val="Comment Subject Char"/>
    <w:basedOn w:val="CommentTextChar"/>
    <w:link w:val="CommentSubject"/>
    <w:uiPriority w:val="99"/>
    <w:semiHidden/>
    <w:rsid w:val="009F7EF6"/>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67929">
      <w:bodyDiv w:val="1"/>
      <w:marLeft w:val="0"/>
      <w:marRight w:val="0"/>
      <w:marTop w:val="0"/>
      <w:marBottom w:val="0"/>
      <w:divBdr>
        <w:top w:val="none" w:sz="0" w:space="0" w:color="auto"/>
        <w:left w:val="none" w:sz="0" w:space="0" w:color="auto"/>
        <w:bottom w:val="none" w:sz="0" w:space="0" w:color="auto"/>
        <w:right w:val="none" w:sz="0" w:space="0" w:color="auto"/>
      </w:divBdr>
    </w:div>
    <w:div w:id="941718296">
      <w:bodyDiv w:val="1"/>
      <w:marLeft w:val="0"/>
      <w:marRight w:val="0"/>
      <w:marTop w:val="0"/>
      <w:marBottom w:val="0"/>
      <w:divBdr>
        <w:top w:val="none" w:sz="0" w:space="0" w:color="auto"/>
        <w:left w:val="none" w:sz="0" w:space="0" w:color="auto"/>
        <w:bottom w:val="none" w:sz="0" w:space="0" w:color="auto"/>
        <w:right w:val="none" w:sz="0" w:space="0" w:color="auto"/>
      </w:divBdr>
      <w:divsChild>
        <w:div w:id="1541042949">
          <w:marLeft w:val="0"/>
          <w:marRight w:val="0"/>
          <w:marTop w:val="0"/>
          <w:marBottom w:val="0"/>
          <w:divBdr>
            <w:top w:val="none" w:sz="0" w:space="0" w:color="auto"/>
            <w:left w:val="none" w:sz="0" w:space="0" w:color="auto"/>
            <w:bottom w:val="none" w:sz="0" w:space="0" w:color="auto"/>
            <w:right w:val="none" w:sz="0" w:space="0" w:color="auto"/>
          </w:divBdr>
          <w:divsChild>
            <w:div w:id="1044986626">
              <w:marLeft w:val="0"/>
              <w:marRight w:val="0"/>
              <w:marTop w:val="0"/>
              <w:marBottom w:val="0"/>
              <w:divBdr>
                <w:top w:val="none" w:sz="0" w:space="0" w:color="auto"/>
                <w:left w:val="none" w:sz="0" w:space="0" w:color="auto"/>
                <w:bottom w:val="none" w:sz="0" w:space="0" w:color="auto"/>
                <w:right w:val="none" w:sz="0" w:space="0" w:color="auto"/>
              </w:divBdr>
              <w:divsChild>
                <w:div w:id="661086350">
                  <w:marLeft w:val="0"/>
                  <w:marRight w:val="0"/>
                  <w:marTop w:val="0"/>
                  <w:marBottom w:val="0"/>
                  <w:divBdr>
                    <w:top w:val="none" w:sz="0" w:space="0" w:color="auto"/>
                    <w:left w:val="none" w:sz="0" w:space="0" w:color="auto"/>
                    <w:bottom w:val="none" w:sz="0" w:space="0" w:color="auto"/>
                    <w:right w:val="none" w:sz="0" w:space="0" w:color="auto"/>
                  </w:divBdr>
                  <w:divsChild>
                    <w:div w:id="1562672208">
                      <w:marLeft w:val="0"/>
                      <w:marRight w:val="0"/>
                      <w:marTop w:val="0"/>
                      <w:marBottom w:val="0"/>
                      <w:divBdr>
                        <w:top w:val="none" w:sz="0" w:space="0" w:color="auto"/>
                        <w:left w:val="none" w:sz="0" w:space="0" w:color="auto"/>
                        <w:bottom w:val="none" w:sz="0" w:space="0" w:color="auto"/>
                        <w:right w:val="none" w:sz="0" w:space="0" w:color="auto"/>
                      </w:divBdr>
                      <w:divsChild>
                        <w:div w:id="866142129">
                          <w:marLeft w:val="0"/>
                          <w:marRight w:val="0"/>
                          <w:marTop w:val="0"/>
                          <w:marBottom w:val="0"/>
                          <w:divBdr>
                            <w:top w:val="none" w:sz="0" w:space="0" w:color="auto"/>
                            <w:left w:val="none" w:sz="0" w:space="0" w:color="auto"/>
                            <w:bottom w:val="none" w:sz="0" w:space="0" w:color="auto"/>
                            <w:right w:val="none" w:sz="0" w:space="0" w:color="auto"/>
                          </w:divBdr>
                          <w:divsChild>
                            <w:div w:id="20181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046888">
      <w:bodyDiv w:val="1"/>
      <w:marLeft w:val="0"/>
      <w:marRight w:val="0"/>
      <w:marTop w:val="0"/>
      <w:marBottom w:val="0"/>
      <w:divBdr>
        <w:top w:val="none" w:sz="0" w:space="0" w:color="auto"/>
        <w:left w:val="none" w:sz="0" w:space="0" w:color="auto"/>
        <w:bottom w:val="none" w:sz="0" w:space="0" w:color="auto"/>
        <w:right w:val="none" w:sz="0" w:space="0" w:color="auto"/>
      </w:divBdr>
    </w:div>
    <w:div w:id="20611323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ccn.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1910</Words>
  <Characters>12079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Template for Reporting Results of Biomarker Testing of Specimens From Patients With Carcinoma of the Endometrium</vt:lpstr>
    </vt:vector>
  </TitlesOfParts>
  <Company>CAP</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CML Biomarker Template</dc:title>
  <dc:creator>James Dvorak</dc:creator>
  <cp:lastModifiedBy>Doug Murphy (s)</cp:lastModifiedBy>
  <cp:revision>5</cp:revision>
  <dcterms:created xsi:type="dcterms:W3CDTF">2015-06-22T19:25:00Z</dcterms:created>
  <dcterms:modified xsi:type="dcterms:W3CDTF">2017-06-21T19:26:00Z</dcterms:modified>
</cp:coreProperties>
</file>